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11C4836C" w:rsidR="00E42AF7" w:rsidRPr="00A22655" w:rsidRDefault="000175CD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>Chemical analysis experiment – teacher notes</w:t>
      </w:r>
    </w:p>
    <w:p w14:paraId="054408C7" w14:textId="77450041" w:rsidR="00D71A1A" w:rsidRDefault="009875B2" w:rsidP="007C1813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A66ED">
        <w:rPr>
          <w:rStyle w:val="LeadparagraphChar"/>
        </w:rPr>
        <w:t>September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FB5512" w:rsidRPr="00A42400">
          <w:rPr>
            <w:rStyle w:val="Hyperlink"/>
            <w:b w:val="0"/>
          </w:rPr>
          <w:t>rsc.li/</w:t>
        </w:r>
        <w:r w:rsidR="00FB5512" w:rsidRPr="00B134EF">
          <w:rPr>
            <w:rStyle w:val="Hyperlink"/>
            <w:b w:val="0"/>
          </w:rPr>
          <w:t>EiC517-know-your-poison</w:t>
        </w:r>
        <w:r w:rsidR="00FB5512">
          <w:rPr>
            <w:rStyle w:val="Hyperlink"/>
            <w:b w:val="0"/>
          </w:rPr>
          <w:t xml:space="preserve"> </w:t>
        </w:r>
      </w:hyperlink>
    </w:p>
    <w:p w14:paraId="2BF4BEE7" w14:textId="5D43B0E1" w:rsidR="00FB5512" w:rsidRPr="00FB5512" w:rsidRDefault="00FB5512" w:rsidP="00FB5512">
      <w:pPr>
        <w:rPr>
          <w:b/>
        </w:rPr>
      </w:pPr>
      <w:r w:rsidRPr="00B134EF">
        <w:rPr>
          <w:b/>
        </w:rPr>
        <w:t>This experiment accompanies the above article ‘</w:t>
      </w:r>
      <w:r>
        <w:rPr>
          <w:b/>
        </w:rPr>
        <w:t>Know your poison</w:t>
      </w:r>
      <w:r w:rsidRPr="00B134EF">
        <w:rPr>
          <w:b/>
        </w:rPr>
        <w:t>’.</w:t>
      </w:r>
    </w:p>
    <w:p w14:paraId="139F5781" w14:textId="7D4542D8" w:rsidR="00F379BD" w:rsidRDefault="000175CD" w:rsidP="000175CD">
      <w:r>
        <w:t xml:space="preserve">One of Guy’s initial explorations in analysis was reagent testing; simple chemical tests that can identify the drug present </w:t>
      </w:r>
      <w:r w:rsidR="003A3CDB">
        <w:t>with a colour change.</w:t>
      </w:r>
    </w:p>
    <w:p w14:paraId="353A959D" w14:textId="2D16A3C7" w:rsidR="00F379BD" w:rsidRDefault="000175CD" w:rsidP="000175CD">
      <w:r>
        <w:t>Simple test tube analysis lends itself to practical work</w:t>
      </w:r>
      <w:r w:rsidR="00F379BD">
        <w:t xml:space="preserve">, but </w:t>
      </w:r>
      <w:r>
        <w:t>it can often feel like a series of facts to learn</w:t>
      </w:r>
      <w:r w:rsidR="00F379BD">
        <w:t xml:space="preserve">. </w:t>
      </w:r>
      <w:r>
        <w:t>Questions in this area are becoming increasingly sophisticated, using contexts to ask pupils to plan an analysis that will disting</w:t>
      </w:r>
      <w:r w:rsidR="003A3CDB">
        <w:t>uish between different samples.</w:t>
      </w:r>
    </w:p>
    <w:p w14:paraId="0167C8F5" w14:textId="1C54982C" w:rsidR="000175CD" w:rsidRDefault="000175CD" w:rsidP="000175CD">
      <w:r>
        <w:t>The accompanying resources are planned to provide scaffolding and support for lower achieving or younger students and</w:t>
      </w:r>
      <w:r w:rsidR="00F379BD">
        <w:t xml:space="preserve"> a</w:t>
      </w:r>
      <w:r>
        <w:t xml:space="preserve"> challenge for those who have significant prior knowledge and need to p</w:t>
      </w:r>
      <w:r w:rsidR="00F379BD">
        <w:t xml:space="preserve">ractice </w:t>
      </w:r>
      <w:r>
        <w:t>planning</w:t>
      </w:r>
      <w:r w:rsidR="00F379BD">
        <w:t xml:space="preserve"> skills</w:t>
      </w:r>
      <w:r>
        <w:t>.</w:t>
      </w:r>
      <w:r w:rsidR="00F379BD">
        <w:t xml:space="preserve"> </w:t>
      </w:r>
      <w:r>
        <w:t>As some foodstuffs are included in the mixtures, food tests are included to provide a cross-curricular resource that may be particularly use</w:t>
      </w:r>
      <w:r w:rsidR="003A3CDB">
        <w:t>ful for double science classes.</w:t>
      </w:r>
    </w:p>
    <w:p w14:paraId="5867E7B4" w14:textId="20BFA0CC" w:rsidR="00F379BD" w:rsidRDefault="00F379BD" w:rsidP="00F379BD">
      <w:pPr>
        <w:pStyle w:val="Heading3"/>
      </w:pPr>
      <w:r>
        <w:t>Chemical analysis (1) 14</w:t>
      </w:r>
      <w:r w:rsidR="003A3CDB">
        <w:t>–</w:t>
      </w:r>
      <w:r>
        <w:t>16 experiment</w:t>
      </w:r>
    </w:p>
    <w:p w14:paraId="652EACEF" w14:textId="77777777" w:rsidR="00F379BD" w:rsidRPr="00F379BD" w:rsidRDefault="00F379BD" w:rsidP="00F379BD">
      <w:pPr>
        <w:spacing w:after="0"/>
      </w:pPr>
    </w:p>
    <w:p w14:paraId="332C9503" w14:textId="329A950C" w:rsidR="00F379BD" w:rsidRDefault="00F379BD" w:rsidP="00F379BD">
      <w:r>
        <w:t>In this task pupils are challenged to plan and carry out a series of simple chemical tests to determine which sample contains the substances known to be used by a particular drug lab. Analysis can be carried out in test tubes or spotting tiles. A flame test isn’t needed to identify the target mixture so can be omitted if the concept hasn’t yet been introduced or to manage lesson time.</w:t>
      </w:r>
    </w:p>
    <w:p w14:paraId="351D391C" w14:textId="151B02EA" w:rsidR="00F379BD" w:rsidRDefault="00F379BD" w:rsidP="00F379BD">
      <w:pPr>
        <w:pStyle w:val="Heading3"/>
      </w:pPr>
      <w:r>
        <w:t>Chemical analysis (2) 11</w:t>
      </w:r>
      <w:r w:rsidR="003A3CDB">
        <w:t>–</w:t>
      </w:r>
      <w:r>
        <w:t>14 experiment (14</w:t>
      </w:r>
      <w:r w:rsidR="003A3CDB">
        <w:t>–</w:t>
      </w:r>
      <w:r>
        <w:t>16 for those who need extra support)</w:t>
      </w:r>
    </w:p>
    <w:p w14:paraId="15FC26E3" w14:textId="77777777" w:rsidR="00F379BD" w:rsidRPr="00F379BD" w:rsidRDefault="00F379BD" w:rsidP="00F379BD">
      <w:pPr>
        <w:spacing w:after="0"/>
      </w:pPr>
    </w:p>
    <w:p w14:paraId="3A988FAA" w14:textId="381B736C" w:rsidR="00F379BD" w:rsidRDefault="00F379BD" w:rsidP="000175CD">
      <w:r>
        <w:t>In this task pupils are supported to carry out a range of tests to identify the target mixture. They are guided through the results for each test.</w:t>
      </w:r>
    </w:p>
    <w:p w14:paraId="0832C0F4" w14:textId="63890465" w:rsidR="00F379BD" w:rsidRDefault="00F379BD" w:rsidP="00F379BD">
      <w:pPr>
        <w:pStyle w:val="Heading3"/>
      </w:pPr>
      <w:r>
        <w:t>Equipment</w:t>
      </w:r>
    </w:p>
    <w:p w14:paraId="1A7A8669" w14:textId="77777777" w:rsidR="00F379BD" w:rsidRPr="00F379BD" w:rsidRDefault="00F379BD" w:rsidP="00F379BD">
      <w:pPr>
        <w:spacing w:after="0"/>
      </w:pPr>
    </w:p>
    <w:p w14:paraId="059502D3" w14:textId="26446F92" w:rsidR="000175CD" w:rsidRDefault="000175CD" w:rsidP="000175CD">
      <w:r>
        <w:t>For both exercises</w:t>
      </w:r>
      <w:r w:rsidR="00F379BD">
        <w:t>,</w:t>
      </w:r>
      <w:r>
        <w:t xml:space="preserve"> pupils will need access to the following equipment and reagents</w:t>
      </w:r>
      <w:r w:rsidR="00F379BD">
        <w:t>.</w:t>
      </w:r>
    </w:p>
    <w:p w14:paraId="409A0563" w14:textId="4D5478AB" w:rsidR="000175CD" w:rsidRDefault="00F379BD" w:rsidP="00F379BD">
      <w:pPr>
        <w:spacing w:after="0"/>
      </w:pPr>
      <w:r>
        <w:t>Four</w:t>
      </w:r>
      <w:r w:rsidR="000175CD">
        <w:t xml:space="preserve"> sample vials labelled A</w:t>
      </w:r>
      <w:r w:rsidR="00F2460F">
        <w:t>–</w:t>
      </w:r>
      <w:r w:rsidR="000175CD">
        <w:t>D containing the following mixtures with water</w:t>
      </w:r>
      <w:r w:rsidR="00C06198">
        <w:t xml:space="preserve"> (approximately 0.2–0.5 g of each solid in 2–5 cm</w:t>
      </w:r>
      <w:r w:rsidR="00C06198">
        <w:rPr>
          <w:vertAlign w:val="superscript"/>
        </w:rPr>
        <w:t>3</w:t>
      </w:r>
      <w:r w:rsidR="00C06198">
        <w:t xml:space="preserve"> water should be sufficient)</w:t>
      </w:r>
      <w:r>
        <w:t>.</w:t>
      </w:r>
    </w:p>
    <w:p w14:paraId="6FCD76CB" w14:textId="10BC168D" w:rsidR="000175CD" w:rsidRDefault="00F379BD" w:rsidP="000175CD">
      <w:pPr>
        <w:pStyle w:val="ListParagraph"/>
        <w:keepLines w:val="0"/>
        <w:numPr>
          <w:ilvl w:val="0"/>
          <w:numId w:val="24"/>
        </w:numPr>
        <w:spacing w:after="160" w:line="259" w:lineRule="auto"/>
      </w:pPr>
      <w:r>
        <w:t>Sodium chloride, sodium carbonate, f</w:t>
      </w:r>
      <w:r w:rsidR="000175CD">
        <w:t>lour</w:t>
      </w:r>
    </w:p>
    <w:p w14:paraId="385343CE" w14:textId="19DBFA67" w:rsidR="000175CD" w:rsidRDefault="00F379BD" w:rsidP="000175CD">
      <w:pPr>
        <w:pStyle w:val="ListParagraph"/>
        <w:keepLines w:val="0"/>
        <w:numPr>
          <w:ilvl w:val="0"/>
          <w:numId w:val="24"/>
        </w:numPr>
        <w:spacing w:after="160" w:line="259" w:lineRule="auto"/>
      </w:pPr>
      <w:r>
        <w:t>Sodium chloride, f</w:t>
      </w:r>
      <w:r w:rsidR="000175CD">
        <w:t>lour</w:t>
      </w:r>
    </w:p>
    <w:p w14:paraId="6D5D0BA0" w14:textId="2528825F" w:rsidR="000175CD" w:rsidRDefault="00F379BD" w:rsidP="000175CD">
      <w:pPr>
        <w:pStyle w:val="ListParagraph"/>
        <w:keepLines w:val="0"/>
        <w:numPr>
          <w:ilvl w:val="0"/>
          <w:numId w:val="24"/>
        </w:numPr>
        <w:spacing w:after="160" w:line="259" w:lineRule="auto"/>
      </w:pPr>
      <w:r>
        <w:t>Potassium iodide, sodium carbonate, g</w:t>
      </w:r>
      <w:r w:rsidR="000175CD">
        <w:t>lucose</w:t>
      </w:r>
    </w:p>
    <w:p w14:paraId="2593F881" w14:textId="60DD3F8A" w:rsidR="000175CD" w:rsidRDefault="00F379BD" w:rsidP="000175CD">
      <w:pPr>
        <w:pStyle w:val="ListParagraph"/>
        <w:keepLines w:val="0"/>
        <w:numPr>
          <w:ilvl w:val="0"/>
          <w:numId w:val="24"/>
        </w:numPr>
        <w:spacing w:after="160" w:line="259" w:lineRule="auto"/>
      </w:pPr>
      <w:r>
        <w:t xml:space="preserve">Sodium chloride, sodium </w:t>
      </w:r>
      <w:proofErr w:type="spellStart"/>
      <w:r>
        <w:t>s</w:t>
      </w:r>
      <w:r w:rsidR="000175CD">
        <w:t>ulfate</w:t>
      </w:r>
      <w:proofErr w:type="spellEnd"/>
      <w:r w:rsidR="000175CD">
        <w:t>, flour</w:t>
      </w:r>
    </w:p>
    <w:p w14:paraId="38B13E9C" w14:textId="42537972" w:rsidR="000175CD" w:rsidRDefault="000175CD" w:rsidP="00F379BD">
      <w:pPr>
        <w:spacing w:after="0"/>
      </w:pPr>
      <w:r>
        <w:t>Apparatus and reagents for testing</w:t>
      </w:r>
      <w:r w:rsidR="00F379BD">
        <w:t>.</w:t>
      </w:r>
    </w:p>
    <w:p w14:paraId="02BBC709" w14:textId="56CCB46E" w:rsidR="000175CD" w:rsidRDefault="00C06198" w:rsidP="00F379BD">
      <w:pPr>
        <w:pStyle w:val="ListParagraph"/>
        <w:keepLines w:val="0"/>
        <w:numPr>
          <w:ilvl w:val="0"/>
          <w:numId w:val="25"/>
        </w:numPr>
        <w:spacing w:after="0" w:line="259" w:lineRule="auto"/>
      </w:pPr>
      <w:r>
        <w:t>2M hydrochloric acid</w:t>
      </w:r>
    </w:p>
    <w:p w14:paraId="78CF4802" w14:textId="6E06CA0E" w:rsidR="000175CD" w:rsidRDefault="00C06198" w:rsidP="000175CD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 xml:space="preserve">c.0.1M </w:t>
      </w:r>
      <w:r w:rsidR="0012401F">
        <w:t>s</w:t>
      </w:r>
      <w:r w:rsidR="000175CD">
        <w:t>ilver nitrate solution</w:t>
      </w:r>
      <w:r w:rsidR="00F2460F">
        <w:t xml:space="preserve"> (</w:t>
      </w:r>
      <w:r w:rsidR="00F2460F">
        <w:rPr>
          <w:i/>
        </w:rPr>
        <w:t>CLEAPSS recipe 077)</w:t>
      </w:r>
    </w:p>
    <w:p w14:paraId="430A6738" w14:textId="23F9D10F" w:rsidR="000175CD" w:rsidRDefault="000175CD" w:rsidP="000175CD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 xml:space="preserve">Benedict’s </w:t>
      </w:r>
      <w:r w:rsidR="00F2460F">
        <w:t xml:space="preserve">qualitative </w:t>
      </w:r>
      <w:r>
        <w:t>reagent</w:t>
      </w:r>
      <w:r w:rsidR="00F2460F">
        <w:t xml:space="preserve"> (</w:t>
      </w:r>
      <w:r w:rsidR="00F2460F" w:rsidRPr="00F2460F">
        <w:rPr>
          <w:i/>
        </w:rPr>
        <w:t>CLEAPSS recipe 11</w:t>
      </w:r>
      <w:r w:rsidR="00F2460F">
        <w:t>)</w:t>
      </w:r>
    </w:p>
    <w:p w14:paraId="0126AEE2" w14:textId="03E9B40E" w:rsidR="000175CD" w:rsidRDefault="00C06198" w:rsidP="000175CD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 xml:space="preserve">0.01M </w:t>
      </w:r>
      <w:r w:rsidR="0012401F">
        <w:t>i</w:t>
      </w:r>
      <w:r w:rsidR="000175CD">
        <w:t>odine solution</w:t>
      </w:r>
      <w:r w:rsidR="00F2460F">
        <w:t xml:space="preserve"> (</w:t>
      </w:r>
      <w:r w:rsidR="00F2460F">
        <w:rPr>
          <w:i/>
        </w:rPr>
        <w:t>CLEAPSS recipe 050)</w:t>
      </w:r>
    </w:p>
    <w:p w14:paraId="440FB7EB" w14:textId="0568DFA2" w:rsidR="000175CD" w:rsidRDefault="00C23CBC" w:rsidP="000175CD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 xml:space="preserve">0.4M </w:t>
      </w:r>
      <w:r w:rsidR="0012401F">
        <w:t>b</w:t>
      </w:r>
      <w:bookmarkStart w:id="0" w:name="_GoBack"/>
      <w:bookmarkEnd w:id="0"/>
      <w:r w:rsidR="000175CD">
        <w:t>arium chloride solution</w:t>
      </w:r>
      <w:r w:rsidR="00F2460F">
        <w:t xml:space="preserve"> (</w:t>
      </w:r>
      <w:r w:rsidR="00F2460F">
        <w:rPr>
          <w:i/>
        </w:rPr>
        <w:t>CLEAPSS recipe 010)</w:t>
      </w:r>
    </w:p>
    <w:p w14:paraId="2A0F8578" w14:textId="2C71D34A" w:rsidR="000175CD" w:rsidRDefault="000175CD" w:rsidP="00F2460F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>Apparatus to carry out flame tests (soaked wooden splints are sufficient</w:t>
      </w:r>
      <w:r w:rsidR="00F2460F">
        <w:t xml:space="preserve">, see </w:t>
      </w:r>
      <w:hyperlink r:id="rId11" w:history="1">
        <w:r w:rsidR="00F2460F" w:rsidRPr="00F2460F">
          <w:rPr>
            <w:rStyle w:val="Hyperlink"/>
          </w:rPr>
          <w:t>rsc.li/29AphKS</w:t>
        </w:r>
      </w:hyperlink>
      <w:r>
        <w:t>)</w:t>
      </w:r>
    </w:p>
    <w:p w14:paraId="30801C65" w14:textId="77777777" w:rsidR="000175CD" w:rsidRDefault="000175CD" w:rsidP="000175CD">
      <w:pPr>
        <w:pStyle w:val="ListParagraph"/>
        <w:keepLines w:val="0"/>
        <w:numPr>
          <w:ilvl w:val="0"/>
          <w:numId w:val="25"/>
        </w:numPr>
        <w:spacing w:after="160" w:line="259" w:lineRule="auto"/>
      </w:pPr>
      <w:r>
        <w:t>Test tubes or spotting tiles</w:t>
      </w:r>
    </w:p>
    <w:p w14:paraId="065F6464" w14:textId="732FC3CB" w:rsidR="000175CD" w:rsidRDefault="000175CD" w:rsidP="00F379BD">
      <w:pPr>
        <w:pStyle w:val="Heading3"/>
      </w:pPr>
      <w:r>
        <w:t>Risk assessment</w:t>
      </w:r>
    </w:p>
    <w:p w14:paraId="0A7749EC" w14:textId="77777777" w:rsidR="00F379BD" w:rsidRPr="00F379BD" w:rsidRDefault="00F379BD" w:rsidP="00F379BD">
      <w:pPr>
        <w:spacing w:after="0"/>
      </w:pPr>
    </w:p>
    <w:p w14:paraId="34B4D16E" w14:textId="7CAC6A88" w:rsidR="00AA66ED" w:rsidRPr="00EB1D7C" w:rsidRDefault="000175CD" w:rsidP="000175CD">
      <w:pPr>
        <w:tabs>
          <w:tab w:val="left" w:pos="8789"/>
        </w:tabs>
      </w:pPr>
      <w:r>
        <w:t>As with all experimental work you should complete your own risk assessme</w:t>
      </w:r>
      <w:r w:rsidR="00F2460F">
        <w:t>nt of the suggested procedures.</w:t>
      </w:r>
      <w:r>
        <w:t xml:space="preserve"> All the procedures described here are common</w:t>
      </w:r>
      <w:r w:rsidR="0012401F">
        <w:t>ly carried out by school pupils.</w:t>
      </w:r>
      <w:r>
        <w:t xml:space="preserve"> </w:t>
      </w:r>
      <w:r w:rsidR="0012401F">
        <w:t>T</w:t>
      </w:r>
      <w:r>
        <w:t>hey should be tested with your own reagents to make sure they give the required results in the time you have available.</w:t>
      </w:r>
    </w:p>
    <w:sectPr w:rsidR="00AA66ED" w:rsidRPr="00EB1D7C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43BE133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5512">
      <w:rPr>
        <w:noProof/>
      </w:rPr>
      <w:t>2</w:t>
    </w:r>
    <w:r>
      <w:fldChar w:fldCharType="end"/>
    </w:r>
    <w:r>
      <w:t xml:space="preserve"> of </w:t>
    </w:r>
    <w:r w:rsidR="0012401F">
      <w:fldChar w:fldCharType="begin"/>
    </w:r>
    <w:r w:rsidR="0012401F">
      <w:instrText xml:space="preserve"> NUMPAGES   \* MERGEFORMAT </w:instrText>
    </w:r>
    <w:r w:rsidR="0012401F">
      <w:fldChar w:fldCharType="separate"/>
    </w:r>
    <w:r w:rsidR="00FB5512">
      <w:rPr>
        <w:noProof/>
      </w:rPr>
      <w:t>2</w:t>
    </w:r>
    <w:r w:rsidR="0012401F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70CD7696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2401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12401F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5703"/>
    <w:multiLevelType w:val="hybridMultilevel"/>
    <w:tmpl w:val="D012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29E0"/>
    <w:multiLevelType w:val="hybridMultilevel"/>
    <w:tmpl w:val="7C28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2"/>
  </w:num>
  <w:num w:numId="17">
    <w:abstractNumId w:val="20"/>
  </w:num>
  <w:num w:numId="18">
    <w:abstractNumId w:val="16"/>
  </w:num>
  <w:num w:numId="19">
    <w:abstractNumId w:val="21"/>
  </w:num>
  <w:num w:numId="20">
    <w:abstractNumId w:val="24"/>
  </w:num>
  <w:num w:numId="21">
    <w:abstractNumId w:val="19"/>
  </w:num>
  <w:num w:numId="22">
    <w:abstractNumId w:val="15"/>
  </w:num>
  <w:num w:numId="23">
    <w:abstractNumId w:val="14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75CD"/>
    <w:rsid w:val="0002726D"/>
    <w:rsid w:val="000355C3"/>
    <w:rsid w:val="000709BF"/>
    <w:rsid w:val="000B005A"/>
    <w:rsid w:val="000B0513"/>
    <w:rsid w:val="000D3D40"/>
    <w:rsid w:val="000D440E"/>
    <w:rsid w:val="0010603F"/>
    <w:rsid w:val="00112D04"/>
    <w:rsid w:val="001167A2"/>
    <w:rsid w:val="0012401F"/>
    <w:rsid w:val="0013074B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A3CDB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48A"/>
    <w:rsid w:val="004A2D91"/>
    <w:rsid w:val="004A32F0"/>
    <w:rsid w:val="004B204F"/>
    <w:rsid w:val="004B2F65"/>
    <w:rsid w:val="004B39AD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51373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20041"/>
    <w:rsid w:val="00B57B2A"/>
    <w:rsid w:val="00B7528C"/>
    <w:rsid w:val="00B91548"/>
    <w:rsid w:val="00BA512C"/>
    <w:rsid w:val="00BB1F22"/>
    <w:rsid w:val="00C06198"/>
    <w:rsid w:val="00C17DDC"/>
    <w:rsid w:val="00C23CB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0C60"/>
    <w:rsid w:val="00ED609E"/>
    <w:rsid w:val="00EF1342"/>
    <w:rsid w:val="00F05BEA"/>
    <w:rsid w:val="00F2460F"/>
    <w:rsid w:val="00F32AE0"/>
    <w:rsid w:val="00F33F60"/>
    <w:rsid w:val="00F379BD"/>
    <w:rsid w:val="00F448E2"/>
    <w:rsid w:val="00F47056"/>
    <w:rsid w:val="00F60031"/>
    <w:rsid w:val="00F76CF5"/>
    <w:rsid w:val="00F91DF0"/>
    <w:rsid w:val="00FA248D"/>
    <w:rsid w:val="00FA7F39"/>
    <w:rsid w:val="00FB5512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sc.li/29AphK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rsc.li/EiC517-know-your-po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analysis experiment teacher notes</vt:lpstr>
    </vt:vector>
  </TitlesOfParts>
  <Company>Royal Society of Chemistry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analysis experiment teacher notes</dc:title>
  <dc:subject>Demonstration silver acetylide as a contact explosive</dc:subject>
  <dc:creator>Royal Society of Chemistry</dc:creator>
  <dc:description>To accompany the article 'Know your poison' from Education in Chemistry, September 2017.</dc:description>
  <cp:lastModifiedBy>David Sait</cp:lastModifiedBy>
  <cp:revision>9</cp:revision>
  <dcterms:created xsi:type="dcterms:W3CDTF">2017-08-02T13:20:00Z</dcterms:created>
  <dcterms:modified xsi:type="dcterms:W3CDTF">2017-08-16T13:07:00Z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