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3C6FC23F" w:rsidR="00E42AF7" w:rsidRPr="00A22655" w:rsidRDefault="00950B19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Determining dosage – student handout</w:t>
      </w:r>
    </w:p>
    <w:p w14:paraId="63A3B667" w14:textId="792D2C10" w:rsidR="00011AAC" w:rsidRDefault="009875B2" w:rsidP="00011AAC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011AAC" w:rsidRPr="00A42400">
          <w:rPr>
            <w:rStyle w:val="Hyperlink"/>
            <w:b w:val="0"/>
          </w:rPr>
          <w:t>rsc.li/</w:t>
        </w:r>
        <w:r w:rsidR="00011AAC" w:rsidRPr="00B134EF">
          <w:rPr>
            <w:rStyle w:val="Hyperlink"/>
            <w:b w:val="0"/>
          </w:rPr>
          <w:t>EiC517-know-your-poison</w:t>
        </w:r>
        <w:r w:rsidR="00011AAC">
          <w:rPr>
            <w:rStyle w:val="Hyperlink"/>
            <w:b w:val="0"/>
          </w:rPr>
          <w:t xml:space="preserve"> </w:t>
        </w:r>
      </w:hyperlink>
    </w:p>
    <w:p w14:paraId="054408C7" w14:textId="2488D3DB" w:rsidR="00D71A1A" w:rsidRPr="00011AAC" w:rsidRDefault="00011AAC" w:rsidP="00011AAC">
      <w:pPr>
        <w:rPr>
          <w:b/>
        </w:rPr>
      </w:pPr>
      <w:r w:rsidRPr="00B134EF">
        <w:rPr>
          <w:b/>
        </w:rPr>
        <w:t xml:space="preserve">This experiment accompanies the above article </w:t>
      </w:r>
      <w:r w:rsidR="00EF18CA" w:rsidRPr="00EF18CA">
        <w:rPr>
          <w:b/>
          <w:i/>
        </w:rPr>
        <w:t>Know your poison</w:t>
      </w:r>
      <w:r w:rsidRPr="00C06DC8">
        <w:rPr>
          <w:b/>
        </w:rPr>
        <w:t>.</w:t>
      </w:r>
      <w:r w:rsidR="00EF18CA">
        <w:rPr>
          <w:b/>
        </w:rPr>
        <w:t xml:space="preserve"> Read the article before you</w:t>
      </w:r>
      <w:r w:rsidR="00D14CE6">
        <w:rPr>
          <w:b/>
        </w:rPr>
        <w:t> </w:t>
      </w:r>
      <w:r w:rsidR="00EF18CA">
        <w:rPr>
          <w:b/>
        </w:rPr>
        <w:t>begin.</w:t>
      </w:r>
    </w:p>
    <w:p w14:paraId="6B07D612" w14:textId="02C83E45" w:rsidR="00D14CE6" w:rsidRPr="00D14CE6" w:rsidRDefault="00EF18CA" w:rsidP="00D14CE6">
      <w:r>
        <w:t xml:space="preserve">One of the methods used to identify </w:t>
      </w:r>
      <w:bookmarkStart w:id="0" w:name="_GoBack"/>
      <w:bookmarkEnd w:id="0"/>
      <w:r>
        <w:t>a drug mixture is</w:t>
      </w:r>
      <w:r w:rsidR="00D14CE6">
        <w:t xml:space="preserve"> a</w:t>
      </w:r>
      <w:r>
        <w:t xml:space="preserve"> mass loss</w:t>
      </w:r>
      <w:r w:rsidR="00D14CE6">
        <w:t xml:space="preserve"> test.</w:t>
      </w:r>
      <w:r>
        <w:t xml:space="preserve"> </w:t>
      </w:r>
      <w:r w:rsidR="00D14CE6">
        <w:t>T</w:t>
      </w:r>
      <w:r w:rsidR="00D14CE6" w:rsidRPr="00D14CE6">
        <w:t xml:space="preserve">he team crush the pills and dissolve the drug molecules using methanol, leaving </w:t>
      </w:r>
      <w:r w:rsidR="00D14CE6">
        <w:t xml:space="preserve">the </w:t>
      </w:r>
      <w:r w:rsidR="00D14CE6" w:rsidRPr="00D14CE6">
        <w:t>inactive cutting agents and dyes behind.</w:t>
      </w:r>
      <w:r w:rsidR="00D14CE6">
        <w:t xml:space="preserve"> </w:t>
      </w:r>
      <w:r w:rsidR="00D14CE6" w:rsidRPr="00D14CE6">
        <w:t>The difference between the pill’s mass before and after</w:t>
      </w:r>
      <w:r w:rsidR="00D14CE6">
        <w:t xml:space="preserve"> washing gives a dose estimate.</w:t>
      </w:r>
    </w:p>
    <w:p w14:paraId="5001A8F1" w14:textId="77777777" w:rsidR="005E784B" w:rsidRDefault="00D14CE6" w:rsidP="00EF18CA">
      <w:r>
        <w:t>However, the individual components in a drug mixture will behave differently in different solvents: some will be completely soluble while others may be only slightly soluble or completely insoluble.</w:t>
      </w:r>
      <w:r>
        <w:t xml:space="preserve"> </w:t>
      </w:r>
      <w:r w:rsidR="00EF18CA">
        <w:t xml:space="preserve">With the range of tablets, potential solvents and apparatus shown to you by your teacher, consider how you could use a mass loss method to determine the identity of a tablet being passed off as an illicit drug. </w:t>
      </w:r>
    </w:p>
    <w:p w14:paraId="7AD49CA8" w14:textId="39320BF6" w:rsidR="00EF18CA" w:rsidRDefault="00D14CE6" w:rsidP="00EF18CA">
      <w:r>
        <w:t>T</w:t>
      </w:r>
      <w:r w:rsidR="00EF18CA">
        <w:t>hink carefully abo</w:t>
      </w:r>
      <w:r w:rsidR="00EF18CA">
        <w:t>ut how the mass loss test works.</w:t>
      </w:r>
      <w:r>
        <w:t xml:space="preserve"> Here</w:t>
      </w:r>
      <w:r w:rsidR="00EF18CA">
        <w:t xml:space="preserve"> a</w:t>
      </w:r>
      <w:r>
        <w:t>re some questions to prompt you:</w:t>
      </w:r>
    </w:p>
    <w:p w14:paraId="6E386A7D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In the method described in the article, why is mass lost from the samples?</w:t>
      </w:r>
    </w:p>
    <w:p w14:paraId="055A41E3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How will you prepare your samples before the solvent is added?</w:t>
      </w:r>
    </w:p>
    <w:p w14:paraId="729E5A55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What measurements will you need to take at each stage of the experiment?</w:t>
      </w:r>
    </w:p>
    <w:p w14:paraId="3FFC69E9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Does the volume of solvent used matter?</w:t>
      </w:r>
    </w:p>
    <w:p w14:paraId="5177F360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How many times will you need to test each tablet to ensure consistent results?</w:t>
      </w:r>
    </w:p>
    <w:p w14:paraId="01C07AA7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What are the disadvantages of using water as the solvent?</w:t>
      </w:r>
    </w:p>
    <w:p w14:paraId="502E04CD" w14:textId="77777777" w:rsidR="00EF18CA" w:rsidRDefault="00EF18CA" w:rsidP="00EF18CA">
      <w:pPr>
        <w:pStyle w:val="ListParagraph"/>
        <w:numPr>
          <w:ilvl w:val="0"/>
          <w:numId w:val="28"/>
        </w:numPr>
      </w:pPr>
      <w:r>
        <w:t>Does it matter if the samples are different masses initially? Can you do something with your results to take account of this?</w:t>
      </w:r>
    </w:p>
    <w:p w14:paraId="34B4D16E" w14:textId="4FAB79D7" w:rsidR="00AA66ED" w:rsidRPr="00EB1D7C" w:rsidRDefault="00AA66ED" w:rsidP="00D67554"/>
    <w:sectPr w:rsidR="00AA66ED" w:rsidRPr="00EB1D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8C1D011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79BD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F379BD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69F9AB2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E784B">
      <w:rPr>
        <w:noProof/>
      </w:rPr>
      <w:t>1</w:t>
    </w:r>
    <w:r>
      <w:fldChar w:fldCharType="end"/>
    </w:r>
    <w:r>
      <w:t xml:space="preserve"> of </w:t>
    </w:r>
    <w:r w:rsidR="005E784B">
      <w:fldChar w:fldCharType="begin"/>
    </w:r>
    <w:r w:rsidR="005E784B">
      <w:instrText xml:space="preserve"> NUMPAGES   \* MERGEFORMAT </w:instrText>
    </w:r>
    <w:r w:rsidR="005E784B">
      <w:fldChar w:fldCharType="separate"/>
    </w:r>
    <w:r w:rsidR="005E784B">
      <w:rPr>
        <w:noProof/>
      </w:rPr>
      <w:t>1</w:t>
    </w:r>
    <w:r w:rsidR="005E784B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5703"/>
    <w:multiLevelType w:val="hybridMultilevel"/>
    <w:tmpl w:val="D012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1E7"/>
    <w:multiLevelType w:val="hybridMultilevel"/>
    <w:tmpl w:val="E3D4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6506D"/>
    <w:multiLevelType w:val="hybridMultilevel"/>
    <w:tmpl w:val="7C3E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71043"/>
    <w:multiLevelType w:val="hybridMultilevel"/>
    <w:tmpl w:val="EB8E5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29E0"/>
    <w:multiLevelType w:val="hybridMultilevel"/>
    <w:tmpl w:val="7C28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23"/>
  </w:num>
  <w:num w:numId="20">
    <w:abstractNumId w:val="27"/>
  </w:num>
  <w:num w:numId="21">
    <w:abstractNumId w:val="20"/>
  </w:num>
  <w:num w:numId="22">
    <w:abstractNumId w:val="16"/>
  </w:num>
  <w:num w:numId="23">
    <w:abstractNumId w:val="15"/>
  </w:num>
  <w:num w:numId="24">
    <w:abstractNumId w:val="26"/>
  </w:num>
  <w:num w:numId="25">
    <w:abstractNumId w:val="11"/>
  </w:num>
  <w:num w:numId="26">
    <w:abstractNumId w:val="25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1AAC"/>
    <w:rsid w:val="00012664"/>
    <w:rsid w:val="000175CD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48A"/>
    <w:rsid w:val="004A2D91"/>
    <w:rsid w:val="004A32F0"/>
    <w:rsid w:val="004B1E6C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E784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E0EF2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45FA1"/>
    <w:rsid w:val="00950B19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20041"/>
    <w:rsid w:val="00B57B2A"/>
    <w:rsid w:val="00B7528C"/>
    <w:rsid w:val="00BA512C"/>
    <w:rsid w:val="00BB1F22"/>
    <w:rsid w:val="00C17DDC"/>
    <w:rsid w:val="00C3053B"/>
    <w:rsid w:val="00CD10BF"/>
    <w:rsid w:val="00D14CE6"/>
    <w:rsid w:val="00D174D9"/>
    <w:rsid w:val="00D20A6A"/>
    <w:rsid w:val="00D34A04"/>
    <w:rsid w:val="00D5111B"/>
    <w:rsid w:val="00D60214"/>
    <w:rsid w:val="00D62F8A"/>
    <w:rsid w:val="00D67554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61972"/>
    <w:rsid w:val="00E86125"/>
    <w:rsid w:val="00EA0301"/>
    <w:rsid w:val="00EA0DFF"/>
    <w:rsid w:val="00EB1D7C"/>
    <w:rsid w:val="00EC0B8E"/>
    <w:rsid w:val="00ED0C60"/>
    <w:rsid w:val="00ED609E"/>
    <w:rsid w:val="00EF1342"/>
    <w:rsid w:val="00EF18CA"/>
    <w:rsid w:val="00F05BEA"/>
    <w:rsid w:val="00F32AE0"/>
    <w:rsid w:val="00F33F60"/>
    <w:rsid w:val="00F379BD"/>
    <w:rsid w:val="00F448E2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sc.li/EiC517-know-your-po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27d643f5-4560-4eff-9f48-d0fe6b2bec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dosage – mass loss investigation – student handout</vt:lpstr>
    </vt:vector>
  </TitlesOfParts>
  <Company>Royal Society of Chemistry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dosage – mass loss investigation – student handout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9</cp:revision>
  <dcterms:created xsi:type="dcterms:W3CDTF">2017-08-02T13:29:00Z</dcterms:created>
  <dcterms:modified xsi:type="dcterms:W3CDTF">2017-08-14T07:59:00Z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