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CA6C" w14:textId="0FB98239" w:rsidR="00E42AF7" w:rsidRPr="002B16D7" w:rsidRDefault="004D4EB0" w:rsidP="002B16D7">
      <w:pPr>
        <w:pStyle w:val="Leadparagraph"/>
        <w:rPr>
          <w:rFonts w:eastAsiaTheme="majorEastAsia" w:cstheme="majorBidi"/>
          <w:bCs/>
          <w:color w:val="2C4D67"/>
          <w:sz w:val="28"/>
          <w:szCs w:val="30"/>
        </w:rPr>
      </w:pPr>
      <w:r>
        <w:rPr>
          <w:rFonts w:eastAsiaTheme="majorEastAsia" w:cstheme="majorBidi"/>
          <w:bCs/>
          <w:color w:val="2C4D67"/>
          <w:sz w:val="28"/>
          <w:szCs w:val="30"/>
        </w:rPr>
        <w:t>Teaching ideas – complete</w:t>
      </w:r>
    </w:p>
    <w:p w14:paraId="62539139" w14:textId="6C30B3DE" w:rsidR="0062422C" w:rsidRDefault="009875B2" w:rsidP="0062422C">
      <w:pPr>
        <w:pStyle w:val="Leadparagraph"/>
        <w:rPr>
          <w:b w:val="0"/>
        </w:rPr>
      </w:pPr>
      <w:r w:rsidRPr="009875B2">
        <w:rPr>
          <w:rStyle w:val="LeadparagraphChar"/>
          <w:b/>
          <w:i/>
        </w:rPr>
        <w:t>Education in Chemistry</w:t>
      </w:r>
      <w:r>
        <w:rPr>
          <w:rStyle w:val="LeadparagraphChar"/>
          <w:b/>
        </w:rPr>
        <w:br/>
      </w:r>
      <w:r w:rsidR="00724A51">
        <w:rPr>
          <w:rStyle w:val="LeadparagraphChar"/>
        </w:rPr>
        <w:t>November</w:t>
      </w:r>
      <w:r w:rsidRPr="009875B2">
        <w:rPr>
          <w:rStyle w:val="LeadparagraphChar"/>
        </w:rPr>
        <w:t xml:space="preserve"> 2017</w:t>
      </w:r>
      <w:r>
        <w:rPr>
          <w:rStyle w:val="LeadparagraphChar"/>
          <w:b/>
        </w:rPr>
        <w:br/>
      </w:r>
      <w:hyperlink r:id="rId10" w:history="1">
        <w:r w:rsidR="00114ADC" w:rsidRPr="00114ADC">
          <w:rPr>
            <w:rStyle w:val="Hyperlink"/>
            <w:b w:val="0"/>
          </w:rPr>
          <w:t>rsc.li/EiC617-catalysts-get-helping-hands</w:t>
        </w:r>
      </w:hyperlink>
    </w:p>
    <w:p w14:paraId="1C8887F4" w14:textId="5E9DAF1B" w:rsidR="002B16D7" w:rsidRDefault="00C52E3A" w:rsidP="0062422C">
      <w:pPr>
        <w:pStyle w:val="Leadparagraph"/>
      </w:pPr>
      <w:r>
        <w:t>These teaching ideas accompany</w:t>
      </w:r>
      <w:r w:rsidR="00E42AF7">
        <w:t xml:space="preserve"> the above article ‘</w:t>
      </w:r>
      <w:r>
        <w:t>Catalysts get helping hands’</w:t>
      </w:r>
      <w:r w:rsidR="00E42AF7">
        <w:t>.</w:t>
      </w:r>
    </w:p>
    <w:p w14:paraId="0E77C2C5" w14:textId="77777777" w:rsidR="00872630" w:rsidRDefault="00872630" w:rsidP="00872630">
      <w:pPr>
        <w:pStyle w:val="Heading2"/>
        <w:spacing w:before="0"/>
        <w:rPr>
          <w:bCs/>
        </w:rPr>
      </w:pPr>
      <w:r>
        <w:rPr>
          <w:bCs/>
        </w:rPr>
        <w:t>In your class</w:t>
      </w:r>
    </w:p>
    <w:p w14:paraId="5655E106" w14:textId="77777777" w:rsidR="007B556D" w:rsidRPr="00045202" w:rsidRDefault="007B556D" w:rsidP="007B556D">
      <w:r w:rsidRPr="00045202">
        <w:t>Catalysis is a core topic in secondary school chemistry. Many of the catalysts pupils study will appear to belong to old-fashioned chemistry (eg, the Haber and Contact processes) and students may consider enzymes as firmly within a box marked ‘biology’. This article provides a useful introduction to the most up to date research in catalysis that shows catalytic processes are constantly improved and evolved. There is a bewildering array of different demonstrations and whole class investigations for this topic. So, in the attached resources we have signposted some favourites, including tried and tested ones from Learn Chemistry.</w:t>
      </w:r>
    </w:p>
    <w:p w14:paraId="1B0A2EEB" w14:textId="49EA965E" w:rsidR="007B556D" w:rsidRDefault="007B556D" w:rsidP="007B556D">
      <w:pPr>
        <w:pStyle w:val="Heading2"/>
        <w:spacing w:before="0"/>
        <w:rPr>
          <w:b w:val="0"/>
          <w:sz w:val="20"/>
          <w:szCs w:val="20"/>
        </w:rPr>
      </w:pPr>
      <w:r w:rsidRPr="00045202">
        <w:rPr>
          <w:i/>
          <w:sz w:val="20"/>
          <w:szCs w:val="20"/>
        </w:rPr>
        <w:t>Download the text of this article, and all the related teaching resources, worksheets and experiments from the</w:t>
      </w:r>
      <w:r w:rsidRPr="00045202">
        <w:rPr>
          <w:sz w:val="20"/>
          <w:szCs w:val="20"/>
        </w:rPr>
        <w:t xml:space="preserve"> Education in Chemistry</w:t>
      </w:r>
      <w:r w:rsidRPr="00045202">
        <w:rPr>
          <w:i/>
          <w:sz w:val="20"/>
          <w:szCs w:val="20"/>
        </w:rPr>
        <w:t xml:space="preserve"> website</w:t>
      </w:r>
      <w:r w:rsidRPr="00045202">
        <w:rPr>
          <w:sz w:val="20"/>
          <w:szCs w:val="20"/>
        </w:rPr>
        <w:t xml:space="preserve">: </w:t>
      </w:r>
      <w:hyperlink r:id="rId11" w:history="1">
        <w:r w:rsidR="00114ADC" w:rsidRPr="00114ADC">
          <w:rPr>
            <w:rStyle w:val="Hyperlink"/>
            <w:b w:val="0"/>
            <w:sz w:val="20"/>
            <w:szCs w:val="20"/>
          </w:rPr>
          <w:t>rsc.li/EiC617-catalysts-get-helping-hands</w:t>
        </w:r>
      </w:hyperlink>
    </w:p>
    <w:p w14:paraId="6DDD45A1" w14:textId="7AE8BB6E" w:rsidR="007B556D" w:rsidRDefault="007B556D" w:rsidP="007B556D">
      <w:pPr>
        <w:pStyle w:val="Heading2"/>
        <w:spacing w:before="0"/>
        <w:rPr>
          <w:b w:val="0"/>
          <w:sz w:val="20"/>
          <w:szCs w:val="20"/>
        </w:rPr>
      </w:pPr>
    </w:p>
    <w:p w14:paraId="4D6B5462" w14:textId="77777777" w:rsidR="00173B7D" w:rsidRPr="00173B7D" w:rsidRDefault="00173B7D" w:rsidP="00173B7D"/>
    <w:p w14:paraId="0DC08AF6" w14:textId="77777777" w:rsidR="00173B7D" w:rsidRPr="00045202" w:rsidRDefault="00173B7D" w:rsidP="00173B7D">
      <w:pPr>
        <w:keepNext/>
        <w:spacing w:after="0"/>
        <w:outlineLvl w:val="1"/>
        <w:rPr>
          <w:rFonts w:eastAsia="Calibri"/>
          <w:b/>
          <w:bCs/>
          <w:color w:val="2C4D67"/>
          <w:sz w:val="26"/>
          <w:szCs w:val="26"/>
        </w:rPr>
      </w:pPr>
      <w:r>
        <w:rPr>
          <w:rFonts w:eastAsia="Calibri"/>
          <w:b/>
          <w:bCs/>
          <w:color w:val="2C4D67"/>
          <w:sz w:val="26"/>
          <w:szCs w:val="26"/>
        </w:rPr>
        <w:t>Busting gender myths</w:t>
      </w:r>
    </w:p>
    <w:p w14:paraId="2E9FC5BA" w14:textId="77777777" w:rsidR="00173B7D" w:rsidRPr="00045202" w:rsidRDefault="00173B7D" w:rsidP="00173B7D">
      <w:pPr>
        <w:rPr>
          <w:i/>
        </w:rPr>
      </w:pPr>
      <w:r w:rsidRPr="00045202">
        <w:rPr>
          <w:i/>
        </w:rPr>
        <w:t>(Draw a scientist homework, primary and ages 11–14)</w:t>
      </w:r>
    </w:p>
    <w:p w14:paraId="4271398D" w14:textId="77777777" w:rsidR="00173B7D" w:rsidRPr="00045202" w:rsidRDefault="00173B7D" w:rsidP="00173B7D">
      <w:r w:rsidRPr="00045202">
        <w:t xml:space="preserve">The first paragraph of this article is powerful for busting gender myths in STEM. Elizabeth Fulhame’s work was almost forgotten until recently. A great first homework for ages 11–14, or even primary pupils, is to get them to draw a scientist. When collected in, discuss what stereotypes have arisen. Despite the progress made in the visibility of women in STEM in recent years it is still likely that pictures will be caricatures of white, old men with crazy hair and white coats.  </w:t>
      </w:r>
    </w:p>
    <w:p w14:paraId="0CB9ACEB" w14:textId="77777777" w:rsidR="00173B7D" w:rsidRDefault="00173B7D" w:rsidP="00173B7D">
      <w:r w:rsidRPr="00045202">
        <w:t xml:space="preserve">Follow up with some display work showcasing the diversity of science and scientists beyond the famous men represented in textbooks. </w:t>
      </w:r>
      <w:r>
        <w:t>Students can turn scientist profiles into LEGO</w:t>
      </w:r>
      <w:r w:rsidRPr="00976A9A">
        <w:t>®</w:t>
      </w:r>
      <w:r>
        <w:t xml:space="preserve"> minifigures.</w:t>
      </w:r>
    </w:p>
    <w:p w14:paraId="4A2B6CEA" w14:textId="77777777" w:rsidR="00173B7D" w:rsidRDefault="00173B7D" w:rsidP="00173B7D">
      <w:r w:rsidRPr="00045202">
        <w:t xml:space="preserve">This year </w:t>
      </w:r>
      <w:hyperlink r:id="rId12" w:history="1">
        <w:r w:rsidRPr="00045202">
          <w:rPr>
            <w:rStyle w:val="Hyperlink"/>
          </w:rPr>
          <w:t>scientists took to Twitter</w:t>
        </w:r>
      </w:hyperlink>
      <w:r w:rsidRPr="00045202">
        <w:t xml:space="preserve"> (bit.ly/2fCHQD2) to show the range of their work. The hashtag #reallivingscientist when combined with #dresslikeawoman brings up a wide range of female scientists.</w:t>
      </w:r>
      <w:r>
        <w:t xml:space="preserve"> </w:t>
      </w:r>
      <w:r w:rsidRPr="00045202">
        <w:t>In addition, ‘</w:t>
      </w:r>
      <w:hyperlink r:id="rId13" w:history="1">
        <w:r w:rsidRPr="00045202">
          <w:rPr>
            <w:rStyle w:val="Hyperlink"/>
          </w:rPr>
          <w:t>Not all chemists wear white coats’</w:t>
        </w:r>
      </w:hyperlink>
      <w:r w:rsidRPr="00045202">
        <w:t>, and ‘</w:t>
      </w:r>
      <w:hyperlink r:id="rId14" w:history="1">
        <w:r w:rsidRPr="00045202">
          <w:rPr>
            <w:rStyle w:val="Hyperlink"/>
          </w:rPr>
          <w:t>Faces of Chemistry’</w:t>
        </w:r>
      </w:hyperlink>
      <w:r w:rsidRPr="00045202">
        <w:t xml:space="preserve"> within Learn Chemistry are useful research resources: rsc.li/whitecoats; rsc.li/faceschemistry.</w:t>
      </w:r>
    </w:p>
    <w:p w14:paraId="7EFE3A06" w14:textId="2B87A0A8" w:rsidR="00173B7D" w:rsidRDefault="00173B7D" w:rsidP="00173B7D">
      <w:pPr>
        <w:rPr>
          <w:b/>
          <w:i/>
        </w:rPr>
      </w:pPr>
      <w:r w:rsidRPr="00191020">
        <w:rPr>
          <w:i/>
        </w:rPr>
        <w:t xml:space="preserve">Download a </w:t>
      </w:r>
      <w:r>
        <w:rPr>
          <w:i/>
        </w:rPr>
        <w:t>LEGO</w:t>
      </w:r>
      <w:r w:rsidRPr="00191020">
        <w:rPr>
          <w:i/>
        </w:rPr>
        <w:t>® minifigure handout for students to design</w:t>
      </w:r>
      <w:r>
        <w:rPr>
          <w:i/>
        </w:rPr>
        <w:t xml:space="preserve"> their scientist profiles</w:t>
      </w:r>
      <w:r w:rsidRPr="00191020">
        <w:rPr>
          <w:i/>
        </w:rPr>
        <w:t xml:space="preserve"> from the Education in Chemistry website:</w:t>
      </w:r>
      <w:r w:rsidR="001C3A41" w:rsidRPr="001C3A41">
        <w:rPr>
          <w:b/>
        </w:rPr>
        <w:t xml:space="preserve"> </w:t>
      </w:r>
      <w:hyperlink r:id="rId15" w:history="1">
        <w:r w:rsidR="00114ADC" w:rsidRPr="00114ADC">
          <w:rPr>
            <w:rStyle w:val="Hyperlink"/>
          </w:rPr>
          <w:t>rsc.li/EiC617-catalysts-get-helping-hands</w:t>
        </w:r>
      </w:hyperlink>
      <w:bookmarkStart w:id="0" w:name="_GoBack"/>
      <w:bookmarkEnd w:id="0"/>
    </w:p>
    <w:p w14:paraId="19DB10E2" w14:textId="77777777" w:rsidR="00173B7D" w:rsidRDefault="00173B7D" w:rsidP="00173B7D">
      <w:pPr>
        <w:rPr>
          <w:b/>
          <w:i/>
        </w:rPr>
      </w:pPr>
    </w:p>
    <w:p w14:paraId="2D60266A" w14:textId="77777777" w:rsidR="00173B7D" w:rsidRDefault="00173B7D" w:rsidP="00173B7D">
      <w:pPr>
        <w:spacing w:after="0"/>
        <w:rPr>
          <w:rFonts w:eastAsia="Calibri"/>
          <w:b/>
          <w:bCs/>
          <w:color w:val="2C4D67"/>
          <w:sz w:val="26"/>
          <w:szCs w:val="26"/>
        </w:rPr>
      </w:pPr>
      <w:r>
        <w:rPr>
          <w:rFonts w:eastAsia="Calibri"/>
          <w:b/>
          <w:bCs/>
          <w:color w:val="2C4D67"/>
          <w:sz w:val="26"/>
          <w:szCs w:val="26"/>
        </w:rPr>
        <w:t>Catalysis in exams</w:t>
      </w:r>
    </w:p>
    <w:p w14:paraId="5CAE7990" w14:textId="77777777" w:rsidR="00173B7D" w:rsidRDefault="00173B7D" w:rsidP="00173B7D">
      <w:pPr>
        <w:spacing w:after="0"/>
        <w:rPr>
          <w:i/>
        </w:rPr>
      </w:pPr>
      <w:r w:rsidRPr="00045202">
        <w:rPr>
          <w:i/>
        </w:rPr>
        <w:t xml:space="preserve">(Exam style </w:t>
      </w:r>
      <w:r>
        <w:rPr>
          <w:i/>
        </w:rPr>
        <w:t xml:space="preserve">practice </w:t>
      </w:r>
      <w:r w:rsidRPr="00045202">
        <w:rPr>
          <w:i/>
        </w:rPr>
        <w:t>questions, ages 14–16)</w:t>
      </w:r>
    </w:p>
    <w:p w14:paraId="2C7A66F9" w14:textId="77777777" w:rsidR="00173B7D" w:rsidRPr="00045202" w:rsidRDefault="00173B7D" w:rsidP="00173B7D">
      <w:pPr>
        <w:spacing w:after="0"/>
        <w:rPr>
          <w:i/>
        </w:rPr>
      </w:pPr>
    </w:p>
    <w:p w14:paraId="73D38CD9" w14:textId="27ACB8C8" w:rsidR="0097499F" w:rsidRPr="0097499F" w:rsidRDefault="0097499F" w:rsidP="00173B7D">
      <w:pPr>
        <w:rPr>
          <w:rFonts w:ascii="Tahoma" w:eastAsia="Times New Roman" w:hAnsi="Tahoma" w:cs="Tahoma"/>
          <w:color w:val="000000"/>
        </w:rPr>
      </w:pPr>
      <w:r>
        <w:rPr>
          <w:rFonts w:ascii="Tahoma" w:eastAsia="Times New Roman" w:hAnsi="Tahoma" w:cs="Tahoma"/>
          <w:color w:val="000000"/>
        </w:rPr>
        <w:t>Catalysis is a commonly assessed concept in GCSE and National 5 examinations. This resource includes a number of different question types for the topic and is suitable for a classwork or revision exercise. Also included is a 'level of response' question, similar to those included in the new GCSE assessments.</w:t>
      </w:r>
    </w:p>
    <w:p w14:paraId="6ECD3A3E" w14:textId="59C21E6D" w:rsidR="00173B7D" w:rsidRPr="004A19EB" w:rsidRDefault="00173B7D" w:rsidP="00173B7D">
      <w:pPr>
        <w:rPr>
          <w:i/>
        </w:rPr>
      </w:pPr>
      <w:r w:rsidRPr="004A19EB">
        <w:rPr>
          <w:i/>
        </w:rPr>
        <w:t xml:space="preserve">Download the worksheet of six exam style questions for students and the answers sheet from the </w:t>
      </w:r>
      <w:r w:rsidRPr="004A19EB">
        <w:t>Education in Chemistry</w:t>
      </w:r>
      <w:r w:rsidRPr="004A19EB">
        <w:rPr>
          <w:i/>
        </w:rPr>
        <w:t xml:space="preserve"> website:</w:t>
      </w:r>
      <w:r w:rsidR="001C3A41" w:rsidRPr="001C3A41">
        <w:rPr>
          <w:b/>
        </w:rPr>
        <w:t xml:space="preserve"> </w:t>
      </w:r>
      <w:r w:rsidR="00114ADC" w:rsidRPr="00114ADC">
        <w:t>rsc.li/EiC617-catalysts-get-helping-hands</w:t>
      </w:r>
    </w:p>
    <w:p w14:paraId="4A8B6801" w14:textId="77777777" w:rsidR="00173B7D" w:rsidRDefault="00173B7D" w:rsidP="00173B7D">
      <w:pPr>
        <w:spacing w:after="0"/>
        <w:rPr>
          <w:rFonts w:eastAsia="Calibri"/>
          <w:b/>
          <w:bCs/>
          <w:color w:val="2C4D67"/>
          <w:sz w:val="26"/>
          <w:szCs w:val="26"/>
        </w:rPr>
      </w:pPr>
    </w:p>
    <w:p w14:paraId="148009CF" w14:textId="77777777" w:rsidR="00173B7D" w:rsidRDefault="00173B7D" w:rsidP="00173B7D">
      <w:pPr>
        <w:spacing w:after="0"/>
        <w:rPr>
          <w:rFonts w:eastAsia="Calibri"/>
          <w:b/>
          <w:bCs/>
          <w:color w:val="2C4D67"/>
          <w:sz w:val="26"/>
          <w:szCs w:val="26"/>
        </w:rPr>
      </w:pPr>
    </w:p>
    <w:p w14:paraId="2BE25AF0" w14:textId="77777777" w:rsidR="00173B7D" w:rsidRDefault="00173B7D" w:rsidP="00173B7D">
      <w:pPr>
        <w:spacing w:after="0"/>
        <w:rPr>
          <w:rFonts w:eastAsia="Calibri"/>
          <w:b/>
          <w:bCs/>
          <w:color w:val="2C4D67"/>
          <w:sz w:val="26"/>
          <w:szCs w:val="26"/>
        </w:rPr>
      </w:pPr>
    </w:p>
    <w:p w14:paraId="3FCF0A30" w14:textId="77777777" w:rsidR="00173B7D" w:rsidRDefault="00173B7D" w:rsidP="00173B7D">
      <w:pPr>
        <w:spacing w:after="0"/>
        <w:rPr>
          <w:rFonts w:eastAsia="Calibri"/>
          <w:b/>
          <w:bCs/>
          <w:color w:val="2C4D67"/>
          <w:sz w:val="26"/>
          <w:szCs w:val="26"/>
        </w:rPr>
      </w:pPr>
    </w:p>
    <w:p w14:paraId="72E2E0A9" w14:textId="77777777" w:rsidR="00173B7D" w:rsidRDefault="00173B7D" w:rsidP="00173B7D">
      <w:pPr>
        <w:spacing w:after="0"/>
        <w:rPr>
          <w:rFonts w:eastAsia="Calibri"/>
          <w:b/>
          <w:bCs/>
          <w:color w:val="2C4D67"/>
          <w:sz w:val="26"/>
          <w:szCs w:val="26"/>
        </w:rPr>
      </w:pPr>
    </w:p>
    <w:p w14:paraId="110D3D9C" w14:textId="77777777" w:rsidR="00173B7D" w:rsidRDefault="00173B7D" w:rsidP="00173B7D">
      <w:pPr>
        <w:spacing w:after="0"/>
        <w:rPr>
          <w:rFonts w:eastAsia="Calibri"/>
          <w:b/>
          <w:bCs/>
          <w:color w:val="2C4D67"/>
          <w:sz w:val="26"/>
          <w:szCs w:val="26"/>
        </w:rPr>
      </w:pPr>
    </w:p>
    <w:p w14:paraId="074749FA" w14:textId="25BAF9C8" w:rsidR="00173B7D" w:rsidRDefault="00173B7D" w:rsidP="00173B7D">
      <w:pPr>
        <w:spacing w:after="0"/>
        <w:rPr>
          <w:rFonts w:eastAsia="Calibri"/>
          <w:b/>
          <w:bCs/>
          <w:color w:val="2C4D67"/>
          <w:sz w:val="26"/>
          <w:szCs w:val="26"/>
        </w:rPr>
      </w:pPr>
      <w:r>
        <w:rPr>
          <w:rFonts w:eastAsia="Calibri"/>
          <w:b/>
          <w:bCs/>
          <w:color w:val="2C4D67"/>
          <w:sz w:val="26"/>
          <w:szCs w:val="26"/>
        </w:rPr>
        <w:t>Decomposition of hydrogen peroxide demonstration</w:t>
      </w:r>
    </w:p>
    <w:p w14:paraId="54EDAE2C" w14:textId="56E9B13A" w:rsidR="00173B7D" w:rsidRDefault="00173B7D" w:rsidP="00173B7D">
      <w:pPr>
        <w:spacing w:after="0"/>
        <w:rPr>
          <w:b/>
        </w:rPr>
      </w:pPr>
      <w:r w:rsidRPr="006A56D2">
        <w:rPr>
          <w:i/>
        </w:rPr>
        <w:t>(Comparing catalysts</w:t>
      </w:r>
      <w:r>
        <w:rPr>
          <w:i/>
        </w:rPr>
        <w:t xml:space="preserve"> with elephant’s toothpast</w:t>
      </w:r>
      <w:r w:rsidR="004425EB">
        <w:rPr>
          <w:i/>
        </w:rPr>
        <w:t>e, ages 11–14 and 14–16</w:t>
      </w:r>
      <w:r w:rsidRPr="006A56D2">
        <w:rPr>
          <w:i/>
        </w:rPr>
        <w:t>)</w:t>
      </w:r>
    </w:p>
    <w:p w14:paraId="3D3FAA39" w14:textId="77777777" w:rsidR="00173B7D" w:rsidRPr="006A56D2" w:rsidRDefault="00173B7D" w:rsidP="00173B7D">
      <w:pPr>
        <w:spacing w:after="0"/>
        <w:rPr>
          <w:rFonts w:asciiTheme="minorHAnsi" w:hAnsiTheme="minorHAnsi" w:cstheme="minorBidi"/>
          <w:i/>
          <w:sz w:val="22"/>
          <w:szCs w:val="22"/>
        </w:rPr>
      </w:pPr>
    </w:p>
    <w:p w14:paraId="4E72172F" w14:textId="45D732BE" w:rsidR="00173B7D" w:rsidRPr="00045202" w:rsidRDefault="00173B7D" w:rsidP="00173B7D">
      <w:r w:rsidRPr="00045202">
        <w:t xml:space="preserve">The decomposition of hydrogen peroxide is a classic demonstration which can be </w:t>
      </w:r>
      <w:r>
        <w:t xml:space="preserve">used to compare </w:t>
      </w:r>
      <w:r w:rsidRPr="00045202">
        <w:t xml:space="preserve">catalyst effectiveness when </w:t>
      </w:r>
      <w:r>
        <w:t>time and</w:t>
      </w:r>
      <w:r w:rsidRPr="00045202">
        <w:t xml:space="preserve"> logistics mean a whole class</w:t>
      </w:r>
      <w:r>
        <w:t xml:space="preserve"> investigation is impractical. </w:t>
      </w:r>
      <w:r w:rsidRPr="00045202">
        <w:t xml:space="preserve">The reaction forms the basis of the </w:t>
      </w:r>
      <w:r>
        <w:t xml:space="preserve">demonstration known as </w:t>
      </w:r>
      <w:r w:rsidRPr="00045202">
        <w:t>‘elephan</w:t>
      </w:r>
      <w:r>
        <w:t>t’s toothpaste’. Mix h</w:t>
      </w:r>
      <w:r w:rsidRPr="00045202">
        <w:t xml:space="preserve">ydrogen peroxide in a measuring cylinder with washing up liquid and </w:t>
      </w:r>
      <w:r>
        <w:t xml:space="preserve">add a catalyst. </w:t>
      </w:r>
      <w:r w:rsidRPr="00045202">
        <w:t xml:space="preserve">The hydrogen peroxide decomposes to oxygen and water, producing bubbles which make the mixture shoot up the measuring cylinder.  </w:t>
      </w:r>
    </w:p>
    <w:p w14:paraId="086A7096" w14:textId="572247E0" w:rsidR="00D03DA7" w:rsidRDefault="00D03DA7" w:rsidP="00D03DA7">
      <w:r w:rsidRPr="00045202">
        <w:t xml:space="preserve">Using the </w:t>
      </w:r>
      <w:r>
        <w:t xml:space="preserve">above </w:t>
      </w:r>
      <w:r w:rsidRPr="00045202">
        <w:t>article</w:t>
      </w:r>
      <w:r>
        <w:t>, ‘Catalysts get helping hands’</w:t>
      </w:r>
      <w:r w:rsidRPr="00045202">
        <w:t xml:space="preserve"> as a stimulus</w:t>
      </w:r>
      <w:r>
        <w:t>,</w:t>
      </w:r>
      <w:r w:rsidRPr="00045202">
        <w:t xml:space="preserve"> </w:t>
      </w:r>
      <w:r>
        <w:t>compare</w:t>
      </w:r>
      <w:r w:rsidRPr="00045202">
        <w:t xml:space="preserve"> traditional chemical catalysts </w:t>
      </w:r>
      <w:r>
        <w:t>(like p</w:t>
      </w:r>
      <w:r w:rsidRPr="00E67DC1">
        <w:t>otassium iodide</w:t>
      </w:r>
      <w:r>
        <w:t>, m</w:t>
      </w:r>
      <w:r w:rsidRPr="00E67DC1">
        <w:t>anganese dioxide</w:t>
      </w:r>
      <w:r>
        <w:t xml:space="preserve"> and iron(III)</w:t>
      </w:r>
      <w:r w:rsidRPr="00E67DC1">
        <w:t>oxide</w:t>
      </w:r>
      <w:r>
        <w:t>) and enzyme based catalysts found in y</w:t>
      </w:r>
      <w:r w:rsidRPr="00E67DC1">
        <w:t>east</w:t>
      </w:r>
      <w:r>
        <w:t>, l</w:t>
      </w:r>
      <w:r w:rsidRPr="00E67DC1">
        <w:t>ettuce</w:t>
      </w:r>
      <w:r>
        <w:t>, po</w:t>
      </w:r>
      <w:r w:rsidRPr="00E67DC1">
        <w:t>tato</w:t>
      </w:r>
      <w:r>
        <w:t>, l</w:t>
      </w:r>
      <w:r w:rsidRPr="00E67DC1">
        <w:t>iver</w:t>
      </w:r>
      <w:r>
        <w:t>, and b</w:t>
      </w:r>
      <w:r w:rsidRPr="00E67DC1">
        <w:t>lood</w:t>
      </w:r>
      <w:r>
        <w:t>.</w:t>
      </w:r>
    </w:p>
    <w:p w14:paraId="0B5C1E12" w14:textId="0FE27DE1" w:rsidR="00173B7D" w:rsidRPr="00045202" w:rsidRDefault="00D03DA7" w:rsidP="00173B7D">
      <w:r>
        <w:t xml:space="preserve">Emphasise to </w:t>
      </w:r>
      <w:r w:rsidR="00173B7D" w:rsidRPr="00045202">
        <w:t>pupils that the hydrogen peroxide is decomposing</w:t>
      </w:r>
      <w:r>
        <w:t xml:space="preserve"> without any catalyst</w:t>
      </w:r>
      <w:r w:rsidR="00173B7D" w:rsidRPr="00045202">
        <w:t>,</w:t>
      </w:r>
      <w:r>
        <w:t xml:space="preserve"> but very slowly. </w:t>
      </w:r>
      <w:r w:rsidR="00173B7D" w:rsidRPr="00045202">
        <w:t xml:space="preserve">the </w:t>
      </w:r>
      <w:r>
        <w:t>catalysts added just speed</w:t>
      </w:r>
      <w:r w:rsidR="00173B7D" w:rsidRPr="00045202">
        <w:t xml:space="preserve"> it up. A </w:t>
      </w:r>
      <w:r>
        <w:t xml:space="preserve">common misconception is that </w:t>
      </w:r>
      <w:r w:rsidR="00173B7D" w:rsidRPr="00045202">
        <w:t>added catalysts make the reaction happen, rather than making an existing reaction happen quicker (in this case, much quicker).  This demonstration also provides a useful opportunity</w:t>
      </w:r>
      <w:r>
        <w:t xml:space="preserve"> to revisit the test for oxygen:</w:t>
      </w:r>
      <w:r w:rsidR="00173B7D" w:rsidRPr="00045202">
        <w:t xml:space="preserve"> a glowing splint placed near the top of the foam should relight.</w:t>
      </w:r>
    </w:p>
    <w:p w14:paraId="67FA5A06" w14:textId="3F40D5A7" w:rsidR="00173B7D" w:rsidRPr="00045202" w:rsidRDefault="00173B7D" w:rsidP="00173B7D">
      <w:r w:rsidRPr="00045202">
        <w:t>This demonstration is simple and effective</w:t>
      </w:r>
      <w:r w:rsidR="00095C5D">
        <w:t>,</w:t>
      </w:r>
      <w:r w:rsidRPr="00045202">
        <w:t xml:space="preserve"> but it is worth practising beforehand as hydrogen peroxide can be temperamental</w:t>
      </w:r>
      <w:r w:rsidR="00095C5D">
        <w:t>. Q</w:t>
      </w:r>
      <w:r w:rsidR="00095C5D" w:rsidRPr="00045202">
        <w:t>uantities found in guidance documents may need adjusting</w:t>
      </w:r>
      <w:r w:rsidRPr="00045202">
        <w:t xml:space="preserve"> depending on </w:t>
      </w:r>
      <w:r w:rsidR="00095C5D">
        <w:t>the age of your hydrogen peroxide and where it has been stored</w:t>
      </w:r>
      <w:r w:rsidRPr="00045202">
        <w:t>.</w:t>
      </w:r>
    </w:p>
    <w:p w14:paraId="0A5C8EF2" w14:textId="77777777" w:rsidR="00173B7D" w:rsidRPr="00045202" w:rsidRDefault="00173B7D" w:rsidP="00173B7D">
      <w:pPr>
        <w:rPr>
          <w:b/>
        </w:rPr>
      </w:pPr>
      <w:r w:rsidRPr="00045202">
        <w:rPr>
          <w:b/>
        </w:rPr>
        <w:t>Suggested lesson order</w:t>
      </w:r>
    </w:p>
    <w:p w14:paraId="1BE48992" w14:textId="61019E4D" w:rsidR="00173B7D" w:rsidRPr="00045202" w:rsidRDefault="00173B7D" w:rsidP="00173B7D">
      <w:pPr>
        <w:pStyle w:val="ListParagraph"/>
        <w:keepLines w:val="0"/>
        <w:numPr>
          <w:ilvl w:val="0"/>
          <w:numId w:val="26"/>
        </w:numPr>
        <w:spacing w:after="160" w:line="259" w:lineRule="auto"/>
      </w:pPr>
      <w:r w:rsidRPr="00045202">
        <w:t xml:space="preserve">Demonstrate the reaction and prompt pupils to suggest ways the </w:t>
      </w:r>
      <w:r w:rsidR="00095C5D">
        <w:t>best catalyst could be judged.</w:t>
      </w:r>
    </w:p>
    <w:p w14:paraId="297E6D99" w14:textId="1EF7EA7B" w:rsidR="00173B7D" w:rsidRPr="00045202" w:rsidRDefault="00173B7D" w:rsidP="00173B7D">
      <w:pPr>
        <w:pStyle w:val="ListParagraph"/>
        <w:keepLines w:val="0"/>
        <w:numPr>
          <w:ilvl w:val="0"/>
          <w:numId w:val="26"/>
        </w:numPr>
        <w:spacing w:after="160" w:line="259" w:lineRule="auto"/>
      </w:pPr>
      <w:r w:rsidRPr="00045202">
        <w:t xml:space="preserve">Carry out the series of reactions with pupils recording their observations on the pupil sheet </w:t>
      </w:r>
      <w:r w:rsidR="00095C5D">
        <w:t xml:space="preserve">provided </w:t>
      </w:r>
      <w:r w:rsidRPr="00045202">
        <w:t>as you go along.</w:t>
      </w:r>
    </w:p>
    <w:p w14:paraId="723F4BF7" w14:textId="77777777" w:rsidR="00173B7D" w:rsidRPr="00045202" w:rsidRDefault="00173B7D" w:rsidP="00173B7D">
      <w:pPr>
        <w:pStyle w:val="ListParagraph"/>
        <w:keepLines w:val="0"/>
        <w:numPr>
          <w:ilvl w:val="0"/>
          <w:numId w:val="26"/>
        </w:numPr>
        <w:spacing w:after="160" w:line="259" w:lineRule="auto"/>
      </w:pPr>
      <w:r w:rsidRPr="00045202">
        <w:t>Give pupils copies of the article ‘Catalysts get helping hands’ to help them complete the follow up questions</w:t>
      </w:r>
    </w:p>
    <w:p w14:paraId="01522437" w14:textId="02C0D469" w:rsidR="00173B7D" w:rsidRPr="00045202" w:rsidRDefault="00173B7D" w:rsidP="00173B7D">
      <w:r w:rsidRPr="00045202">
        <w:rPr>
          <w:b/>
        </w:rPr>
        <w:t>Further guidance</w:t>
      </w:r>
      <w:r w:rsidRPr="00045202">
        <w:t xml:space="preserve"> </w:t>
      </w:r>
    </w:p>
    <w:p w14:paraId="50F5FF41" w14:textId="77777777" w:rsidR="00095C5D" w:rsidRPr="00095C5D" w:rsidRDefault="00095C5D" w:rsidP="00095C5D">
      <w:r w:rsidRPr="00095C5D">
        <w:rPr>
          <w:i/>
        </w:rPr>
        <w:t>The Decomposing hydrogen peroxide</w:t>
      </w:r>
      <w:r w:rsidRPr="00095C5D">
        <w:t xml:space="preserve"> article (rsc.li/hydrogenperoxidedemo) and Learn Chemistry (</w:t>
      </w:r>
      <w:hyperlink r:id="rId16" w:history="1">
        <w:r w:rsidRPr="00095C5D">
          <w:rPr>
            <w:rStyle w:val="Hyperlink"/>
          </w:rPr>
          <w:t>rsc.li/H2O2decompose</w:t>
        </w:r>
      </w:hyperlink>
      <w:r w:rsidRPr="00095C5D">
        <w:t xml:space="preserve">) give further guidance for this demonstration. Additionally, Learn Chemistry has a </w:t>
      </w:r>
      <w:hyperlink r:id="rId17" w:history="1">
        <w:r w:rsidRPr="00095C5D">
          <w:rPr>
            <w:rStyle w:val="Hyperlink"/>
          </w:rPr>
          <w:t>class practical resource for detecting the presence of enzymes</w:t>
        </w:r>
      </w:hyperlink>
      <w:r w:rsidRPr="00095C5D">
        <w:t xml:space="preserve"> in liver, potato and celery: rsc.li/detecting-enzymes-practical.</w:t>
      </w:r>
    </w:p>
    <w:p w14:paraId="3E70269F" w14:textId="40556EDB" w:rsidR="00173B7D" w:rsidRDefault="00095C5D" w:rsidP="00A1739F">
      <w:pPr>
        <w:rPr>
          <w:i/>
          <w:color w:val="000000" w:themeColor="text1"/>
        </w:rPr>
      </w:pPr>
      <w:r w:rsidRPr="00095C5D">
        <w:rPr>
          <w:i/>
          <w:color w:val="000000" w:themeColor="text1"/>
        </w:rPr>
        <w:t xml:space="preserve">Download the student handouts from the </w:t>
      </w:r>
      <w:r w:rsidRPr="00095C5D">
        <w:rPr>
          <w:color w:val="000000" w:themeColor="text1"/>
        </w:rPr>
        <w:t>Education in Chemistry</w:t>
      </w:r>
      <w:r w:rsidRPr="00095C5D">
        <w:rPr>
          <w:i/>
          <w:color w:val="000000" w:themeColor="text1"/>
        </w:rPr>
        <w:t xml:space="preserve"> website: rsc.li/EiC617-catalysis.</w:t>
      </w:r>
    </w:p>
    <w:p w14:paraId="4439515D" w14:textId="77777777" w:rsidR="00095C5D" w:rsidRDefault="00095C5D" w:rsidP="00095C5D">
      <w:pPr>
        <w:rPr>
          <w:i/>
          <w:color w:val="000000" w:themeColor="text1"/>
        </w:rPr>
      </w:pPr>
    </w:p>
    <w:p w14:paraId="5CE98D59" w14:textId="769EC6B0" w:rsidR="00095C5D" w:rsidRPr="00045202" w:rsidRDefault="00095C5D" w:rsidP="00095C5D">
      <w:pPr>
        <w:rPr>
          <w:b/>
        </w:rPr>
      </w:pPr>
      <w:r>
        <w:rPr>
          <w:rFonts w:eastAsia="Calibri"/>
          <w:b/>
          <w:bCs/>
          <w:color w:val="2C4D67"/>
          <w:sz w:val="26"/>
          <w:szCs w:val="26"/>
        </w:rPr>
        <w:t>More demonstrations</w:t>
      </w:r>
      <w:r w:rsidRPr="00045202">
        <w:rPr>
          <w:b/>
        </w:rPr>
        <w:t xml:space="preserve"> </w:t>
      </w:r>
    </w:p>
    <w:p w14:paraId="06E06F52" w14:textId="467CF658" w:rsidR="00095C5D" w:rsidRDefault="00095C5D" w:rsidP="00095C5D">
      <w:pPr>
        <w:rPr>
          <w:b/>
        </w:rPr>
      </w:pPr>
      <w:r w:rsidRPr="0049103A">
        <w:rPr>
          <w:b/>
        </w:rPr>
        <w:t>Sodium thiosulfate and hydrogen peroxide (</w:t>
      </w:r>
      <w:r>
        <w:rPr>
          <w:b/>
        </w:rPr>
        <w:t xml:space="preserve">ages 14–16 for catalysis concepts, </w:t>
      </w:r>
      <w:r w:rsidR="002F103E">
        <w:rPr>
          <w:b/>
        </w:rPr>
        <w:t xml:space="preserve">ages </w:t>
      </w:r>
      <w:r>
        <w:rPr>
          <w:b/>
        </w:rPr>
        <w:t>11–1</w:t>
      </w:r>
      <w:r w:rsidR="002F103E">
        <w:rPr>
          <w:b/>
        </w:rPr>
        <w:t xml:space="preserve">4 and </w:t>
      </w:r>
      <w:r>
        <w:rPr>
          <w:b/>
        </w:rPr>
        <w:t>14–</w:t>
      </w:r>
      <w:r w:rsidRPr="0049103A">
        <w:rPr>
          <w:b/>
        </w:rPr>
        <w:t>16 for acids and alkalis concepts)</w:t>
      </w:r>
    </w:p>
    <w:p w14:paraId="27263FA8" w14:textId="45B32392" w:rsidR="0043780C" w:rsidRPr="001C3A41" w:rsidRDefault="0010181A" w:rsidP="00095C5D">
      <w:hyperlink r:id="rId18" w:history="1">
        <w:r w:rsidR="0043780C" w:rsidRPr="001C3A41">
          <w:rPr>
            <w:rStyle w:val="Hyperlink"/>
          </w:rPr>
          <w:t>rsc.li/learn-chemistry-H2O2sodiumthiosulfate</w:t>
        </w:r>
      </w:hyperlink>
    </w:p>
    <w:p w14:paraId="22707FE7" w14:textId="73E15928" w:rsidR="0043780C" w:rsidRDefault="00095C5D" w:rsidP="00095C5D">
      <w:r w:rsidRPr="00045202">
        <w:lastRenderedPageBreak/>
        <w:t>If you don’t have time to carry out a full class investigation of catalysis, this demonstration of the reaction between sodium thiosulfate and hydrogen</w:t>
      </w:r>
      <w:r w:rsidR="002F103E">
        <w:t xml:space="preserve"> peroxide is simple and quick. </w:t>
      </w:r>
      <w:r w:rsidRPr="00045202">
        <w:t>Demonstrate the u</w:t>
      </w:r>
      <w:r w:rsidR="002F103E">
        <w:t xml:space="preserve">ncatalysed reaction and get </w:t>
      </w:r>
      <w:r w:rsidRPr="00045202">
        <w:t>pupils to time it</w:t>
      </w:r>
      <w:r w:rsidR="002F103E">
        <w:t>. T</w:t>
      </w:r>
      <w:r w:rsidRPr="00045202">
        <w:t>hen repeat the demonstration with the addition of th</w:t>
      </w:r>
      <w:r w:rsidR="002F103E">
        <w:t>e catalyst, ammonium molybdate.</w:t>
      </w:r>
      <w:r w:rsidRPr="00045202">
        <w:t xml:space="preserve"> The reaction is carried out in alkaline conditions and sulfuric acid is produced as the reaction proceeds</w:t>
      </w:r>
      <w:r w:rsidR="002F103E">
        <w:t>. S</w:t>
      </w:r>
      <w:r w:rsidRPr="00045202">
        <w:t>o</w:t>
      </w:r>
      <w:r w:rsidR="002F103E">
        <w:t>,</w:t>
      </w:r>
      <w:r w:rsidRPr="00045202">
        <w:t xml:space="preserve"> the </w:t>
      </w:r>
      <w:r w:rsidR="002F103E">
        <w:t xml:space="preserve">reaction </w:t>
      </w:r>
      <w:r w:rsidRPr="00045202">
        <w:t>progress is easily followed with the ad</w:t>
      </w:r>
      <w:r w:rsidR="002F103E">
        <w:t xml:space="preserve">dition of universal indicator. </w:t>
      </w:r>
      <w:r w:rsidRPr="00045202">
        <w:t>This also gives an opportunity to revisit ideas about pH and indicators with older groups or demonstrate neutralisation to younger pupils.</w:t>
      </w:r>
    </w:p>
    <w:p w14:paraId="186F5A2A" w14:textId="07256E67" w:rsidR="00095C5D" w:rsidRDefault="00095C5D" w:rsidP="00095C5D">
      <w:pPr>
        <w:rPr>
          <w:b/>
          <w:bCs/>
        </w:rPr>
      </w:pPr>
      <w:r w:rsidRPr="0049103A">
        <w:rPr>
          <w:b/>
          <w:bCs/>
        </w:rPr>
        <w:t>Catalysts for the thermal decomposition of potassium chlorate</w:t>
      </w:r>
      <w:r w:rsidR="0097499F">
        <w:rPr>
          <w:b/>
          <w:bCs/>
        </w:rPr>
        <w:t xml:space="preserve"> (ages 14–16)</w:t>
      </w:r>
    </w:p>
    <w:p w14:paraId="3D8C6099" w14:textId="70B39F8B" w:rsidR="0043780C" w:rsidRPr="001C3A41" w:rsidRDefault="0010181A" w:rsidP="00095C5D">
      <w:hyperlink r:id="rId19" w:history="1">
        <w:r w:rsidR="0043780C" w:rsidRPr="001C3A41">
          <w:rPr>
            <w:rStyle w:val="Hyperlink"/>
          </w:rPr>
          <w:t>rsc.li/learn-chemistry-potassiumchlorate</w:t>
        </w:r>
      </w:hyperlink>
    </w:p>
    <w:p w14:paraId="02E2BBC1" w14:textId="2FCF44BA" w:rsidR="00095C5D" w:rsidRPr="00045202" w:rsidRDefault="00095C5D" w:rsidP="00095C5D">
      <w:pPr>
        <w:rPr>
          <w:bCs/>
        </w:rPr>
      </w:pPr>
      <w:r w:rsidRPr="00045202">
        <w:rPr>
          <w:bCs/>
        </w:rPr>
        <w:t xml:space="preserve">This demonstration is trickier to carry out but has the added </w:t>
      </w:r>
      <w:r w:rsidR="0043780C">
        <w:rPr>
          <w:bCs/>
        </w:rPr>
        <w:t>advantage of showing that</w:t>
      </w:r>
      <w:r w:rsidRPr="00045202">
        <w:rPr>
          <w:bCs/>
        </w:rPr>
        <w:t xml:space="preserve"> </w:t>
      </w:r>
      <w:r w:rsidR="0043780C">
        <w:rPr>
          <w:bCs/>
        </w:rPr>
        <w:t>the catalyst is not used up, which</w:t>
      </w:r>
      <w:r w:rsidRPr="00045202">
        <w:rPr>
          <w:bCs/>
        </w:rPr>
        <w:t xml:space="preserve"> can be difficult to demonstrate with the aqueous re</w:t>
      </w:r>
      <w:r w:rsidR="0043780C">
        <w:rPr>
          <w:bCs/>
        </w:rPr>
        <w:t xml:space="preserve">actions usually used in class. Demonstrate </w:t>
      </w:r>
      <w:r w:rsidRPr="00045202">
        <w:rPr>
          <w:bCs/>
        </w:rPr>
        <w:t xml:space="preserve">the </w:t>
      </w:r>
      <w:r w:rsidR="0043780C" w:rsidRPr="00045202">
        <w:rPr>
          <w:bCs/>
        </w:rPr>
        <w:t xml:space="preserve">uncatalysed </w:t>
      </w:r>
      <w:r w:rsidR="0043780C">
        <w:rPr>
          <w:bCs/>
        </w:rPr>
        <w:t xml:space="preserve">reaction </w:t>
      </w:r>
      <w:r w:rsidR="0043780C" w:rsidRPr="00045202">
        <w:rPr>
          <w:bCs/>
        </w:rPr>
        <w:t>and one catalysed reaction only</w:t>
      </w:r>
      <w:r w:rsidR="0043780C">
        <w:rPr>
          <w:bCs/>
        </w:rPr>
        <w:t xml:space="preserve"> if there is no time to demonstrate all three, which takes around 30 minutes.</w:t>
      </w:r>
    </w:p>
    <w:p w14:paraId="2DDE5310" w14:textId="47FBA5F4" w:rsidR="0043780C" w:rsidRDefault="00095C5D" w:rsidP="00095C5D">
      <w:pPr>
        <w:rPr>
          <w:b/>
        </w:rPr>
      </w:pPr>
      <w:r w:rsidRPr="00C77B5E">
        <w:rPr>
          <w:b/>
        </w:rPr>
        <w:t>Tartrate and hydrogen peroxide catalysed by cobalt ions (</w:t>
      </w:r>
      <w:r w:rsidR="0043780C">
        <w:rPr>
          <w:b/>
        </w:rPr>
        <w:t>ages 14–16 and 16–</w:t>
      </w:r>
      <w:r w:rsidRPr="00C77B5E">
        <w:rPr>
          <w:b/>
        </w:rPr>
        <w:t>19)</w:t>
      </w:r>
    </w:p>
    <w:p w14:paraId="37CB0046" w14:textId="3DCCF075" w:rsidR="008F1761" w:rsidRPr="001C3A41" w:rsidRDefault="0010181A" w:rsidP="00A1739F">
      <w:hyperlink r:id="rId20" w:history="1">
        <w:r w:rsidR="008F1761" w:rsidRPr="001C3A41">
          <w:rPr>
            <w:rStyle w:val="Hyperlink"/>
          </w:rPr>
          <w:t>rsc.li/learn-chemistry-H2O2Cobalt</w:t>
        </w:r>
      </w:hyperlink>
    </w:p>
    <w:p w14:paraId="25A4EA72" w14:textId="22E944F5" w:rsidR="00095C5D" w:rsidRPr="008F1761" w:rsidRDefault="00095C5D" w:rsidP="00A1739F">
      <w:r w:rsidRPr="00045202">
        <w:t>This is another striking demonstration which is particularly suitable for 16-19 as it provides an opportunity to discuss transition metal catalysis and the colours associated with cobalt complexes.  Students can be presented with a reaction scheme for the demonstration and predict the colour changes from their prior knowledge.</w:t>
      </w:r>
    </w:p>
    <w:p w14:paraId="38CE9EED" w14:textId="77777777" w:rsidR="0097499F" w:rsidRDefault="00911A68" w:rsidP="0097499F">
      <w:pPr>
        <w:spacing w:after="0"/>
        <w:rPr>
          <w:rFonts w:eastAsia="Calibri"/>
          <w:b/>
          <w:bCs/>
          <w:color w:val="2C4D67"/>
          <w:sz w:val="26"/>
          <w:szCs w:val="26"/>
        </w:rPr>
      </w:pPr>
      <w:r>
        <w:rPr>
          <w:rFonts w:eastAsia="Calibri"/>
          <w:b/>
          <w:bCs/>
          <w:color w:val="2C4D67"/>
          <w:sz w:val="26"/>
          <w:szCs w:val="26"/>
        </w:rPr>
        <w:t>Whole class investigations</w:t>
      </w:r>
    </w:p>
    <w:p w14:paraId="008F0084" w14:textId="35A9120E" w:rsidR="0097499F" w:rsidRDefault="0097499F" w:rsidP="0097499F">
      <w:pPr>
        <w:spacing w:after="0"/>
        <w:rPr>
          <w:i/>
        </w:rPr>
      </w:pPr>
      <w:r w:rsidRPr="0097499F">
        <w:rPr>
          <w:i/>
        </w:rPr>
        <w:t>(Ages 14–16)</w:t>
      </w:r>
    </w:p>
    <w:p w14:paraId="32268338" w14:textId="77777777" w:rsidR="0097499F" w:rsidRPr="0097499F" w:rsidRDefault="0097499F" w:rsidP="0097499F">
      <w:pPr>
        <w:spacing w:after="0"/>
        <w:rPr>
          <w:b/>
          <w:i/>
        </w:rPr>
      </w:pPr>
    </w:p>
    <w:p w14:paraId="0665AEDE" w14:textId="21EF9E0C" w:rsidR="00911A68" w:rsidRPr="00045202" w:rsidRDefault="00911A68" w:rsidP="00911A68">
      <w:r w:rsidRPr="00045202">
        <w:t xml:space="preserve">A wide range of experiments investigating catalysis are available on </w:t>
      </w:r>
      <w:r w:rsidR="00AF0C83">
        <w:t xml:space="preserve">the </w:t>
      </w:r>
      <w:r w:rsidRPr="00045202">
        <w:t>Learn Chemistry</w:t>
      </w:r>
      <w:r w:rsidR="00AF0C83">
        <w:t xml:space="preserve"> website</w:t>
      </w:r>
      <w:r w:rsidRPr="00045202">
        <w:t>.  Here are two which are particularly effective and e</w:t>
      </w:r>
      <w:r w:rsidR="00AF0C83">
        <w:t>asily done in a single lesson. The article ‘Catalysts get helping hands’</w:t>
      </w:r>
      <w:r w:rsidRPr="00045202">
        <w:t xml:space="preserve"> </w:t>
      </w:r>
      <w:r w:rsidR="00AF0C83">
        <w:t>makes useful reading before</w:t>
      </w:r>
      <w:r w:rsidRPr="00045202">
        <w:t xml:space="preserve"> experimental work.</w:t>
      </w:r>
    </w:p>
    <w:p w14:paraId="19FA24CB" w14:textId="77777777" w:rsidR="008F1761" w:rsidRDefault="00911A68" w:rsidP="00AF0C83">
      <w:pPr>
        <w:keepLines w:val="0"/>
        <w:spacing w:after="160" w:line="259" w:lineRule="auto"/>
      </w:pPr>
      <w:r w:rsidRPr="00AF0C83">
        <w:rPr>
          <w:b/>
        </w:rPr>
        <w:t>Comparing the effectiveness of different transition metal ions as catalysts</w:t>
      </w:r>
    </w:p>
    <w:p w14:paraId="176BEB72" w14:textId="4A4120BD" w:rsidR="008F1761" w:rsidRPr="001C3A41" w:rsidRDefault="0010181A" w:rsidP="00AF0C83">
      <w:pPr>
        <w:keepLines w:val="0"/>
        <w:spacing w:after="160" w:line="259" w:lineRule="auto"/>
      </w:pPr>
      <w:hyperlink r:id="rId21" w:history="1">
        <w:r w:rsidR="008F1761" w:rsidRPr="001C3A41">
          <w:rPr>
            <w:rStyle w:val="Hyperlink"/>
          </w:rPr>
          <w:t>rsc.li/learn-chemistry-transition-catalysts</w:t>
        </w:r>
      </w:hyperlink>
    </w:p>
    <w:p w14:paraId="378CCB8A" w14:textId="2D32162F" w:rsidR="00911A68" w:rsidRPr="00045202" w:rsidRDefault="00911A68" w:rsidP="00911A68">
      <w:r w:rsidRPr="00045202">
        <w:t>This experiment is particularly effective for a whole class practical</w:t>
      </w:r>
      <w:r w:rsidR="00AF0C83">
        <w:t>, giving reliable results in 25–</w:t>
      </w:r>
      <w:r w:rsidRPr="00045202">
        <w:t>30 minutes.</w:t>
      </w:r>
    </w:p>
    <w:p w14:paraId="4356FF1B" w14:textId="77777777" w:rsidR="008F1761" w:rsidRDefault="00911A68" w:rsidP="00AF0C83">
      <w:pPr>
        <w:keepLines w:val="0"/>
        <w:spacing w:after="160" w:line="259" w:lineRule="auto"/>
      </w:pPr>
      <w:r w:rsidRPr="00AF0C83">
        <w:rPr>
          <w:b/>
        </w:rPr>
        <w:t>Copper catalysis of the reaction of zinc and sulfuric acid</w:t>
      </w:r>
    </w:p>
    <w:p w14:paraId="66C1B541" w14:textId="7A77333C" w:rsidR="008F1761" w:rsidRPr="001C3A41" w:rsidRDefault="0010181A" w:rsidP="00AF0C83">
      <w:pPr>
        <w:keepLines w:val="0"/>
        <w:spacing w:after="160" w:line="259" w:lineRule="auto"/>
      </w:pPr>
      <w:hyperlink r:id="rId22" w:history="1">
        <w:r w:rsidR="008F1761" w:rsidRPr="001C3A41">
          <w:rPr>
            <w:rStyle w:val="Hyperlink"/>
          </w:rPr>
          <w:t>rsc.li/learn-chemistry-zinc-sulfuric-acid</w:t>
        </w:r>
      </w:hyperlink>
    </w:p>
    <w:p w14:paraId="0A67119A" w14:textId="6F8FF6B9" w:rsidR="008F1761" w:rsidRPr="00045202" w:rsidRDefault="00911A68" w:rsidP="00911A68">
      <w:r w:rsidRPr="00045202">
        <w:t xml:space="preserve">This experiment is useful for a whole class practical when time is </w:t>
      </w:r>
      <w:r w:rsidR="00343475">
        <w:t xml:space="preserve">limited </w:t>
      </w:r>
      <w:r w:rsidRPr="00045202">
        <w:t>as it uses</w:t>
      </w:r>
      <w:r w:rsidR="00343475">
        <w:t xml:space="preserve"> small quantities of reagents. </w:t>
      </w:r>
      <w:r w:rsidR="008F1761">
        <w:t>All three</w:t>
      </w:r>
      <w:r w:rsidRPr="00045202">
        <w:t xml:space="preserve"> reactio</w:t>
      </w:r>
      <w:r w:rsidR="008F1761">
        <w:t xml:space="preserve">ns can be carried out at once. A </w:t>
      </w:r>
      <w:r w:rsidRPr="00045202">
        <w:t xml:space="preserve">disadvantage is </w:t>
      </w:r>
      <w:r w:rsidR="008F1761">
        <w:t xml:space="preserve">no quantitative results. However, </w:t>
      </w:r>
      <w:r w:rsidRPr="00045202">
        <w:t xml:space="preserve">this </w:t>
      </w:r>
      <w:r w:rsidR="008F1761">
        <w:t xml:space="preserve">limitation </w:t>
      </w:r>
      <w:r w:rsidRPr="00045202">
        <w:t xml:space="preserve">could be </w:t>
      </w:r>
      <w:r w:rsidR="008F1761">
        <w:t>discussed in follow-</w:t>
      </w:r>
      <w:r w:rsidRPr="00045202">
        <w:t xml:space="preserve">up questions evaluating the experiment.  </w:t>
      </w:r>
    </w:p>
    <w:p w14:paraId="48ED6D72" w14:textId="318207AB" w:rsidR="00AF0C83" w:rsidRDefault="008F1761" w:rsidP="008F1761">
      <w:pPr>
        <w:spacing w:after="0"/>
        <w:rPr>
          <w:b/>
        </w:rPr>
      </w:pPr>
      <w:r>
        <w:rPr>
          <w:rFonts w:eastAsia="Calibri"/>
          <w:b/>
          <w:bCs/>
          <w:color w:val="2C4D67"/>
          <w:sz w:val="26"/>
          <w:szCs w:val="26"/>
        </w:rPr>
        <w:t>Science club activity</w:t>
      </w:r>
      <w:r w:rsidR="00911A68" w:rsidRPr="00045202">
        <w:rPr>
          <w:b/>
        </w:rPr>
        <w:t xml:space="preserve"> </w:t>
      </w:r>
    </w:p>
    <w:p w14:paraId="2476F2A0" w14:textId="69AEDBD2" w:rsidR="00911A68" w:rsidRPr="008F1761" w:rsidRDefault="008F1761" w:rsidP="008F1761">
      <w:pPr>
        <w:spacing w:after="0"/>
        <w:rPr>
          <w:i/>
        </w:rPr>
      </w:pPr>
      <w:r w:rsidRPr="008F1761">
        <w:rPr>
          <w:i/>
        </w:rPr>
        <w:t xml:space="preserve">(Enzymes and jellies, </w:t>
      </w:r>
      <w:r w:rsidR="00AF0C83" w:rsidRPr="008F1761">
        <w:rPr>
          <w:i/>
        </w:rPr>
        <w:t>ages 11–14 and primary</w:t>
      </w:r>
      <w:r w:rsidR="00911A68" w:rsidRPr="008F1761">
        <w:rPr>
          <w:i/>
        </w:rPr>
        <w:t>)</w:t>
      </w:r>
    </w:p>
    <w:p w14:paraId="6CC80E57" w14:textId="2E9C9EA7" w:rsidR="008F1761" w:rsidRDefault="008F1761" w:rsidP="00911A68"/>
    <w:p w14:paraId="497F2CF5" w14:textId="3F9377FA" w:rsidR="008F1761" w:rsidRPr="001C3A41" w:rsidRDefault="008F1761" w:rsidP="00911A68">
      <w:pPr>
        <w:rPr>
          <w:rStyle w:val="Hyperlink"/>
        </w:rPr>
      </w:pPr>
      <w:r w:rsidRPr="001C3A41">
        <w:fldChar w:fldCharType="begin"/>
      </w:r>
      <w:r w:rsidRPr="001C3A41">
        <w:instrText xml:space="preserve"> HYPERLINK "http://rsc.li/learn-chemistry-enzymes-jellies" </w:instrText>
      </w:r>
      <w:r w:rsidRPr="001C3A41">
        <w:fldChar w:fldCharType="separate"/>
      </w:r>
      <w:r w:rsidRPr="001C3A41">
        <w:rPr>
          <w:rStyle w:val="Hyperlink"/>
        </w:rPr>
        <w:t>rsc.li/learn-chemistry-enzymes-jellies</w:t>
      </w:r>
    </w:p>
    <w:p w14:paraId="6A2FB53C" w14:textId="3B99E56E" w:rsidR="00911A68" w:rsidRDefault="008F1761" w:rsidP="00911A68">
      <w:r w:rsidRPr="001C3A41">
        <w:fldChar w:fldCharType="end"/>
      </w:r>
      <w:r w:rsidR="00911A68" w:rsidRPr="00045202">
        <w:t>This kitchen chemistry activity provides an excellent opportunity to explore enzymes in everyday life.  Pupils can do this in a science club or even at home.</w:t>
      </w:r>
    </w:p>
    <w:p w14:paraId="1A037498" w14:textId="596C3B5F" w:rsidR="00AA77B2" w:rsidRDefault="00AA77B2" w:rsidP="00911A68"/>
    <w:p w14:paraId="282E8308" w14:textId="4E9EFD4B" w:rsidR="00AA77B2" w:rsidRDefault="00AA77B2" w:rsidP="00911A68"/>
    <w:p w14:paraId="44681776" w14:textId="43CF5236" w:rsidR="00AA77B2" w:rsidRDefault="00AA77B2" w:rsidP="00911A68">
      <w:pPr>
        <w:rPr>
          <w:rFonts w:eastAsia="Calibri"/>
          <w:b/>
          <w:bCs/>
          <w:color w:val="2C4D67"/>
          <w:sz w:val="26"/>
          <w:szCs w:val="26"/>
        </w:rPr>
      </w:pPr>
      <w:r>
        <w:rPr>
          <w:rFonts w:eastAsia="Calibri"/>
          <w:b/>
          <w:bCs/>
          <w:color w:val="2C4D67"/>
          <w:sz w:val="26"/>
          <w:szCs w:val="26"/>
        </w:rPr>
        <w:lastRenderedPageBreak/>
        <w:t>Relevant to your syllabus</w:t>
      </w:r>
    </w:p>
    <w:p w14:paraId="6B86CE10" w14:textId="77777777" w:rsidR="00AA77B2" w:rsidRPr="00AA77B2" w:rsidRDefault="00AA77B2" w:rsidP="00AA77B2">
      <w:r w:rsidRPr="00AA77B2">
        <w:t>England</w:t>
      </w:r>
    </w:p>
    <w:p w14:paraId="2D9C301A" w14:textId="77777777" w:rsidR="00AA77B2" w:rsidRPr="00AA77B2" w:rsidRDefault="00AA77B2" w:rsidP="00AA77B2">
      <w:pPr>
        <w:numPr>
          <w:ilvl w:val="0"/>
          <w:numId w:val="28"/>
        </w:numPr>
      </w:pPr>
      <w:r w:rsidRPr="00AA77B2">
        <w:t>AQA chemistry (</w:t>
      </w:r>
      <w:hyperlink r:id="rId23" w:anchor="page=50" w:history="1">
        <w:r w:rsidRPr="00AA77B2">
          <w:rPr>
            <w:rStyle w:val="Hyperlink"/>
          </w:rPr>
          <w:t>4.6.1.2 Factors which affect the rates of chemical reactions</w:t>
        </w:r>
      </w:hyperlink>
      <w:r w:rsidRPr="00AA77B2">
        <w:t xml:space="preserve">; </w:t>
      </w:r>
      <w:hyperlink r:id="rId24" w:anchor="page=51" w:history="1">
        <w:r w:rsidRPr="00AA77B2">
          <w:rPr>
            <w:rStyle w:val="Hyperlink"/>
          </w:rPr>
          <w:t>4.6.1.4 Catalysts</w:t>
        </w:r>
      </w:hyperlink>
      <w:r w:rsidRPr="00AA77B2">
        <w:t>)</w:t>
      </w:r>
    </w:p>
    <w:p w14:paraId="5BEE2BB0" w14:textId="77777777" w:rsidR="00AA77B2" w:rsidRPr="00AA77B2" w:rsidRDefault="00AA77B2" w:rsidP="00AA77B2">
      <w:pPr>
        <w:numPr>
          <w:ilvl w:val="0"/>
          <w:numId w:val="28"/>
        </w:numPr>
      </w:pPr>
      <w:r w:rsidRPr="00AA77B2">
        <w:t>AQA synergy (</w:t>
      </w:r>
      <w:hyperlink r:id="rId25" w:anchor="page=115" w:history="1">
        <w:r w:rsidRPr="00AA77B2">
          <w:rPr>
            <w:rStyle w:val="Hyperlink"/>
          </w:rPr>
          <w:t>4.7.4.6 Catalysts</w:t>
        </w:r>
      </w:hyperlink>
      <w:r w:rsidRPr="00AA77B2">
        <w:t>)</w:t>
      </w:r>
    </w:p>
    <w:p w14:paraId="5B0EDB66" w14:textId="77777777" w:rsidR="00AA77B2" w:rsidRPr="00AA77B2" w:rsidRDefault="00AA77B2" w:rsidP="00AA77B2">
      <w:pPr>
        <w:numPr>
          <w:ilvl w:val="0"/>
          <w:numId w:val="28"/>
        </w:numPr>
      </w:pPr>
      <w:r w:rsidRPr="00AA77B2">
        <w:t>AQA trilogy (</w:t>
      </w:r>
      <w:hyperlink r:id="rId26" w:anchor="page=94" w:history="1">
        <w:r w:rsidRPr="00AA77B2">
          <w:rPr>
            <w:rStyle w:val="Hyperlink"/>
          </w:rPr>
          <w:t>5.6.1.2 Factors which affect the rates of chemical reactions</w:t>
        </w:r>
      </w:hyperlink>
      <w:r w:rsidRPr="00AA77B2">
        <w:t xml:space="preserve">; </w:t>
      </w:r>
      <w:hyperlink r:id="rId27" w:anchor="page=95" w:history="1">
        <w:r w:rsidRPr="00AA77B2">
          <w:rPr>
            <w:rStyle w:val="Hyperlink"/>
          </w:rPr>
          <w:t>5.6.1.4 Catalysts</w:t>
        </w:r>
      </w:hyperlink>
      <w:r w:rsidRPr="00AA77B2">
        <w:t>)</w:t>
      </w:r>
    </w:p>
    <w:p w14:paraId="6403B770" w14:textId="475C2EB5" w:rsidR="00AA77B2" w:rsidRPr="00AA77B2" w:rsidRDefault="00AA77B2" w:rsidP="00AA77B2">
      <w:pPr>
        <w:numPr>
          <w:ilvl w:val="0"/>
          <w:numId w:val="28"/>
        </w:numPr>
      </w:pPr>
      <w:r w:rsidRPr="00AA77B2">
        <w:t>Edexcel chemistry (</w:t>
      </w:r>
      <w:hyperlink r:id="rId28" w:anchor="page=34" w:history="1">
        <w:r w:rsidRPr="00AA77B2">
          <w:rPr>
            <w:rStyle w:val="Hyperlink"/>
          </w:rPr>
          <w:t xml:space="preserve">Topic 7, rates of reaction, </w:t>
        </w:r>
        <w:r>
          <w:rPr>
            <w:rStyle w:val="Hyperlink"/>
          </w:rPr>
          <w:t>7</w:t>
        </w:r>
        <w:r w:rsidRPr="00AA77B2">
          <w:rPr>
            <w:rStyle w:val="Hyperlink"/>
          </w:rPr>
          <w:t>.6, catalysts</w:t>
        </w:r>
      </w:hyperlink>
      <w:r w:rsidRPr="00AA77B2">
        <w:t xml:space="preserve">) </w:t>
      </w:r>
    </w:p>
    <w:p w14:paraId="7DA1264A" w14:textId="72238669" w:rsidR="00AA77B2" w:rsidRPr="00AA77B2" w:rsidRDefault="00AA77B2" w:rsidP="00AA77B2">
      <w:pPr>
        <w:numPr>
          <w:ilvl w:val="0"/>
          <w:numId w:val="28"/>
        </w:numPr>
      </w:pPr>
      <w:r w:rsidRPr="00AA77B2">
        <w:t>Edexcel combined science (</w:t>
      </w:r>
      <w:hyperlink r:id="rId29" w:anchor="page=52" w:history="1">
        <w:r w:rsidRPr="00AA77B2">
          <w:rPr>
            <w:rStyle w:val="Hyperlink"/>
          </w:rPr>
          <w:t xml:space="preserve">Topic 7, rates of reaction, </w:t>
        </w:r>
        <w:r>
          <w:rPr>
            <w:rStyle w:val="Hyperlink"/>
          </w:rPr>
          <w:t>7</w:t>
        </w:r>
        <w:r w:rsidRPr="00AA77B2">
          <w:rPr>
            <w:rStyle w:val="Hyperlink"/>
          </w:rPr>
          <w:t>.6, catalysts</w:t>
        </w:r>
      </w:hyperlink>
      <w:r w:rsidRPr="00AA77B2">
        <w:t xml:space="preserve">) </w:t>
      </w:r>
    </w:p>
    <w:p w14:paraId="2A46E696" w14:textId="77777777" w:rsidR="00AA77B2" w:rsidRPr="00AA77B2" w:rsidRDefault="00AA77B2" w:rsidP="00AA77B2">
      <w:pPr>
        <w:numPr>
          <w:ilvl w:val="0"/>
          <w:numId w:val="28"/>
        </w:numPr>
      </w:pPr>
      <w:r w:rsidRPr="00AA77B2">
        <w:t>OCR Gateway A Chemistry (</w:t>
      </w:r>
      <w:hyperlink r:id="rId30" w:anchor="page=46" w:history="1">
        <w:r w:rsidRPr="00AA77B2">
          <w:rPr>
            <w:rStyle w:val="Hyperlink"/>
          </w:rPr>
          <w:t>5.2f Controlling reactions</w:t>
        </w:r>
      </w:hyperlink>
      <w:r w:rsidRPr="00AA77B2">
        <w:t>)</w:t>
      </w:r>
    </w:p>
    <w:p w14:paraId="7D08CC26" w14:textId="77777777" w:rsidR="00AA77B2" w:rsidRPr="00AA77B2" w:rsidRDefault="00AA77B2" w:rsidP="00AA77B2">
      <w:pPr>
        <w:numPr>
          <w:ilvl w:val="0"/>
          <w:numId w:val="28"/>
        </w:numPr>
      </w:pPr>
      <w:r w:rsidRPr="00AA77B2">
        <w:t>OCR 21</w:t>
      </w:r>
      <w:r w:rsidRPr="00AA77B2">
        <w:rPr>
          <w:vertAlign w:val="superscript"/>
        </w:rPr>
        <w:t>st</w:t>
      </w:r>
      <w:r w:rsidRPr="00AA77B2">
        <w:t xml:space="preserve"> Century B Chemistry (</w:t>
      </w:r>
      <w:hyperlink r:id="rId31" w:anchor="page=55" w:history="1">
        <w:r w:rsidRPr="00AA77B2">
          <w:rPr>
            <w:rStyle w:val="Hyperlink"/>
          </w:rPr>
          <w:t>6.2 How do chemists control the rate of reactions</w:t>
        </w:r>
      </w:hyperlink>
      <w:r w:rsidRPr="00AA77B2">
        <w:t xml:space="preserve">; </w:t>
      </w:r>
      <w:hyperlink r:id="rId32" w:anchor="page=58" w:history="1">
        <w:r w:rsidRPr="00AA77B2">
          <w:rPr>
            <w:rStyle w:val="Hyperlink"/>
          </w:rPr>
          <w:t>6.3 What factors affect the yield of chemical reactions?)</w:t>
        </w:r>
      </w:hyperlink>
    </w:p>
    <w:p w14:paraId="558CCED5" w14:textId="77777777" w:rsidR="00AA77B2" w:rsidRPr="00AA77B2" w:rsidRDefault="00AA77B2" w:rsidP="00AA77B2">
      <w:r w:rsidRPr="00AA77B2">
        <w:t>International</w:t>
      </w:r>
    </w:p>
    <w:p w14:paraId="15E79321" w14:textId="77777777" w:rsidR="00AA77B2" w:rsidRPr="00AA77B2" w:rsidRDefault="00AA77B2" w:rsidP="00AA77B2">
      <w:pPr>
        <w:numPr>
          <w:ilvl w:val="0"/>
          <w:numId w:val="30"/>
        </w:numPr>
      </w:pPr>
      <w:r w:rsidRPr="00AA77B2">
        <w:t>IB (6.1 Collision theory and rates of reaction; 16.1 Rate expression and reaction mechanism; A.3 Catalysts)</w:t>
      </w:r>
    </w:p>
    <w:p w14:paraId="700412FB" w14:textId="77777777" w:rsidR="003A38EC" w:rsidRPr="00AA77B2" w:rsidRDefault="00AA77B2" w:rsidP="00AA77B2">
      <w:pPr>
        <w:numPr>
          <w:ilvl w:val="0"/>
          <w:numId w:val="30"/>
        </w:numPr>
      </w:pPr>
      <w:r w:rsidRPr="00AA77B2">
        <w:t xml:space="preserve">Cambridge iGCSE (0620 </w:t>
      </w:r>
      <w:hyperlink r:id="rId33" w:anchor="page=22" w:history="1">
        <w:r w:rsidRPr="00AA77B2">
          <w:rPr>
            <w:rStyle w:val="Hyperlink"/>
          </w:rPr>
          <w:t>7.2 Rate (speed) of reaction</w:t>
        </w:r>
      </w:hyperlink>
      <w:r w:rsidRPr="00AA77B2">
        <w:rPr>
          <w:u w:val="single"/>
        </w:rPr>
        <w:t>)</w:t>
      </w:r>
    </w:p>
    <w:p w14:paraId="675917A6" w14:textId="77777777" w:rsidR="00AA77B2" w:rsidRPr="00AA77B2" w:rsidRDefault="00AA77B2" w:rsidP="00AA77B2">
      <w:r w:rsidRPr="00AA77B2">
        <w:t>NI</w:t>
      </w:r>
    </w:p>
    <w:p w14:paraId="5FED2DDE" w14:textId="77777777" w:rsidR="00AA77B2" w:rsidRPr="00AA77B2" w:rsidRDefault="00AA77B2" w:rsidP="00AA77B2">
      <w:pPr>
        <w:numPr>
          <w:ilvl w:val="0"/>
          <w:numId w:val="28"/>
        </w:numPr>
      </w:pPr>
      <w:r w:rsidRPr="00AA77B2">
        <w:t>CCEA chemistry (</w:t>
      </w:r>
      <w:hyperlink r:id="rId34" w:history="1">
        <w:r w:rsidRPr="00AA77B2">
          <w:rPr>
            <w:rStyle w:val="Hyperlink"/>
          </w:rPr>
          <w:t>Unit 2.3.5, rates of reaction, page 28</w:t>
        </w:r>
      </w:hyperlink>
      <w:r w:rsidRPr="00AA77B2">
        <w:t xml:space="preserve">; </w:t>
      </w:r>
      <w:hyperlink r:id="rId35" w:history="1">
        <w:r w:rsidRPr="00AA77B2">
          <w:rPr>
            <w:rStyle w:val="Hyperlink"/>
          </w:rPr>
          <w:t>unit 7.1, cross-curricular skills (communication) page 50</w:t>
        </w:r>
      </w:hyperlink>
      <w:r w:rsidRPr="00AA77B2">
        <w:t>)</w:t>
      </w:r>
    </w:p>
    <w:p w14:paraId="29059370" w14:textId="77777777" w:rsidR="00AA77B2" w:rsidRPr="00AA77B2" w:rsidRDefault="00AA77B2" w:rsidP="00AA77B2">
      <w:pPr>
        <w:numPr>
          <w:ilvl w:val="0"/>
          <w:numId w:val="28"/>
        </w:numPr>
      </w:pPr>
      <w:r w:rsidRPr="00AA77B2">
        <w:t>CCEA Double (</w:t>
      </w:r>
      <w:hyperlink r:id="rId36" w:anchor="page=59" w:history="1">
        <w:r w:rsidRPr="00AA77B2">
          <w:rPr>
            <w:rStyle w:val="Hyperlink"/>
          </w:rPr>
          <w:t>Unit 2.3, rates of reaction</w:t>
        </w:r>
      </w:hyperlink>
      <w:r w:rsidRPr="00AA77B2">
        <w:t>, page 57)</w:t>
      </w:r>
    </w:p>
    <w:p w14:paraId="55F5F7D8" w14:textId="77777777" w:rsidR="00AA77B2" w:rsidRPr="00AA77B2" w:rsidRDefault="00AA77B2" w:rsidP="00AA77B2">
      <w:pPr>
        <w:numPr>
          <w:ilvl w:val="0"/>
          <w:numId w:val="28"/>
        </w:numPr>
      </w:pPr>
      <w:r w:rsidRPr="00AA77B2">
        <w:t>CCEA Single (</w:t>
      </w:r>
      <w:hyperlink r:id="rId37" w:history="1">
        <w:r w:rsidRPr="00AA77B2">
          <w:rPr>
            <w:rStyle w:val="Hyperlink"/>
          </w:rPr>
          <w:t>Unit 2.9, rates of reaction</w:t>
        </w:r>
      </w:hyperlink>
      <w:r w:rsidRPr="00AA77B2">
        <w:t>, page 28)</w:t>
      </w:r>
    </w:p>
    <w:p w14:paraId="5831F03C" w14:textId="77777777" w:rsidR="00AA77B2" w:rsidRPr="00AA77B2" w:rsidRDefault="00AA77B2" w:rsidP="00AA77B2">
      <w:r w:rsidRPr="00AA77B2">
        <w:t>RoI</w:t>
      </w:r>
    </w:p>
    <w:p w14:paraId="0EDA14AD" w14:textId="77777777" w:rsidR="00AA77B2" w:rsidRPr="00AA77B2" w:rsidRDefault="00AA77B2" w:rsidP="00AA77B2">
      <w:pPr>
        <w:numPr>
          <w:ilvl w:val="0"/>
          <w:numId w:val="28"/>
        </w:numPr>
      </w:pPr>
      <w:r w:rsidRPr="00AA77B2">
        <w:t>Leaving certificate (</w:t>
      </w:r>
      <w:hyperlink r:id="rId38" w:anchor="page=22" w:history="1">
        <w:r w:rsidRPr="00AA77B2">
          <w:rPr>
            <w:rStyle w:val="Hyperlink"/>
          </w:rPr>
          <w:t>6.2 Factors affecting rates of reaction</w:t>
        </w:r>
      </w:hyperlink>
      <w:r w:rsidRPr="00AA77B2">
        <w:t>)</w:t>
      </w:r>
    </w:p>
    <w:p w14:paraId="5F57F362" w14:textId="77777777" w:rsidR="00AA77B2" w:rsidRPr="00AA77B2" w:rsidRDefault="00AA77B2" w:rsidP="00AA77B2">
      <w:r w:rsidRPr="00AA77B2">
        <w:t>Scotland</w:t>
      </w:r>
    </w:p>
    <w:p w14:paraId="4C20DBD4" w14:textId="77777777" w:rsidR="00AA77B2" w:rsidRPr="00AA77B2" w:rsidRDefault="00AA77B2" w:rsidP="00AA77B2">
      <w:pPr>
        <w:numPr>
          <w:ilvl w:val="0"/>
          <w:numId w:val="31"/>
        </w:numPr>
      </w:pPr>
      <w:r w:rsidRPr="00AA77B2">
        <w:t>SQA Nat 4 and 5 Chemistry (</w:t>
      </w:r>
      <w:hyperlink r:id="rId39" w:anchor="page=35" w:history="1">
        <w:r w:rsidRPr="00AA77B2">
          <w:rPr>
            <w:rStyle w:val="Hyperlink"/>
          </w:rPr>
          <w:t>1 Chemical change and structure</w:t>
        </w:r>
      </w:hyperlink>
      <w:r w:rsidRPr="00AA77B2">
        <w:t>)</w:t>
      </w:r>
    </w:p>
    <w:p w14:paraId="239E3D11" w14:textId="77777777" w:rsidR="00AA77B2" w:rsidRPr="00AA77B2" w:rsidRDefault="00AA77B2" w:rsidP="00AA77B2">
      <w:r w:rsidRPr="00AA77B2">
        <w:t>Wales</w:t>
      </w:r>
    </w:p>
    <w:p w14:paraId="089981FB" w14:textId="77777777" w:rsidR="00AA77B2" w:rsidRPr="00AA77B2" w:rsidRDefault="00AA77B2" w:rsidP="00AA77B2">
      <w:pPr>
        <w:numPr>
          <w:ilvl w:val="0"/>
          <w:numId w:val="29"/>
        </w:numPr>
      </w:pPr>
      <w:r w:rsidRPr="00AA77B2">
        <w:t>WJEC Chemistry (</w:t>
      </w:r>
      <w:hyperlink r:id="rId40" w:anchor="page=17)" w:history="1">
        <w:r w:rsidRPr="00AA77B2">
          <w:rPr>
            <w:rStyle w:val="Hyperlink"/>
          </w:rPr>
          <w:t>1.5 Rate of chemical change</w:t>
        </w:r>
      </w:hyperlink>
      <w:r w:rsidRPr="00AA77B2">
        <w:t>)</w:t>
      </w:r>
    </w:p>
    <w:p w14:paraId="041C34A2" w14:textId="77777777" w:rsidR="00AA77B2" w:rsidRPr="00AA77B2" w:rsidRDefault="00AA77B2" w:rsidP="00AA77B2">
      <w:pPr>
        <w:numPr>
          <w:ilvl w:val="0"/>
          <w:numId w:val="29"/>
        </w:numPr>
      </w:pPr>
      <w:r w:rsidRPr="00AA77B2">
        <w:t>WJEC Double (</w:t>
      </w:r>
      <w:hyperlink r:id="rId41" w:anchor="page=59" w:history="1">
        <w:r w:rsidRPr="00AA77B2">
          <w:rPr>
            <w:rStyle w:val="Hyperlink"/>
          </w:rPr>
          <w:t>3.4.1 Controlling chemical reactions</w:t>
        </w:r>
      </w:hyperlink>
      <w:r w:rsidRPr="00AA77B2">
        <w:t>)</w:t>
      </w:r>
    </w:p>
    <w:p w14:paraId="491BD20A" w14:textId="77777777" w:rsidR="00AA77B2" w:rsidRPr="00AA77B2" w:rsidRDefault="00AA77B2" w:rsidP="00AA77B2">
      <w:pPr>
        <w:numPr>
          <w:ilvl w:val="0"/>
          <w:numId w:val="29"/>
        </w:numPr>
      </w:pPr>
      <w:r w:rsidRPr="00AA77B2">
        <w:t>WJEC Single (</w:t>
      </w:r>
      <w:hyperlink r:id="rId42" w:anchor="page=42" w:history="1">
        <w:r w:rsidRPr="00AA77B2">
          <w:rPr>
            <w:rStyle w:val="Hyperlink"/>
          </w:rPr>
          <w:t>2.2.1 Controlling chemical reactions</w:t>
        </w:r>
      </w:hyperlink>
      <w:r w:rsidRPr="00AA77B2">
        <w:t>)</w:t>
      </w:r>
    </w:p>
    <w:p w14:paraId="715CAE7D" w14:textId="5AF75C80" w:rsidR="007365B9" w:rsidRPr="007365B9" w:rsidRDefault="007365B9" w:rsidP="007365B9"/>
    <w:p w14:paraId="4D9D06B2" w14:textId="1E00AC93" w:rsidR="004D4EB0" w:rsidRPr="004D4EB0" w:rsidRDefault="004D4EB0" w:rsidP="007365B9">
      <w:pPr>
        <w:pStyle w:val="IntenseQuote"/>
      </w:pPr>
      <w:r>
        <w:t>Will you use this article and resources with your students? What would make it more useful to yo</w:t>
      </w:r>
      <w:r w:rsidR="007365B9">
        <w:t>u in the classroom? Let us know</w:t>
      </w:r>
      <w:r>
        <w:t xml:space="preserve">: </w:t>
      </w:r>
      <w:hyperlink r:id="rId43" w:history="1">
        <w:r w:rsidRPr="003A4EE2">
          <w:rPr>
            <w:rStyle w:val="Hyperlink"/>
          </w:rPr>
          <w:t>eic@rsc.org</w:t>
        </w:r>
      </w:hyperlink>
    </w:p>
    <w:sectPr w:rsidR="004D4EB0" w:rsidRPr="004D4EB0" w:rsidSect="00E331A7">
      <w:footerReference w:type="default" r:id="rId44"/>
      <w:headerReference w:type="first" r:id="rId45"/>
      <w:footerReference w:type="first" r:id="rId4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601487FA" w:rsidR="00E40CCC" w:rsidRDefault="00E40CCC" w:rsidP="00E40CCC">
    <w:pPr>
      <w:pStyle w:val="Footer"/>
      <w:jc w:val="right"/>
    </w:pPr>
    <w:r>
      <w:t xml:space="preserve">Page </w:t>
    </w:r>
    <w:r>
      <w:fldChar w:fldCharType="begin"/>
    </w:r>
    <w:r>
      <w:instrText xml:space="preserve"> PAGE   \* MERGEFORMAT </w:instrText>
    </w:r>
    <w:r>
      <w:fldChar w:fldCharType="separate"/>
    </w:r>
    <w:r w:rsidR="0010181A">
      <w:rPr>
        <w:noProof/>
      </w:rPr>
      <w:t>4</w:t>
    </w:r>
    <w:r>
      <w:fldChar w:fldCharType="end"/>
    </w:r>
    <w:r>
      <w:t xml:space="preserve"> of </w:t>
    </w:r>
    <w:fldSimple w:instr=" NUMPAGES   \* MERGEFORMAT ">
      <w:r w:rsidR="0010181A">
        <w:rPr>
          <w:noProof/>
        </w:rPr>
        <w:t>4</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F8CA76C" w:rsidR="00E40CCC" w:rsidRDefault="00E40CCC" w:rsidP="00E40CCC">
    <w:pPr>
      <w:pStyle w:val="Footer"/>
      <w:jc w:val="right"/>
    </w:pPr>
    <w:r>
      <w:t xml:space="preserve">Page </w:t>
    </w:r>
    <w:r>
      <w:fldChar w:fldCharType="begin"/>
    </w:r>
    <w:r>
      <w:instrText xml:space="preserve"> PAGE   \* MERGEFORMAT </w:instrText>
    </w:r>
    <w:r>
      <w:fldChar w:fldCharType="separate"/>
    </w:r>
    <w:r w:rsidR="0010181A">
      <w:rPr>
        <w:noProof/>
      </w:rPr>
      <w:t>1</w:t>
    </w:r>
    <w:r>
      <w:fldChar w:fldCharType="end"/>
    </w:r>
    <w:r>
      <w:t xml:space="preserve"> of </w:t>
    </w:r>
    <w:r w:rsidR="0010181A">
      <w:fldChar w:fldCharType="begin"/>
    </w:r>
    <w:r w:rsidR="0010181A">
      <w:instrText xml:space="preserve"> NUMPAGES   \* MERGEFORMAT </w:instrText>
    </w:r>
    <w:r w:rsidR="0010181A">
      <w:fldChar w:fldCharType="separate"/>
    </w:r>
    <w:r w:rsidR="0010181A">
      <w:rPr>
        <w:noProof/>
      </w:rPr>
      <w:t>4</w:t>
    </w:r>
    <w:r w:rsidR="0010181A">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B48B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48E0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647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EAB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42B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0E0C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FACB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1E0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6A4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21F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1073"/>
    <w:multiLevelType w:val="hybridMultilevel"/>
    <w:tmpl w:val="9BE8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D52D5E"/>
    <w:multiLevelType w:val="hybridMultilevel"/>
    <w:tmpl w:val="BEDE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C73D4"/>
    <w:multiLevelType w:val="hybridMultilevel"/>
    <w:tmpl w:val="5C440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F0DDD"/>
    <w:multiLevelType w:val="hybridMultilevel"/>
    <w:tmpl w:val="0454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B3FFB"/>
    <w:multiLevelType w:val="hybridMultilevel"/>
    <w:tmpl w:val="E19EF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B3E6B"/>
    <w:multiLevelType w:val="hybridMultilevel"/>
    <w:tmpl w:val="995A8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06AEE"/>
    <w:multiLevelType w:val="hybridMultilevel"/>
    <w:tmpl w:val="F1E68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C7B8F"/>
    <w:multiLevelType w:val="hybridMultilevel"/>
    <w:tmpl w:val="D224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61617"/>
    <w:multiLevelType w:val="hybridMultilevel"/>
    <w:tmpl w:val="4BCE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8A63B2"/>
    <w:multiLevelType w:val="hybridMultilevel"/>
    <w:tmpl w:val="88E8B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287F15"/>
    <w:multiLevelType w:val="hybridMultilevel"/>
    <w:tmpl w:val="63BC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2"/>
  </w:num>
  <w:num w:numId="3">
    <w:abstractNumId w:val="18"/>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7"/>
  </w:num>
  <w:num w:numId="17">
    <w:abstractNumId w:val="26"/>
  </w:num>
  <w:num w:numId="18">
    <w:abstractNumId w:val="21"/>
  </w:num>
  <w:num w:numId="19">
    <w:abstractNumId w:val="29"/>
  </w:num>
  <w:num w:numId="20">
    <w:abstractNumId w:val="20"/>
  </w:num>
  <w:num w:numId="21">
    <w:abstractNumId w:val="28"/>
  </w:num>
  <w:num w:numId="22">
    <w:abstractNumId w:val="27"/>
  </w:num>
  <w:num w:numId="23">
    <w:abstractNumId w:val="25"/>
  </w:num>
  <w:num w:numId="24">
    <w:abstractNumId w:val="24"/>
  </w:num>
  <w:num w:numId="25">
    <w:abstractNumId w:val="10"/>
  </w:num>
  <w:num w:numId="26">
    <w:abstractNumId w:val="19"/>
  </w:num>
  <w:num w:numId="27">
    <w:abstractNumId w:val="12"/>
  </w:num>
  <w:num w:numId="28">
    <w:abstractNumId w:val="15"/>
  </w:num>
  <w:num w:numId="29">
    <w:abstractNumId w:val="16"/>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04BC8"/>
    <w:rsid w:val="000108F3"/>
    <w:rsid w:val="00012664"/>
    <w:rsid w:val="0002726D"/>
    <w:rsid w:val="000355C3"/>
    <w:rsid w:val="000709BF"/>
    <w:rsid w:val="00095C5D"/>
    <w:rsid w:val="000D3D40"/>
    <w:rsid w:val="000D440E"/>
    <w:rsid w:val="0010181A"/>
    <w:rsid w:val="0010603F"/>
    <w:rsid w:val="00112D04"/>
    <w:rsid w:val="00114ADC"/>
    <w:rsid w:val="001167A2"/>
    <w:rsid w:val="00165309"/>
    <w:rsid w:val="00170457"/>
    <w:rsid w:val="00173B7D"/>
    <w:rsid w:val="0018383B"/>
    <w:rsid w:val="001B7EB7"/>
    <w:rsid w:val="001C3A41"/>
    <w:rsid w:val="001D1E2A"/>
    <w:rsid w:val="001D7818"/>
    <w:rsid w:val="001E0F30"/>
    <w:rsid w:val="001E2D76"/>
    <w:rsid w:val="001F2D6F"/>
    <w:rsid w:val="001F589D"/>
    <w:rsid w:val="00200C3D"/>
    <w:rsid w:val="0020170A"/>
    <w:rsid w:val="00210131"/>
    <w:rsid w:val="002117FF"/>
    <w:rsid w:val="00232BDF"/>
    <w:rsid w:val="00274F1A"/>
    <w:rsid w:val="0028034B"/>
    <w:rsid w:val="00281035"/>
    <w:rsid w:val="00287576"/>
    <w:rsid w:val="00291C4D"/>
    <w:rsid w:val="00292178"/>
    <w:rsid w:val="002A3815"/>
    <w:rsid w:val="002B16D7"/>
    <w:rsid w:val="002C0301"/>
    <w:rsid w:val="002C4A08"/>
    <w:rsid w:val="002F0461"/>
    <w:rsid w:val="002F103E"/>
    <w:rsid w:val="003019B6"/>
    <w:rsid w:val="003260A5"/>
    <w:rsid w:val="00334EAD"/>
    <w:rsid w:val="00343475"/>
    <w:rsid w:val="00343CBA"/>
    <w:rsid w:val="00361A0D"/>
    <w:rsid w:val="003B3451"/>
    <w:rsid w:val="003C026F"/>
    <w:rsid w:val="003D3F02"/>
    <w:rsid w:val="003D54D0"/>
    <w:rsid w:val="003D57D3"/>
    <w:rsid w:val="003D6B89"/>
    <w:rsid w:val="003E2810"/>
    <w:rsid w:val="003E2C43"/>
    <w:rsid w:val="003F24EB"/>
    <w:rsid w:val="003F631F"/>
    <w:rsid w:val="003F79F1"/>
    <w:rsid w:val="00400C63"/>
    <w:rsid w:val="00413366"/>
    <w:rsid w:val="00424F9A"/>
    <w:rsid w:val="00427B37"/>
    <w:rsid w:val="00437020"/>
    <w:rsid w:val="0043780C"/>
    <w:rsid w:val="004425EB"/>
    <w:rsid w:val="004552CB"/>
    <w:rsid w:val="00460F13"/>
    <w:rsid w:val="004634FA"/>
    <w:rsid w:val="004723CA"/>
    <w:rsid w:val="00490BB0"/>
    <w:rsid w:val="00496E2E"/>
    <w:rsid w:val="004A2D91"/>
    <w:rsid w:val="004A32F0"/>
    <w:rsid w:val="004B204F"/>
    <w:rsid w:val="004B2F65"/>
    <w:rsid w:val="004C6CC9"/>
    <w:rsid w:val="004D4EB0"/>
    <w:rsid w:val="005065D4"/>
    <w:rsid w:val="00510295"/>
    <w:rsid w:val="00515A5A"/>
    <w:rsid w:val="00520BDA"/>
    <w:rsid w:val="00527B54"/>
    <w:rsid w:val="0054664B"/>
    <w:rsid w:val="005516AC"/>
    <w:rsid w:val="0056407C"/>
    <w:rsid w:val="00576D7F"/>
    <w:rsid w:val="00596ABE"/>
    <w:rsid w:val="005A7495"/>
    <w:rsid w:val="005C02D2"/>
    <w:rsid w:val="005C2B6B"/>
    <w:rsid w:val="005D668B"/>
    <w:rsid w:val="005F1C11"/>
    <w:rsid w:val="005F451D"/>
    <w:rsid w:val="0060654E"/>
    <w:rsid w:val="00613760"/>
    <w:rsid w:val="0062422C"/>
    <w:rsid w:val="00635F98"/>
    <w:rsid w:val="006437AB"/>
    <w:rsid w:val="006525C2"/>
    <w:rsid w:val="006532A6"/>
    <w:rsid w:val="00654FDB"/>
    <w:rsid w:val="00662B91"/>
    <w:rsid w:val="0067206C"/>
    <w:rsid w:val="006758AB"/>
    <w:rsid w:val="006D3E26"/>
    <w:rsid w:val="006E121C"/>
    <w:rsid w:val="006E6776"/>
    <w:rsid w:val="006F6F73"/>
    <w:rsid w:val="00707FDD"/>
    <w:rsid w:val="00714A35"/>
    <w:rsid w:val="00723F23"/>
    <w:rsid w:val="00724A51"/>
    <w:rsid w:val="007358E3"/>
    <w:rsid w:val="007365B9"/>
    <w:rsid w:val="00747183"/>
    <w:rsid w:val="0075451A"/>
    <w:rsid w:val="00755C7E"/>
    <w:rsid w:val="007667DD"/>
    <w:rsid w:val="00784400"/>
    <w:rsid w:val="007B556D"/>
    <w:rsid w:val="007C1813"/>
    <w:rsid w:val="00805114"/>
    <w:rsid w:val="0081005F"/>
    <w:rsid w:val="008342DB"/>
    <w:rsid w:val="00836F07"/>
    <w:rsid w:val="00853A62"/>
    <w:rsid w:val="00854D32"/>
    <w:rsid w:val="00857888"/>
    <w:rsid w:val="00870502"/>
    <w:rsid w:val="00872630"/>
    <w:rsid w:val="00873C13"/>
    <w:rsid w:val="00881418"/>
    <w:rsid w:val="00885B52"/>
    <w:rsid w:val="008A3B63"/>
    <w:rsid w:val="008A6AD0"/>
    <w:rsid w:val="008B3961"/>
    <w:rsid w:val="008C2782"/>
    <w:rsid w:val="008E2859"/>
    <w:rsid w:val="008F1761"/>
    <w:rsid w:val="0090405B"/>
    <w:rsid w:val="00911A68"/>
    <w:rsid w:val="00915C84"/>
    <w:rsid w:val="00923E53"/>
    <w:rsid w:val="009328DD"/>
    <w:rsid w:val="00972310"/>
    <w:rsid w:val="0097499F"/>
    <w:rsid w:val="00982F78"/>
    <w:rsid w:val="009875B2"/>
    <w:rsid w:val="00987FC3"/>
    <w:rsid w:val="00994E44"/>
    <w:rsid w:val="009C5777"/>
    <w:rsid w:val="009D4E77"/>
    <w:rsid w:val="009F0DFC"/>
    <w:rsid w:val="009F3445"/>
    <w:rsid w:val="00A1739F"/>
    <w:rsid w:val="00A36CB9"/>
    <w:rsid w:val="00A42400"/>
    <w:rsid w:val="00A50EEB"/>
    <w:rsid w:val="00A52886"/>
    <w:rsid w:val="00A655C6"/>
    <w:rsid w:val="00A75F4C"/>
    <w:rsid w:val="00A9584B"/>
    <w:rsid w:val="00AA77B2"/>
    <w:rsid w:val="00AB1738"/>
    <w:rsid w:val="00AB4D4A"/>
    <w:rsid w:val="00AD5433"/>
    <w:rsid w:val="00AE621F"/>
    <w:rsid w:val="00AF0C83"/>
    <w:rsid w:val="00AF3542"/>
    <w:rsid w:val="00AF776F"/>
    <w:rsid w:val="00B20041"/>
    <w:rsid w:val="00B33FC6"/>
    <w:rsid w:val="00B57B2A"/>
    <w:rsid w:val="00BA512C"/>
    <w:rsid w:val="00BB1F22"/>
    <w:rsid w:val="00BF7A65"/>
    <w:rsid w:val="00C17DDC"/>
    <w:rsid w:val="00C3053B"/>
    <w:rsid w:val="00C52E3A"/>
    <w:rsid w:val="00CD10BF"/>
    <w:rsid w:val="00D03DA7"/>
    <w:rsid w:val="00D054C7"/>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4E90"/>
    <w:rsid w:val="00E86125"/>
    <w:rsid w:val="00EA0301"/>
    <w:rsid w:val="00EA0DFF"/>
    <w:rsid w:val="00EB1D7C"/>
    <w:rsid w:val="00EC0B8E"/>
    <w:rsid w:val="00ED1592"/>
    <w:rsid w:val="00ED609E"/>
    <w:rsid w:val="00EF1342"/>
    <w:rsid w:val="00EF17AF"/>
    <w:rsid w:val="00F05BEA"/>
    <w:rsid w:val="00F2224E"/>
    <w:rsid w:val="00F32AE0"/>
    <w:rsid w:val="00F33F60"/>
    <w:rsid w:val="00F47056"/>
    <w:rsid w:val="00F60031"/>
    <w:rsid w:val="00F65649"/>
    <w:rsid w:val="00F76CF5"/>
    <w:rsid w:val="00F91DF0"/>
    <w:rsid w:val="00FA248D"/>
    <w:rsid w:val="00FA6A03"/>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BF7A65"/>
    <w:pPr>
      <w:keepNext/>
      <w:spacing w:before="28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BF7A65"/>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paragraph" w:styleId="ListBullet">
    <w:name w:val="List Bullet"/>
    <w:basedOn w:val="Normal"/>
    <w:uiPriority w:val="99"/>
    <w:unhideWhenUsed/>
    <w:rsid w:val="004D4EB0"/>
    <w:pPr>
      <w:keepLines w:val="0"/>
      <w:tabs>
        <w:tab w:val="num" w:pos="360"/>
      </w:tabs>
      <w:spacing w:after="160" w:line="259" w:lineRule="auto"/>
      <w:ind w:left="360" w:hanging="360"/>
      <w:contextualSpacing/>
    </w:pPr>
    <w:rPr>
      <w:rFonts w:asciiTheme="minorHAnsi" w:hAnsiTheme="minorHAnsi" w:cstheme="minorBidi"/>
      <w:sz w:val="22"/>
      <w:szCs w:val="22"/>
    </w:rPr>
  </w:style>
  <w:style w:type="paragraph" w:styleId="IntenseQuote">
    <w:name w:val="Intense Quote"/>
    <w:basedOn w:val="Normal"/>
    <w:next w:val="Normal"/>
    <w:link w:val="IntenseQuoteChar"/>
    <w:uiPriority w:val="30"/>
    <w:rsid w:val="007365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65B9"/>
    <w:rPr>
      <w:rFonts w:ascii="Arial" w:hAnsi="Arial" w:cs="Arial"/>
      <w:i/>
      <w:iCs/>
      <w:color w:val="4F81BD" w:themeColor="accent1"/>
      <w:sz w:val="20"/>
      <w:szCs w:val="20"/>
    </w:rPr>
  </w:style>
  <w:style w:type="character" w:styleId="Strong">
    <w:name w:val="Strong"/>
    <w:basedOn w:val="DefaultParagraphFont"/>
    <w:uiPriority w:val="22"/>
    <w:qFormat/>
    <w:rsid w:val="00ED1592"/>
    <w:rPr>
      <w:b/>
      <w:bCs/>
    </w:rPr>
  </w:style>
  <w:style w:type="character" w:styleId="CommentReference">
    <w:name w:val="annotation reference"/>
    <w:basedOn w:val="DefaultParagraphFont"/>
    <w:uiPriority w:val="99"/>
    <w:semiHidden/>
    <w:unhideWhenUsed/>
    <w:rsid w:val="00C52E3A"/>
    <w:rPr>
      <w:sz w:val="16"/>
      <w:szCs w:val="16"/>
    </w:rPr>
  </w:style>
  <w:style w:type="paragraph" w:styleId="CommentText">
    <w:name w:val="annotation text"/>
    <w:basedOn w:val="Normal"/>
    <w:link w:val="CommentTextChar"/>
    <w:uiPriority w:val="99"/>
    <w:semiHidden/>
    <w:unhideWhenUsed/>
    <w:rsid w:val="00C52E3A"/>
  </w:style>
  <w:style w:type="character" w:customStyle="1" w:styleId="CommentTextChar">
    <w:name w:val="Comment Text Char"/>
    <w:basedOn w:val="DefaultParagraphFont"/>
    <w:link w:val="CommentText"/>
    <w:uiPriority w:val="99"/>
    <w:semiHidden/>
    <w:rsid w:val="00C52E3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52E3A"/>
    <w:rPr>
      <w:b/>
      <w:bCs/>
    </w:rPr>
  </w:style>
  <w:style w:type="character" w:customStyle="1" w:styleId="CommentSubjectChar">
    <w:name w:val="Comment Subject Char"/>
    <w:basedOn w:val="CommentTextChar"/>
    <w:link w:val="CommentSubject"/>
    <w:uiPriority w:val="99"/>
    <w:semiHidden/>
    <w:rsid w:val="00C52E3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8479">
      <w:bodyDiv w:val="1"/>
      <w:marLeft w:val="0"/>
      <w:marRight w:val="0"/>
      <w:marTop w:val="0"/>
      <w:marBottom w:val="0"/>
      <w:divBdr>
        <w:top w:val="none" w:sz="0" w:space="0" w:color="auto"/>
        <w:left w:val="none" w:sz="0" w:space="0" w:color="auto"/>
        <w:bottom w:val="none" w:sz="0" w:space="0" w:color="auto"/>
        <w:right w:val="none" w:sz="0" w:space="0" w:color="auto"/>
      </w:divBdr>
    </w:div>
    <w:div w:id="273177287">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779449272">
      <w:bodyDiv w:val="1"/>
      <w:marLeft w:val="0"/>
      <w:marRight w:val="0"/>
      <w:marTop w:val="0"/>
      <w:marBottom w:val="0"/>
      <w:divBdr>
        <w:top w:val="none" w:sz="0" w:space="0" w:color="auto"/>
        <w:left w:val="none" w:sz="0" w:space="0" w:color="auto"/>
        <w:bottom w:val="none" w:sz="0" w:space="0" w:color="auto"/>
        <w:right w:val="none" w:sz="0" w:space="0" w:color="auto"/>
      </w:divBdr>
    </w:div>
    <w:div w:id="1795514171">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sc.org/learn-chemistry/resource/res00001654/not-all-chemists-wear-white-coats?cmpid=CMP00004939" TargetMode="External"/><Relationship Id="rId18" Type="http://schemas.openxmlformats.org/officeDocument/2006/relationships/hyperlink" Target="http://rsc.li/learn-chemistry-H2O2sodiumthiosulfate" TargetMode="External"/><Relationship Id="rId26" Type="http://schemas.openxmlformats.org/officeDocument/2006/relationships/hyperlink" Target="http://filestore.aqa.org.uk/resources/science/specifications/AQA-8464-SP-2016.PDF" TargetMode="External"/><Relationship Id="rId39" Type="http://schemas.openxmlformats.org/officeDocument/2006/relationships/hyperlink" Target="http://www.sqa.org.uk/files_ccc/ChemistryCourseSpecN5.pdf" TargetMode="External"/><Relationship Id="rId3" Type="http://schemas.openxmlformats.org/officeDocument/2006/relationships/customXml" Target="../customXml/item3.xml"/><Relationship Id="rId21" Type="http://schemas.openxmlformats.org/officeDocument/2006/relationships/hyperlink" Target="http://www.rsc.org/learn-chemistry/resource/res00000442/catalysis-of-a-reaction-between-sodium-thiosulfate-and-iron-iii-nitrate-solutions" TargetMode="External"/><Relationship Id="rId34" Type="http://schemas.openxmlformats.org/officeDocument/2006/relationships/hyperlink" Target="http://www.rewardinglearning.org.uk/common/includes/microsite_doc_link.aspx?docid=20998-1" TargetMode="External"/><Relationship Id="rId42" Type="http://schemas.openxmlformats.org/officeDocument/2006/relationships/hyperlink" Target="http://www.wjec.co.uk/qualifications/science/gcse/applied-science-single-gcse-2016/wjec-gcse-applied-science-single-spec-from-2016.pdf?language_id=1"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tempest.co/2017/02/12/now-beyond/science/reallivingscientist-dresslikewomen/" TargetMode="External"/><Relationship Id="rId17" Type="http://schemas.openxmlformats.org/officeDocument/2006/relationships/hyperlink" Target="http://www.rsc.org/learn-chemistry/resource/res00000425/testing-for-enzymes" TargetMode="External"/><Relationship Id="rId25" Type="http://schemas.openxmlformats.org/officeDocument/2006/relationships/hyperlink" Target="http://filestore.aqa.org.uk/resources/science/specifications/AQA-8465-SP-2016.PDF" TargetMode="External"/><Relationship Id="rId33" Type="http://schemas.openxmlformats.org/officeDocument/2006/relationships/hyperlink" Target="http://www.cambridgeinternational.org/images/167037-2016-2018-syllabus.pdf" TargetMode="External"/><Relationship Id="rId38" Type="http://schemas.openxmlformats.org/officeDocument/2006/relationships/hyperlink" Target="http://curriculumonline.ie/getmedia/7bdd3def-f492-432f-886f-35fc56bd3544/SCSEC09_Chemistry_syllabus_Eng.pdf"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rsc.li/H2O2decompose" TargetMode="External"/><Relationship Id="rId20" Type="http://schemas.openxmlformats.org/officeDocument/2006/relationships/hyperlink" Target="http://www.rsc.org/learn-chemistry/resource/res00001736/involvement-of-catalysts-in-reactions" TargetMode="External"/><Relationship Id="rId29" Type="http://schemas.openxmlformats.org/officeDocument/2006/relationships/hyperlink" Target="http://qualifications.pearson.com/content/dam/pdf/GCSE/Science/2016/Specification/Edexcel_GCSE_L1-L2_Combined_Science.pdf" TargetMode="External"/><Relationship Id="rId41" Type="http://schemas.openxmlformats.org/officeDocument/2006/relationships/hyperlink" Target="http://www.wjec.co.uk/qualifications/science/gcse/applied-science-double-gcse-2016/wjec-gcse-applied-science-double-spec-from-2016.pdf?language_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617-catalysts-get-helping-hands" TargetMode="External"/><Relationship Id="rId24" Type="http://schemas.openxmlformats.org/officeDocument/2006/relationships/hyperlink" Target="http://filestore.aqa.org.uk/resources/chemistry/specifications/AQA-8462-SP-2016.PDF" TargetMode="External"/><Relationship Id="rId32" Type="http://schemas.openxmlformats.org/officeDocument/2006/relationships/hyperlink" Target="http://www.ocr.org.uk/Images/234599-specification-accredited-gcse-twenty-first-century-science-suite-chemistry-b-j258.pdf" TargetMode="External"/><Relationship Id="rId37" Type="http://schemas.openxmlformats.org/officeDocument/2006/relationships/hyperlink" Target="http://www.rewardinglearning.org.uk/common/includes/microsite_doc_link.aspx?docid=21065-1" TargetMode="External"/><Relationship Id="rId40" Type="http://schemas.openxmlformats.org/officeDocument/2006/relationships/hyperlink" Target="http://www.wjec.co.uk/qualifications/science/gcse/chemistry-gcse-2016/wjec-gcse-chemistry-spec-from-2016.pdf?language_id=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rsc.li/EiC617-catalysts-get-helping-hands" TargetMode="External"/><Relationship Id="rId23" Type="http://schemas.openxmlformats.org/officeDocument/2006/relationships/hyperlink" Target="http://filestore.aqa.org.uk/resources/chemistry/specifications/AQA-8462-SP-2016.PDF" TargetMode="External"/><Relationship Id="rId28" Type="http://schemas.openxmlformats.org/officeDocument/2006/relationships/hyperlink" Target="http://qualifications.pearson.com/content/dam/pdf/GCSE/Science/2016/Specification/Edexcel_GCSE_L1-L2_Chemistry.pdf" TargetMode="External"/><Relationship Id="rId36" Type="http://schemas.openxmlformats.org/officeDocument/2006/relationships/hyperlink" Target="http://www.rewardinglearning.org.uk/common/includes/microsite_doc_link.aspx?docid=21087-1" TargetMode="External"/><Relationship Id="rId10" Type="http://schemas.openxmlformats.org/officeDocument/2006/relationships/hyperlink" Target="http://rsc.li/EiC617-catalysts-get-helping-hands" TargetMode="External"/><Relationship Id="rId19" Type="http://schemas.openxmlformats.org/officeDocument/2006/relationships/hyperlink" Target="http://rsc.li/learn-chemistry-potassiumchlorate" TargetMode="External"/><Relationship Id="rId31" Type="http://schemas.openxmlformats.org/officeDocument/2006/relationships/hyperlink" Target="http://www.ocr.org.uk/Images/234599-specification-accredited-gcse-twenty-first-century-science-suite-chemistry-b-j258.pdf"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sc.org/learn-chemistry/collections/faces-of-chemistry" TargetMode="External"/><Relationship Id="rId22" Type="http://schemas.openxmlformats.org/officeDocument/2006/relationships/hyperlink" Target="http://www.rsc.org/learn-chemistry/resource/res00001713/catalysis-of-the-reaction-between-zinc-and-sulfuric-acid" TargetMode="External"/><Relationship Id="rId27" Type="http://schemas.openxmlformats.org/officeDocument/2006/relationships/hyperlink" Target="http://filestore.aqa.org.uk/resources/science/specifications/AQA-8464-SP-2016.PDF" TargetMode="External"/><Relationship Id="rId30" Type="http://schemas.openxmlformats.org/officeDocument/2006/relationships/hyperlink" Target="http://www.ocr.org.uk/Images/234598-specification-accredited-gcse-gateway-science-suite-chemistry-a-j248.pdf" TargetMode="External"/><Relationship Id="rId35" Type="http://schemas.openxmlformats.org/officeDocument/2006/relationships/hyperlink" Target="http://www.rewardinglearning.org.uk/common/includes/microsite_doc_link.aspx?docid=20998-1" TargetMode="External"/><Relationship Id="rId43" Type="http://schemas.openxmlformats.org/officeDocument/2006/relationships/hyperlink" Target="mailto:eic@rsc.or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All teaching ideas</vt:lpstr>
    </vt:vector>
  </TitlesOfParts>
  <Company>Royal Society of Chemistry</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teaching ideas</dc:title>
  <dc:subject>Demonstration silver acetylide as a contact explosive</dc:subject>
  <dc:creator>Royal Society of Chemistry</dc:creator>
  <dc:description>To accompany the article 'Catalysts get helping hands' from Education in Chemistry, November 2017.</dc:description>
  <cp:lastModifiedBy>Luke Blackburn</cp:lastModifiedBy>
  <cp:revision>59</cp:revision>
  <cp:lastPrinted>2017-10-18T12:45:00Z</cp:lastPrinted>
  <dcterms:created xsi:type="dcterms:W3CDTF">2016-12-15T11:02:00Z</dcterms:created>
  <dcterms:modified xsi:type="dcterms:W3CDTF">2017-11-10T15:39:00Z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