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3A" w:rsidRDefault="00563BDE" w:rsidP="0005693A">
      <w:pPr>
        <w:pStyle w:val="Heading1"/>
      </w:pPr>
      <w:r>
        <w:t>Spacing guide</w:t>
      </w:r>
    </w:p>
    <w:p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63BDE">
        <w:rPr>
          <w:rStyle w:val="LeadparagraphChar"/>
        </w:rPr>
        <w:t>September 2019</w:t>
      </w:r>
      <w:r>
        <w:rPr>
          <w:rStyle w:val="LeadparagraphChar"/>
        </w:rPr>
        <w:br/>
      </w:r>
      <w:bookmarkStart w:id="0" w:name="_GoBack"/>
      <w:r w:rsidR="006E3F2C" w:rsidRPr="006E3F2C">
        <w:rPr>
          <w:rStyle w:val="LeadparagraphChar"/>
        </w:rPr>
        <w:t>rsc.li/2NqeJTm</w:t>
      </w:r>
      <w:bookmarkEnd w:id="0"/>
    </w:p>
    <w:p w:rsidR="004C1B78" w:rsidRDefault="004C1B78" w:rsidP="0005693A">
      <w:r>
        <w:rPr>
          <w:noProof/>
          <w:lang w:eastAsia="en-GB"/>
        </w:rPr>
        <w:drawing>
          <wp:inline distT="0" distB="0" distL="0" distR="0" wp14:anchorId="3957BB4F" wp14:editId="75B98CF4">
            <wp:extent cx="5624512" cy="4495800"/>
            <wp:effectExtent l="0" t="0" r="1460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TableGrid"/>
        <w:tblpPr w:leftFromText="181" w:rightFromText="181" w:vertAnchor="text" w:horzAnchor="margin" w:tblpXSpec="right" w:tblpY="193"/>
        <w:tblW w:w="1985" w:type="dxa"/>
        <w:tblLook w:val="04A0" w:firstRow="1" w:lastRow="0" w:firstColumn="1" w:lastColumn="0" w:noHBand="0" w:noVBand="1"/>
      </w:tblPr>
      <w:tblGrid>
        <w:gridCol w:w="851"/>
        <w:gridCol w:w="1134"/>
      </w:tblGrid>
      <w:tr w:rsidR="00D46167" w:rsidTr="00D46167">
        <w:tc>
          <w:tcPr>
            <w:tcW w:w="851" w:type="dxa"/>
          </w:tcPr>
          <w:p w:rsidR="00D46167" w:rsidRPr="00D46167" w:rsidRDefault="00D46167" w:rsidP="00D46167">
            <w:pPr>
              <w:rPr>
                <w:b/>
                <w:u w:val="single"/>
              </w:rPr>
            </w:pPr>
            <w:r w:rsidRPr="00D46167">
              <w:rPr>
                <w:b/>
                <w:u w:val="single"/>
              </w:rPr>
              <w:t>Sept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30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Oct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31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Nov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30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Dec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31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Jan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31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Feb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28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Mar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31</w:t>
            </w:r>
          </w:p>
        </w:tc>
      </w:tr>
      <w:tr w:rsidR="00D46167" w:rsidTr="00D46167">
        <w:tc>
          <w:tcPr>
            <w:tcW w:w="851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rPr>
                <w:b/>
                <w:u w:val="single"/>
              </w:rPr>
              <w:t>Apr</w:t>
            </w:r>
          </w:p>
        </w:tc>
        <w:tc>
          <w:tcPr>
            <w:tcW w:w="1134" w:type="dxa"/>
          </w:tcPr>
          <w:p w:rsidR="00D46167" w:rsidRDefault="00D46167" w:rsidP="00D46167">
            <w:pPr>
              <w:rPr>
                <w:b/>
                <w:u w:val="single"/>
              </w:rPr>
            </w:pPr>
            <w:r w:rsidRPr="00CD6FD6">
              <w:t>30</w:t>
            </w:r>
          </w:p>
        </w:tc>
      </w:tr>
      <w:tr w:rsidR="00D46167" w:rsidTr="00D46167">
        <w:tc>
          <w:tcPr>
            <w:tcW w:w="851" w:type="dxa"/>
          </w:tcPr>
          <w:p w:rsidR="00D46167" w:rsidRPr="00CD6FD6" w:rsidRDefault="00D46167" w:rsidP="00D461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May</w:t>
            </w:r>
          </w:p>
        </w:tc>
        <w:tc>
          <w:tcPr>
            <w:tcW w:w="1134" w:type="dxa"/>
          </w:tcPr>
          <w:p w:rsidR="00D46167" w:rsidRPr="00CD6FD6" w:rsidRDefault="00D46167" w:rsidP="00D46167">
            <w:r>
              <w:t>30</w:t>
            </w:r>
          </w:p>
        </w:tc>
      </w:tr>
      <w:tr w:rsidR="00D46167" w:rsidTr="00D46167">
        <w:tc>
          <w:tcPr>
            <w:tcW w:w="851" w:type="dxa"/>
          </w:tcPr>
          <w:p w:rsidR="00D46167" w:rsidRPr="00CD6FD6" w:rsidRDefault="00D46167" w:rsidP="00D46167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D46167" w:rsidRPr="00CD6FD6" w:rsidRDefault="00D46167" w:rsidP="00D46167"/>
        </w:tc>
      </w:tr>
    </w:tbl>
    <w:p w:rsidR="004C1B78" w:rsidRPr="009F43A6" w:rsidRDefault="004C1B78" w:rsidP="004C1B78"/>
    <w:p w:rsidR="003A5224" w:rsidRPr="004C1B78" w:rsidRDefault="004C1B78" w:rsidP="004C1B78">
      <w:pPr>
        <w:rPr>
          <w:b/>
          <w:u w:val="single"/>
        </w:rPr>
      </w:pPr>
      <w:r w:rsidRPr="004C1B78">
        <w:rPr>
          <w:b/>
          <w:u w:val="single"/>
        </w:rPr>
        <w:t xml:space="preserve">Topic                  </w:t>
      </w:r>
      <w:r w:rsidRPr="004C1B78">
        <w:rPr>
          <w:b/>
          <w:u w:val="single"/>
        </w:rPr>
        <w:tab/>
      </w:r>
      <w:r w:rsidRPr="004C1B78">
        <w:rPr>
          <w:b/>
          <w:u w:val="single"/>
        </w:rPr>
        <w:tab/>
      </w:r>
      <w:r w:rsidRPr="004C1B78">
        <w:rPr>
          <w:b/>
          <w:u w:val="single"/>
        </w:rPr>
        <w:tab/>
        <w:t xml:space="preserve"> </w:t>
      </w:r>
    </w:p>
    <w:p w:rsidR="004C1B78" w:rsidRPr="004C1B78" w:rsidRDefault="004C1B78" w:rsidP="004C1B78">
      <w:pPr>
        <w:tabs>
          <w:tab w:val="left" w:pos="4980"/>
        </w:tabs>
        <w:rPr>
          <w:b/>
          <w:u w:val="single"/>
        </w:rPr>
      </w:pPr>
    </w:p>
    <w:p w:rsidR="004C1B78" w:rsidRPr="004C1B78" w:rsidRDefault="004C1B78" w:rsidP="004C1B78">
      <w:r w:rsidRPr="004C1B78">
        <w:t>Finished on</w:t>
      </w:r>
      <w:r w:rsidRPr="004C1B78">
        <w:rPr>
          <w:u w:val="single"/>
        </w:rPr>
        <w:t xml:space="preserve">                 </w:t>
      </w:r>
      <w:r w:rsidRPr="004C1B78">
        <w:t xml:space="preserve">. </w:t>
      </w:r>
    </w:p>
    <w:p w:rsidR="004C1B78" w:rsidRPr="004C1B78" w:rsidRDefault="004C1B78" w:rsidP="004C1B78">
      <w:r w:rsidRPr="004C1B78">
        <w:t xml:space="preserve">     </w:t>
      </w:r>
    </w:p>
    <w:p w:rsidR="004C1B78" w:rsidRPr="004C1B78" w:rsidRDefault="004C1B78" w:rsidP="004C1B78">
      <w:r w:rsidRPr="004C1B78">
        <w:rPr>
          <w:u w:val="single"/>
        </w:rPr>
        <w:t xml:space="preserve">        </w:t>
      </w:r>
      <w:r w:rsidRPr="004C1B78">
        <w:t xml:space="preserve"> </w:t>
      </w:r>
      <w:proofErr w:type="gramStart"/>
      <w:r w:rsidRPr="004C1B78">
        <w:t>days</w:t>
      </w:r>
      <w:proofErr w:type="gramEnd"/>
      <w:r w:rsidRPr="004C1B78">
        <w:t xml:space="preserve"> to exam – </w:t>
      </w:r>
      <w:r w:rsidRPr="004C1B78">
        <w:rPr>
          <w:u w:val="single"/>
        </w:rPr>
        <w:t xml:space="preserve">       </w:t>
      </w:r>
      <w:r w:rsidRPr="004C1B78">
        <w:t>day gap until revisit.</w:t>
      </w:r>
    </w:p>
    <w:p w:rsidR="004C1B78" w:rsidRPr="004C1B78" w:rsidRDefault="004C1B78" w:rsidP="004C1B78"/>
    <w:p w:rsidR="004C1B78" w:rsidRDefault="004C1B78" w:rsidP="004C1B78">
      <w:r w:rsidRPr="004C1B78">
        <w:t>Spacing lesson/lag homework on________</w:t>
      </w:r>
    </w:p>
    <w:p w:rsidR="004C1B78" w:rsidRDefault="004C1B78" w:rsidP="004C1B78">
      <w:pPr>
        <w:rPr>
          <w:b/>
          <w:u w:val="single"/>
        </w:rPr>
      </w:pPr>
    </w:p>
    <w:p w:rsidR="00563BDE" w:rsidRDefault="00563BDE">
      <w:pPr>
        <w:keepLines w:val="0"/>
        <w:spacing w:before="200" w:after="0"/>
      </w:pPr>
      <w:r>
        <w:br w:type="page"/>
      </w:r>
    </w:p>
    <w:p w:rsidR="00563BDE" w:rsidRDefault="00563BDE" w:rsidP="0005693A">
      <w:pPr>
        <w:sectPr w:rsidR="00563BDE" w:rsidSect="00E331A7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63BDE" w:rsidRDefault="00563BDE" w:rsidP="00563BDE">
      <w:pPr>
        <w:pStyle w:val="Heading2"/>
      </w:pPr>
      <w:r>
        <w:lastRenderedPageBreak/>
        <w:t>Example</w:t>
      </w:r>
    </w:p>
    <w:p w:rsidR="00563BDE" w:rsidRDefault="00563BDE" w:rsidP="00563BDE">
      <w:pPr>
        <w:pStyle w:val="Leadparagraph"/>
      </w:pPr>
      <w:r>
        <w:t>You finish a topic on bonding, structure and the properties of matter on 12 November. The exam is on 28 May.</w:t>
      </w:r>
    </w:p>
    <w:p w:rsidR="00563BDE" w:rsidRDefault="0019008B" w:rsidP="00563B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9C76EC">
                <wp:simplePos x="0" y="0"/>
                <wp:positionH relativeFrom="column">
                  <wp:posOffset>2941320</wp:posOffset>
                </wp:positionH>
                <wp:positionV relativeFrom="paragraph">
                  <wp:posOffset>1852461</wp:posOffset>
                </wp:positionV>
                <wp:extent cx="0" cy="2105660"/>
                <wp:effectExtent l="19050" t="19050" r="19050" b="88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056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3B6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31.6pt;margin-top:145.85pt;width:0;height:165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" strokecolor="#00b050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15F67" wp14:editId="2098ABAD">
                <wp:simplePos x="0" y="0"/>
                <wp:positionH relativeFrom="column">
                  <wp:posOffset>1752449</wp:posOffset>
                </wp:positionH>
                <wp:positionV relativeFrom="margin">
                  <wp:posOffset>1396682</wp:posOffset>
                </wp:positionV>
                <wp:extent cx="0" cy="2375535"/>
                <wp:effectExtent l="12382" t="25718" r="12383" b="12382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0" cy="23755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5A90" id="Straight Arrow Connector 7" o:spid="_x0000_s1026" type="#_x0000_t32" style="position:absolute;margin-left:138pt;margin-top:109.95pt;width:0;height:187.05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" strokecolor="#00b050" strokeweight="2.25pt">
                <w10:wrap anchory="margin"/>
              </v:shape>
            </w:pict>
          </mc:Fallback>
        </mc:AlternateContent>
      </w:r>
      <w:r w:rsidR="00563BDE">
        <w:rPr>
          <w:noProof/>
          <w:lang w:eastAsia="en-GB"/>
        </w:rPr>
        <w:drawing>
          <wp:inline distT="0" distB="0" distL="0" distR="0" wp14:anchorId="2DD97FC9" wp14:editId="3E7EA282">
            <wp:extent cx="5639435" cy="450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Spec="right" w:tblpY="88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76"/>
      </w:tblGrid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trike/>
                <w:sz w:val="24"/>
                <w:szCs w:val="24"/>
                <w:u w:val="single"/>
              </w:rPr>
            </w:pPr>
            <w:r w:rsidRPr="003A5224">
              <w:rPr>
                <w:b/>
                <w:strike/>
                <w:sz w:val="24"/>
                <w:szCs w:val="24"/>
                <w:u w:val="single"/>
              </w:rPr>
              <w:t>Sept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30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trike/>
                <w:sz w:val="24"/>
                <w:szCs w:val="24"/>
                <w:u w:val="single"/>
              </w:rPr>
            </w:pPr>
            <w:r w:rsidRPr="003A5224">
              <w:rPr>
                <w:b/>
                <w:strike/>
                <w:sz w:val="24"/>
                <w:szCs w:val="24"/>
                <w:u w:val="single"/>
              </w:rPr>
              <w:t>Oct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31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Nov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trike/>
                <w:sz w:val="24"/>
                <w:szCs w:val="24"/>
              </w:rPr>
              <w:t>30</w:t>
            </w:r>
            <w:r w:rsidRPr="003A5224">
              <w:rPr>
                <w:sz w:val="24"/>
                <w:szCs w:val="24"/>
              </w:rPr>
              <w:t xml:space="preserve"> </w:t>
            </w:r>
            <w:r w:rsidRPr="003A5224">
              <w:rPr>
                <w:color w:val="FF0000"/>
                <w:sz w:val="24"/>
                <w:szCs w:val="24"/>
              </w:rPr>
              <w:t>(18)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Dec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31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Jan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31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Feb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28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Mar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31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Apr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</w:rPr>
              <w:t>30</w:t>
            </w:r>
          </w:p>
        </w:tc>
      </w:tr>
      <w:tr w:rsidR="00D46167" w:rsidRPr="003A5224" w:rsidTr="00D46167">
        <w:tc>
          <w:tcPr>
            <w:tcW w:w="1017" w:type="dxa"/>
            <w:shd w:val="clear" w:color="auto" w:fill="auto"/>
          </w:tcPr>
          <w:p w:rsidR="00D46167" w:rsidRPr="003A5224" w:rsidRDefault="00D46167" w:rsidP="00D46167">
            <w:pPr>
              <w:rPr>
                <w:b/>
                <w:sz w:val="24"/>
                <w:szCs w:val="24"/>
                <w:u w:val="single"/>
              </w:rPr>
            </w:pPr>
            <w:r w:rsidRPr="003A5224">
              <w:rPr>
                <w:b/>
                <w:sz w:val="24"/>
                <w:szCs w:val="24"/>
                <w:u w:val="single"/>
              </w:rPr>
              <w:t>May</w:t>
            </w:r>
          </w:p>
        </w:tc>
        <w:tc>
          <w:tcPr>
            <w:tcW w:w="1076" w:type="dxa"/>
            <w:shd w:val="clear" w:color="auto" w:fill="auto"/>
          </w:tcPr>
          <w:p w:rsidR="00D46167" w:rsidRPr="003A5224" w:rsidRDefault="00D46167" w:rsidP="00D46167">
            <w:pPr>
              <w:rPr>
                <w:sz w:val="24"/>
                <w:szCs w:val="24"/>
              </w:rPr>
            </w:pPr>
            <w:r w:rsidRPr="003A5224">
              <w:rPr>
                <w:sz w:val="24"/>
                <w:szCs w:val="24"/>
                <w:u w:val="single"/>
              </w:rPr>
              <w:t>30</w:t>
            </w:r>
            <w:r w:rsidRPr="003A5224">
              <w:rPr>
                <w:sz w:val="24"/>
                <w:szCs w:val="24"/>
              </w:rPr>
              <w:t xml:space="preserve"> </w:t>
            </w:r>
            <w:r w:rsidRPr="003A5224">
              <w:rPr>
                <w:color w:val="FF0000"/>
                <w:sz w:val="24"/>
                <w:szCs w:val="24"/>
              </w:rPr>
              <w:t>(28)</w:t>
            </w:r>
          </w:p>
        </w:tc>
      </w:tr>
      <w:tr w:rsidR="00D46167" w:rsidRPr="003A5224" w:rsidTr="00D46167">
        <w:tc>
          <w:tcPr>
            <w:tcW w:w="2093" w:type="dxa"/>
            <w:gridSpan w:val="2"/>
            <w:shd w:val="clear" w:color="auto" w:fill="auto"/>
          </w:tcPr>
          <w:p w:rsidR="00D46167" w:rsidRPr="003A5224" w:rsidRDefault="00D46167" w:rsidP="00D46167">
            <w:pPr>
              <w:jc w:val="center"/>
              <w:rPr>
                <w:color w:val="FF0000"/>
                <w:sz w:val="24"/>
                <w:szCs w:val="24"/>
              </w:rPr>
            </w:pPr>
            <w:r w:rsidRPr="003A5224">
              <w:rPr>
                <w:color w:val="FF0000"/>
                <w:sz w:val="24"/>
                <w:szCs w:val="24"/>
              </w:rPr>
              <w:t>197</w:t>
            </w:r>
          </w:p>
        </w:tc>
      </w:tr>
    </w:tbl>
    <w:p w:rsidR="00563BDE" w:rsidRPr="00563BDE" w:rsidRDefault="00563BDE" w:rsidP="00563BDE">
      <w:pPr>
        <w:rPr>
          <w:b/>
          <w:color w:val="FF0000"/>
          <w:u w:val="single"/>
        </w:rPr>
      </w:pPr>
      <w:r w:rsidRPr="00563BDE">
        <w:rPr>
          <w:b/>
          <w:u w:val="single"/>
        </w:rPr>
        <w:t xml:space="preserve">Topic </w:t>
      </w:r>
      <w:r w:rsidRPr="00563BDE">
        <w:rPr>
          <w:b/>
          <w:color w:val="FF0000"/>
          <w:u w:val="single"/>
        </w:rPr>
        <w:t>Bonding, structure and the properties of matter</w:t>
      </w:r>
    </w:p>
    <w:p w:rsidR="00563BDE" w:rsidRPr="00563BDE" w:rsidRDefault="00563BDE" w:rsidP="00563BDE">
      <w:r w:rsidRPr="00563BDE">
        <w:t xml:space="preserve">Finished on </w:t>
      </w:r>
      <w:r w:rsidRPr="00563BDE">
        <w:rPr>
          <w:b/>
          <w:color w:val="FF0000"/>
        </w:rPr>
        <w:t>12 November</w:t>
      </w:r>
    </w:p>
    <w:p w:rsidR="00563BDE" w:rsidRPr="00563BDE" w:rsidRDefault="00563BDE" w:rsidP="00563BDE">
      <w:r w:rsidRPr="00563BDE">
        <w:t xml:space="preserve">     </w:t>
      </w:r>
    </w:p>
    <w:p w:rsidR="00563BDE" w:rsidRPr="00563BDE" w:rsidRDefault="00563BDE" w:rsidP="00563BDE">
      <w:r w:rsidRPr="00563BDE">
        <w:rPr>
          <w:color w:val="FF0000"/>
          <w:u w:val="single"/>
        </w:rPr>
        <w:t>197</w:t>
      </w:r>
      <w:r w:rsidRPr="00563BDE">
        <w:rPr>
          <w:rFonts w:ascii="Bradley Hand ITC" w:hAnsi="Bradley Hand ITC"/>
          <w:color w:val="FF0000"/>
        </w:rPr>
        <w:t xml:space="preserve"> </w:t>
      </w:r>
      <w:r w:rsidRPr="00563BDE">
        <w:t>days to exam –</w:t>
      </w:r>
      <w:r w:rsidRPr="00563BDE">
        <w:rPr>
          <w:rFonts w:ascii="Lucida Handwriting" w:hAnsi="Lucida Handwriting"/>
        </w:rPr>
        <w:t xml:space="preserve"> </w:t>
      </w:r>
      <w:r w:rsidRPr="00563BDE">
        <w:rPr>
          <w:b/>
          <w:color w:val="FF0000"/>
          <w:u w:val="single"/>
        </w:rPr>
        <w:t>18</w:t>
      </w:r>
      <w:r w:rsidRPr="00563BDE">
        <w:rPr>
          <w:rFonts w:ascii="Lucida Handwriting" w:hAnsi="Lucida Handwriting"/>
        </w:rPr>
        <w:t xml:space="preserve"> </w:t>
      </w:r>
      <w:r w:rsidRPr="00563BDE">
        <w:t>day gap until revisit</w:t>
      </w:r>
    </w:p>
    <w:p w:rsidR="00563BDE" w:rsidRPr="00563BDE" w:rsidRDefault="00563BDE" w:rsidP="00563BDE"/>
    <w:p w:rsidR="00563BDE" w:rsidRPr="00563BDE" w:rsidRDefault="00563BDE" w:rsidP="00563BDE">
      <w:pPr>
        <w:rPr>
          <w:rFonts w:ascii="Lucida Handwriting" w:hAnsi="Lucida Handwriting"/>
        </w:rPr>
      </w:pPr>
      <w:r w:rsidRPr="00563BDE">
        <w:t xml:space="preserve">Spacing lesson/lag homework on </w:t>
      </w:r>
      <w:r w:rsidRPr="00563BDE">
        <w:rPr>
          <w:color w:val="FF0000"/>
        </w:rPr>
        <w:t>30 November</w:t>
      </w:r>
    </w:p>
    <w:p w:rsidR="00563BDE" w:rsidRPr="003A5224" w:rsidRDefault="00563BDE" w:rsidP="00563BDE">
      <w:pPr>
        <w:rPr>
          <w:sz w:val="24"/>
          <w:szCs w:val="24"/>
        </w:rPr>
      </w:pPr>
    </w:p>
    <w:sectPr w:rsidR="00563BDE" w:rsidRPr="003A5224" w:rsidSect="00563BDE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35" w:rsidRDefault="00281035" w:rsidP="000D3D40">
      <w:r>
        <w:separator/>
      </w:r>
    </w:p>
  </w:endnote>
  <w:endnote w:type="continuationSeparator" w:id="0">
    <w:p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46167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46167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6E3F2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6E3F2C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35" w:rsidRDefault="00281035" w:rsidP="000D3D40">
      <w:r>
        <w:separator/>
      </w:r>
    </w:p>
  </w:footnote>
  <w:footnote w:type="continuationSeparator" w:id="0">
    <w:p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3" name="Picture 3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9008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A5224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1B78"/>
    <w:rsid w:val="005065D4"/>
    <w:rsid w:val="00510295"/>
    <w:rsid w:val="00515A5A"/>
    <w:rsid w:val="00520BDA"/>
    <w:rsid w:val="0054664B"/>
    <w:rsid w:val="005516AC"/>
    <w:rsid w:val="00563BD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E3F2C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46167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6C65DC7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GH-FILES17-002\shares_l\education\Publishing%20and%20Schools%20Engagement\Education%20in%20Chemistry\Content\7%20simple%20rules\4\4b\Book1%20spacing%20graph%20lj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GB"/>
              <a:t>Finding the optimal spacing gap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'[Book1 spacing graph ljc.xlsx]Sheet1'!$D$2:$D$5</c:f>
              <c:numCache>
                <c:formatCode>General</c:formatCode>
                <c:ptCount val="4"/>
                <c:pt idx="0">
                  <c:v>10</c:v>
                </c:pt>
                <c:pt idx="1">
                  <c:v>43</c:v>
                </c:pt>
                <c:pt idx="2">
                  <c:v>82</c:v>
                </c:pt>
                <c:pt idx="3">
                  <c:v>377</c:v>
                </c:pt>
              </c:numCache>
            </c:numRef>
          </c:xVal>
          <c:yVal>
            <c:numRef>
              <c:f>'[Book1 spacing graph ljc.xlsx]Sheet1'!$E$2:$E$5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12</c:v>
                </c:pt>
                <c:pt idx="3">
                  <c:v>27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FC8-4777-ADC7-A084848FD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8952296"/>
        <c:axId val="248950336"/>
      </c:scatterChart>
      <c:valAx>
        <c:axId val="248952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GB"/>
                  <a:t>Time</a:t>
                </a:r>
                <a:r>
                  <a:rPr lang="en-GB" baseline="0"/>
                  <a:t> from end of initial study to test (days)</a:t>
                </a:r>
                <a:endParaRPr lang="en-GB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248950336"/>
        <c:crosses val="autoZero"/>
        <c:crossBetween val="midCat"/>
      </c:valAx>
      <c:valAx>
        <c:axId val="24895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GB"/>
                  <a:t>Gap to restudy (days)</a:t>
                </a:r>
                <a:endParaRPr lang="en-GB" baseline="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2489522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107</Words>
  <Characters>585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Spacing guide</dc:title>
  <dc:subject>Demonstration silver acetylide as a contact explosive</dc:subject>
  <dc:creator>Royal Society of Chemistry</dc:creator>
  <dc:description>From Revisit knowledge to improve recall , Education in Chemistry, rsc.li/2NqeJTm</dc:description>
  <cp:lastModifiedBy>Lisa Clatworthy</cp:lastModifiedBy>
  <cp:revision>4</cp:revision>
  <dcterms:created xsi:type="dcterms:W3CDTF">2019-02-22T15:20:00Z</dcterms:created>
  <dcterms:modified xsi:type="dcterms:W3CDTF">2019-02-25T12:17:00Z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