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6BE2307F" w:rsidR="0005693A" w:rsidRDefault="00425ABD" w:rsidP="0005693A">
      <w:pPr>
        <w:pStyle w:val="Heading1"/>
      </w:pPr>
      <w:r>
        <w:t>The glow stick reaction</w:t>
      </w:r>
    </w:p>
    <w:p w14:paraId="2C70B019" w14:textId="19BBDB39" w:rsidR="00425ABD" w:rsidRPr="00425ABD" w:rsidRDefault="0005693A" w:rsidP="00425ABD">
      <w:pPr>
        <w:pStyle w:val="Leadparagraph"/>
        <w:rPr>
          <w:b w:val="0"/>
        </w:rPr>
      </w:pPr>
      <w:r w:rsidRPr="009875B2">
        <w:rPr>
          <w:rStyle w:val="LeadparagraphChar"/>
          <w:b/>
          <w:i/>
        </w:rPr>
        <w:t>Education in Chemistry</w:t>
      </w:r>
      <w:r>
        <w:rPr>
          <w:rStyle w:val="LeadparagraphChar"/>
          <w:b/>
        </w:rPr>
        <w:br/>
      </w:r>
      <w:r w:rsidR="00425ABD">
        <w:rPr>
          <w:rStyle w:val="LeadparagraphChar"/>
        </w:rPr>
        <w:t>May</w:t>
      </w:r>
      <w:r>
        <w:rPr>
          <w:rStyle w:val="LeadparagraphChar"/>
        </w:rPr>
        <w:t xml:space="preserve"> </w:t>
      </w:r>
      <w:r w:rsidR="00425ABD">
        <w:rPr>
          <w:rStyle w:val="LeadparagraphChar"/>
        </w:rPr>
        <w:t>2019</w:t>
      </w:r>
      <w:r>
        <w:rPr>
          <w:rStyle w:val="LeadparagraphChar"/>
        </w:rPr>
        <w:br/>
      </w:r>
      <w:hyperlink r:id="rId10" w:history="1">
        <w:r w:rsidR="00425ABD" w:rsidRPr="00425ABD">
          <w:rPr>
            <w:rStyle w:val="Hyperlink"/>
            <w:u w:val="none"/>
          </w:rPr>
          <w:t>rsc.li/2KDWxHR</w:t>
        </w:r>
      </w:hyperlink>
      <w:bookmarkStart w:id="0" w:name="_GoBack"/>
      <w:bookmarkEnd w:id="0"/>
    </w:p>
    <w:p w14:paraId="5D5609EC" w14:textId="3DF62B84" w:rsidR="0005693A" w:rsidRDefault="00425ABD" w:rsidP="0005693A">
      <w:pPr>
        <w:pStyle w:val="Heading2"/>
      </w:pPr>
      <w:r>
        <w:t>Technician notes</w:t>
      </w:r>
    </w:p>
    <w:p w14:paraId="5EE7CAE6" w14:textId="152EB539" w:rsidR="00425ABD" w:rsidRDefault="00425ABD" w:rsidP="003D1373">
      <w:pPr>
        <w:pStyle w:val="Heading2"/>
      </w:pPr>
      <w:r w:rsidRPr="00425ABD">
        <w:t xml:space="preserve">Preparation of the </w:t>
      </w:r>
      <w:proofErr w:type="spellStart"/>
      <w:r w:rsidRPr="00425ABD">
        <w:t>chemiluminescent</w:t>
      </w:r>
      <w:proofErr w:type="spellEnd"/>
      <w:r w:rsidRPr="00425ABD">
        <w:t xml:space="preserve"> compound, </w:t>
      </w:r>
      <w:proofErr w:type="spellStart"/>
      <w:proofErr w:type="gramStart"/>
      <w:r w:rsidRPr="00425ABD">
        <w:t>bis</w:t>
      </w:r>
      <w:proofErr w:type="spellEnd"/>
      <w:r w:rsidRPr="00425ABD">
        <w:t>(</w:t>
      </w:r>
      <w:proofErr w:type="gramEnd"/>
      <w:r w:rsidRPr="00425ABD">
        <w:t>2,4,6-trichlorophenyl) oxalate (TCPO)</w:t>
      </w:r>
    </w:p>
    <w:p w14:paraId="2BA862A9" w14:textId="77777777" w:rsidR="00425ABD" w:rsidRDefault="00425ABD" w:rsidP="00425ABD">
      <w:pPr>
        <w:pStyle w:val="Heading3"/>
      </w:pPr>
      <w:r>
        <w:t>Kit</w:t>
      </w:r>
    </w:p>
    <w:p w14:paraId="75DDAF2E" w14:textId="77777777" w:rsidR="00425ABD" w:rsidRDefault="00425ABD" w:rsidP="003D1373">
      <w:pPr>
        <w:pStyle w:val="ListParagraph"/>
        <w:numPr>
          <w:ilvl w:val="0"/>
          <w:numId w:val="8"/>
        </w:numPr>
      </w:pPr>
      <w:r>
        <w:t>4.7 g 2,4,6-trichlorophenol (TCP) (irritant, harmful if swallowed, dangerous for the environment, suspected carcinogen)</w:t>
      </w:r>
    </w:p>
    <w:p w14:paraId="549663FB" w14:textId="77777777" w:rsidR="00425ABD" w:rsidRDefault="00425ABD" w:rsidP="003D1373">
      <w:pPr>
        <w:pStyle w:val="ListParagraph"/>
        <w:numPr>
          <w:ilvl w:val="0"/>
          <w:numId w:val="8"/>
        </w:numPr>
      </w:pPr>
      <w:r>
        <w:t>40 cm</w:t>
      </w:r>
      <w:r w:rsidRPr="005047CF">
        <w:rPr>
          <w:vertAlign w:val="superscript"/>
        </w:rPr>
        <w:t>3</w:t>
      </w:r>
      <w:r>
        <w:t xml:space="preserve"> acetone (flammable, irritant)</w:t>
      </w:r>
    </w:p>
    <w:p w14:paraId="28868028" w14:textId="77777777" w:rsidR="00425ABD" w:rsidRDefault="00425ABD" w:rsidP="003D1373">
      <w:pPr>
        <w:pStyle w:val="ListParagraph"/>
        <w:numPr>
          <w:ilvl w:val="0"/>
          <w:numId w:val="8"/>
        </w:numPr>
      </w:pPr>
      <w:r>
        <w:t>3.5 cm</w:t>
      </w:r>
      <w:r w:rsidRPr="005047CF">
        <w:rPr>
          <w:vertAlign w:val="superscript"/>
        </w:rPr>
        <w:t>3</w:t>
      </w:r>
      <w:r>
        <w:t xml:space="preserve"> </w:t>
      </w:r>
      <w:proofErr w:type="spellStart"/>
      <w:r>
        <w:t>triethylamine</w:t>
      </w:r>
      <w:proofErr w:type="spellEnd"/>
      <w:r>
        <w:t xml:space="preserve"> (flammable, harmful if swallowed, toxic by skin contact)</w:t>
      </w:r>
    </w:p>
    <w:p w14:paraId="4AEF4E8E" w14:textId="77777777" w:rsidR="00425ABD" w:rsidRDefault="00425ABD" w:rsidP="003D1373">
      <w:pPr>
        <w:pStyle w:val="ListParagraph"/>
        <w:numPr>
          <w:ilvl w:val="0"/>
          <w:numId w:val="8"/>
        </w:numPr>
      </w:pPr>
      <w:r>
        <w:t>1.5 cm</w:t>
      </w:r>
      <w:r w:rsidRPr="005047CF">
        <w:rPr>
          <w:vertAlign w:val="superscript"/>
        </w:rPr>
        <w:t>3</w:t>
      </w:r>
      <w:r>
        <w:t xml:space="preserve"> </w:t>
      </w:r>
      <w:proofErr w:type="spellStart"/>
      <w:r>
        <w:t>oxalyl</w:t>
      </w:r>
      <w:proofErr w:type="spellEnd"/>
      <w:r>
        <w:t xml:space="preserve"> chloride (corrosive, respiratory irritant, contact with water releases flammable gases)</w:t>
      </w:r>
    </w:p>
    <w:p w14:paraId="59A57720" w14:textId="77777777" w:rsidR="00425ABD" w:rsidRDefault="00425ABD" w:rsidP="003D1373">
      <w:pPr>
        <w:pStyle w:val="ListParagraph"/>
        <w:numPr>
          <w:ilvl w:val="0"/>
          <w:numId w:val="8"/>
        </w:numPr>
      </w:pPr>
      <w:r>
        <w:t>100 cm</w:t>
      </w:r>
      <w:r w:rsidRPr="005047CF">
        <w:rPr>
          <w:vertAlign w:val="superscript"/>
        </w:rPr>
        <w:t>3</w:t>
      </w:r>
      <w:r>
        <w:t xml:space="preserve"> round-bottomed flask</w:t>
      </w:r>
    </w:p>
    <w:p w14:paraId="3BD7E2CA" w14:textId="1FDE8357" w:rsidR="00425ABD" w:rsidRDefault="003D1373" w:rsidP="003D1373">
      <w:pPr>
        <w:pStyle w:val="ListParagraph"/>
        <w:numPr>
          <w:ilvl w:val="0"/>
          <w:numId w:val="8"/>
        </w:numPr>
      </w:pPr>
      <w:r>
        <w:t>d</w:t>
      </w:r>
      <w:r w:rsidR="00425ABD">
        <w:t>rying tube</w:t>
      </w:r>
    </w:p>
    <w:p w14:paraId="642422E4" w14:textId="706280B2" w:rsidR="00425ABD" w:rsidRDefault="003D1373" w:rsidP="003D1373">
      <w:pPr>
        <w:pStyle w:val="ListParagraph"/>
        <w:numPr>
          <w:ilvl w:val="0"/>
          <w:numId w:val="8"/>
        </w:numPr>
      </w:pPr>
      <w:r>
        <w:t>l</w:t>
      </w:r>
      <w:r w:rsidR="00425ABD">
        <w:t>arge beaker and approx. 200 g ice for an ice bath</w:t>
      </w:r>
    </w:p>
    <w:p w14:paraId="595B77EB" w14:textId="4C59324A" w:rsidR="00425ABD" w:rsidRDefault="003D1373" w:rsidP="003D1373">
      <w:pPr>
        <w:pStyle w:val="ListParagraph"/>
        <w:numPr>
          <w:ilvl w:val="0"/>
          <w:numId w:val="8"/>
        </w:numPr>
      </w:pPr>
      <w:r>
        <w:t>s</w:t>
      </w:r>
      <w:r w:rsidR="00425ABD">
        <w:t>uction filtration apparatus</w:t>
      </w:r>
    </w:p>
    <w:p w14:paraId="25144C36" w14:textId="29FBDA57" w:rsidR="00425ABD" w:rsidRDefault="003D1373" w:rsidP="003D1373">
      <w:pPr>
        <w:pStyle w:val="ListParagraph"/>
        <w:numPr>
          <w:ilvl w:val="0"/>
          <w:numId w:val="8"/>
        </w:numPr>
      </w:pPr>
      <w:r>
        <w:t>m</w:t>
      </w:r>
      <w:r w:rsidR="00425ABD">
        <w:t>agnetic stirrer and follower</w:t>
      </w:r>
    </w:p>
    <w:p w14:paraId="16BC854B" w14:textId="77777777" w:rsidR="00425ABD" w:rsidRDefault="00425ABD" w:rsidP="00425ABD">
      <w:pPr>
        <w:pStyle w:val="Heading3"/>
      </w:pPr>
      <w:r>
        <w:t>Preparation</w:t>
      </w:r>
    </w:p>
    <w:p w14:paraId="3BEB021B" w14:textId="01DC5F97" w:rsidR="00425ABD" w:rsidRDefault="00425ABD" w:rsidP="00425ABD">
      <w:r>
        <w:t>Work in a fume cupboard. Wear gloves and splash-proof goggles. Place a beaker to act as an ice bath on a magnetic stirrer and clamp a 100 cm</w:t>
      </w:r>
      <w:r w:rsidRPr="005047CF">
        <w:rPr>
          <w:vertAlign w:val="superscript"/>
        </w:rPr>
        <w:t>3</w:t>
      </w:r>
      <w:r>
        <w:t xml:space="preserve"> round bottomed flask within it. Add 4.7 g of TCP followed by 40 cm</w:t>
      </w:r>
      <w:r w:rsidRPr="005047CF">
        <w:rPr>
          <w:vertAlign w:val="superscript"/>
        </w:rPr>
        <w:t>3</w:t>
      </w:r>
      <w:r>
        <w:t xml:space="preserve"> acetone. Start stirring the mixture and add 3.5 cm</w:t>
      </w:r>
      <w:r w:rsidRPr="005047CF">
        <w:rPr>
          <w:vertAlign w:val="superscript"/>
        </w:rPr>
        <w:t>3</w:t>
      </w:r>
      <w:r>
        <w:t xml:space="preserve"> of </w:t>
      </w:r>
      <w:proofErr w:type="spellStart"/>
      <w:r>
        <w:t>triethylamine</w:t>
      </w:r>
      <w:proofErr w:type="spellEnd"/>
      <w:r>
        <w:t>. Cool the mixture by adding ice and water to the beaker. Slowly add 1.5 cm</w:t>
      </w:r>
      <w:r w:rsidRPr="005047CF">
        <w:rPr>
          <w:vertAlign w:val="superscript"/>
        </w:rPr>
        <w:t>3</w:t>
      </w:r>
      <w:r>
        <w:t xml:space="preserve"> of </w:t>
      </w:r>
      <w:proofErr w:type="spellStart"/>
      <w:r>
        <w:t>oxalyl</w:t>
      </w:r>
      <w:proofErr w:type="spellEnd"/>
      <w:r>
        <w:t xml:space="preserve"> chloride with time for cooling on each addition. Add one drop of </w:t>
      </w:r>
      <w:proofErr w:type="spellStart"/>
      <w:r>
        <w:t>triethylamine</w:t>
      </w:r>
      <w:proofErr w:type="spellEnd"/>
      <w:r>
        <w:t>, place a drying tube on the flask and leave stirring for 20 minutes. The product will crystallise out and can be filtered, air-dried under suction and will remain stable in a sample vial for several months.</w:t>
      </w:r>
    </w:p>
    <w:p w14:paraId="7E4BE2B8" w14:textId="09EBD6A1" w:rsidR="003D1373" w:rsidRDefault="003D1373" w:rsidP="003D1373">
      <w:pPr>
        <w:pStyle w:val="Heading2"/>
      </w:pPr>
      <w:r>
        <w:t>The glow stick reaction</w:t>
      </w:r>
    </w:p>
    <w:p w14:paraId="2FEC9490" w14:textId="77777777" w:rsidR="003D1373" w:rsidRDefault="003D1373" w:rsidP="003D1373">
      <w:pPr>
        <w:pStyle w:val="Heading3"/>
      </w:pPr>
      <w:r>
        <w:t>Kit</w:t>
      </w:r>
    </w:p>
    <w:p w14:paraId="220C2AD0" w14:textId="55184347" w:rsidR="003D1373" w:rsidRDefault="003D1373" w:rsidP="003D1373">
      <w:pPr>
        <w:pStyle w:val="ListParagraph"/>
        <w:numPr>
          <w:ilvl w:val="0"/>
          <w:numId w:val="9"/>
        </w:numPr>
      </w:pPr>
      <w:r>
        <w:t>glass 20 cm</w:t>
      </w:r>
      <w:r w:rsidRPr="003D1373">
        <w:rPr>
          <w:vertAlign w:val="superscript"/>
        </w:rPr>
        <w:t>3</w:t>
      </w:r>
      <w:r>
        <w:t xml:space="preserve"> sample vial with lid</w:t>
      </w:r>
    </w:p>
    <w:p w14:paraId="47D32083" w14:textId="77777777" w:rsidR="003D1373" w:rsidRDefault="003D1373" w:rsidP="003D1373">
      <w:pPr>
        <w:pStyle w:val="ListParagraph"/>
        <w:numPr>
          <w:ilvl w:val="0"/>
          <w:numId w:val="9"/>
        </w:numPr>
      </w:pPr>
      <w:r>
        <w:t>5 cm</w:t>
      </w:r>
      <w:r w:rsidRPr="003D1373">
        <w:rPr>
          <w:vertAlign w:val="superscript"/>
        </w:rPr>
        <w:t>3</w:t>
      </w:r>
      <w:r>
        <w:t xml:space="preserve"> ethyl acetate (flammable, irritant)</w:t>
      </w:r>
    </w:p>
    <w:p w14:paraId="09932F37" w14:textId="77777777" w:rsidR="003D1373" w:rsidRDefault="003D1373" w:rsidP="003D1373">
      <w:pPr>
        <w:pStyle w:val="ListParagraph"/>
        <w:numPr>
          <w:ilvl w:val="0"/>
          <w:numId w:val="9"/>
        </w:numPr>
      </w:pPr>
      <w:r>
        <w:t>5 cm</w:t>
      </w:r>
      <w:r w:rsidRPr="003D1373">
        <w:rPr>
          <w:vertAlign w:val="superscript"/>
        </w:rPr>
        <w:t>3</w:t>
      </w:r>
      <w:r>
        <w:t xml:space="preserve"> ethanol (flammable, harmful if swallowed)</w:t>
      </w:r>
    </w:p>
    <w:p w14:paraId="1C5CD4C9" w14:textId="77777777" w:rsidR="003D1373" w:rsidRDefault="003D1373" w:rsidP="003D1373">
      <w:pPr>
        <w:pStyle w:val="ListParagraph"/>
        <w:numPr>
          <w:ilvl w:val="0"/>
          <w:numId w:val="9"/>
        </w:numPr>
      </w:pPr>
      <w:r>
        <w:t>2 cm</w:t>
      </w:r>
      <w:r w:rsidRPr="003D1373">
        <w:rPr>
          <w:vertAlign w:val="superscript"/>
        </w:rPr>
        <w:t>3</w:t>
      </w:r>
      <w:r>
        <w:t xml:space="preserve"> 10 </w:t>
      </w:r>
      <w:proofErr w:type="spellStart"/>
      <w:r>
        <w:t>vol</w:t>
      </w:r>
      <w:proofErr w:type="spellEnd"/>
      <w:r>
        <w:t xml:space="preserve"> hydrogen peroxide in ethanol (flammable)</w:t>
      </w:r>
    </w:p>
    <w:p w14:paraId="4B447F60" w14:textId="0E2E8A3E" w:rsidR="003D1373" w:rsidRDefault="003D1373" w:rsidP="003D1373">
      <w:pPr>
        <w:pStyle w:val="ListParagraph"/>
        <w:numPr>
          <w:ilvl w:val="0"/>
          <w:numId w:val="9"/>
        </w:numPr>
      </w:pPr>
      <w:r>
        <w:t>0.1 g TCPO (irritant)</w:t>
      </w:r>
    </w:p>
    <w:p w14:paraId="1DD76A5B" w14:textId="77777777" w:rsidR="003D1373" w:rsidRDefault="003D1373" w:rsidP="003D1373">
      <w:pPr>
        <w:pStyle w:val="ListParagraph"/>
        <w:numPr>
          <w:ilvl w:val="0"/>
          <w:numId w:val="9"/>
        </w:numPr>
      </w:pPr>
      <w:r>
        <w:t>0.05 g sodium acetate</w:t>
      </w:r>
    </w:p>
    <w:p w14:paraId="6C17EEC9" w14:textId="2E7DD6F0" w:rsidR="003D1373" w:rsidRDefault="003D1373" w:rsidP="003D1373">
      <w:pPr>
        <w:pStyle w:val="ListParagraph"/>
        <w:numPr>
          <w:ilvl w:val="0"/>
          <w:numId w:val="9"/>
        </w:numPr>
      </w:pPr>
      <w:r>
        <w:t xml:space="preserve">0.05 g </w:t>
      </w:r>
      <w:proofErr w:type="spellStart"/>
      <w:r>
        <w:t>rhodamine</w:t>
      </w:r>
      <w:proofErr w:type="spellEnd"/>
      <w:r>
        <w:t xml:space="preserve"> B (harmful if swallowed, causes serious eye damage, dangerous for the aquatic environment)</w:t>
      </w:r>
    </w:p>
    <w:p w14:paraId="6D308B07" w14:textId="4781FB3C" w:rsidR="003D1373" w:rsidRDefault="003D1373" w:rsidP="003D1373">
      <w:pPr>
        <w:pStyle w:val="ListParagraph"/>
        <w:numPr>
          <w:ilvl w:val="0"/>
          <w:numId w:val="9"/>
        </w:numPr>
      </w:pPr>
      <w:r>
        <w:t>spatulas and wooden splints/</w:t>
      </w:r>
      <w:proofErr w:type="spellStart"/>
      <w:r>
        <w:t>microspatulas</w:t>
      </w:r>
      <w:proofErr w:type="spellEnd"/>
    </w:p>
    <w:p w14:paraId="7A528F0A" w14:textId="77777777" w:rsidR="003D1373" w:rsidRDefault="003D1373" w:rsidP="003D1373">
      <w:pPr>
        <w:pStyle w:val="Heading3"/>
      </w:pPr>
      <w:r>
        <w:t>In front of the class</w:t>
      </w:r>
    </w:p>
    <w:p w14:paraId="4C466A71" w14:textId="308BFC7F" w:rsidR="003D1373" w:rsidRDefault="003D1373" w:rsidP="003D1373">
      <w:r>
        <w:t xml:space="preserve">For the best effect work in a darkened room. Wear eye protection and gloves. Transfer approx. ½ a spatula of TCPO to the sample vial (approx. 0.1 g) and the </w:t>
      </w:r>
      <w:r w:rsidR="005047CF">
        <w:t>tip of a splint/</w:t>
      </w:r>
      <w:proofErr w:type="spellStart"/>
      <w:r>
        <w:t>microspautula</w:t>
      </w:r>
      <w:proofErr w:type="spellEnd"/>
      <w:r>
        <w:t xml:space="preserve"> of the other two solids (approx. 0.05 g). Add the ethyl acetate and ethanol then shake with the lid on to dissolve the dye and suspend the base. Finally add the hydrogen peroxide and shake the mixture one more time to initiate the reaction. The red glow will persist for several minutes.</w:t>
      </w:r>
    </w:p>
    <w:p w14:paraId="36039593" w14:textId="77777777" w:rsidR="003D1373" w:rsidRDefault="003D1373" w:rsidP="003D1373">
      <w:pPr>
        <w:pStyle w:val="Heading2"/>
        <w:spacing w:after="240"/>
      </w:pPr>
      <w:r>
        <w:lastRenderedPageBreak/>
        <w:t>Disposal</w:t>
      </w:r>
    </w:p>
    <w:p w14:paraId="37958F31" w14:textId="670D3C2D" w:rsidR="003D1373" w:rsidRPr="003D1373" w:rsidRDefault="003D1373" w:rsidP="003D1373">
      <w:r>
        <w:t xml:space="preserve">The mixture can be left to evaporate </w:t>
      </w:r>
      <w:r w:rsidR="005047CF">
        <w:t>i</w:t>
      </w:r>
      <w:r>
        <w:t xml:space="preserve">n a beaker </w:t>
      </w:r>
      <w:r w:rsidR="005047CF">
        <w:t>at</w:t>
      </w:r>
      <w:r>
        <w:t xml:space="preserve"> the back of a fume cupboard to leave a crystalline residue of 2</w:t>
      </w:r>
      <w:proofErr w:type="gramStart"/>
      <w:r>
        <w:t>,4,6</w:t>
      </w:r>
      <w:proofErr w:type="gramEnd"/>
      <w:r>
        <w:t xml:space="preserve">-trichlorophenol and dye. The bulk of the solid material can be scraped into a container for collection by a registered waste contractor and any remaining material can be diluted and poured down a foul water drain. </w:t>
      </w:r>
    </w:p>
    <w:sectPr w:rsidR="003D1373" w:rsidRPr="003D1373"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3B639CB"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5047CF">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5047CF">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1C2C842"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5047CF">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5047CF">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42352"/>
    <w:multiLevelType w:val="multilevel"/>
    <w:tmpl w:val="53648BD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D7796F"/>
    <w:multiLevelType w:val="hybridMultilevel"/>
    <w:tmpl w:val="F8463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63909"/>
    <w:multiLevelType w:val="hybridMultilevel"/>
    <w:tmpl w:val="76A8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5"/>
    <w:lvlOverride w:ilvl="0">
      <w:startOverride w:val="2"/>
    </w:lvlOverride>
  </w:num>
  <w:num w:numId="6">
    <w:abstractNumId w:val="4"/>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D5678"/>
    <w:rsid w:val="002E44CD"/>
    <w:rsid w:val="002F0461"/>
    <w:rsid w:val="003019B6"/>
    <w:rsid w:val="003260A5"/>
    <w:rsid w:val="00334EAD"/>
    <w:rsid w:val="00343CBA"/>
    <w:rsid w:val="00361A0D"/>
    <w:rsid w:val="003B3451"/>
    <w:rsid w:val="003C026F"/>
    <w:rsid w:val="003D1373"/>
    <w:rsid w:val="003D3F02"/>
    <w:rsid w:val="003D54D0"/>
    <w:rsid w:val="003D6B89"/>
    <w:rsid w:val="003E2810"/>
    <w:rsid w:val="003F24EB"/>
    <w:rsid w:val="003F631F"/>
    <w:rsid w:val="003F79F1"/>
    <w:rsid w:val="00400C63"/>
    <w:rsid w:val="00413366"/>
    <w:rsid w:val="00424F9A"/>
    <w:rsid w:val="00425ABD"/>
    <w:rsid w:val="00427B37"/>
    <w:rsid w:val="00460F13"/>
    <w:rsid w:val="004634FA"/>
    <w:rsid w:val="004723CA"/>
    <w:rsid w:val="00490BB0"/>
    <w:rsid w:val="00496E2E"/>
    <w:rsid w:val="004A2D91"/>
    <w:rsid w:val="004A32F0"/>
    <w:rsid w:val="004B204F"/>
    <w:rsid w:val="004B2F65"/>
    <w:rsid w:val="005047CF"/>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0CE7"/>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C3055"/>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KDWx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Technicians notes – glow stick reaction</dc:title>
  <dc:subject>Demonstration silver acetylide as a contact explosive</dc:subject>
  <dc:creator>Royal Society of Chemistry</dc:creator>
  <dc:description>From The glow stick reaction, Education in Chemistry, rsc.li/2KDWxHR</dc:description>
  <cp:lastModifiedBy>Lisa Clatworthy</cp:lastModifiedBy>
  <cp:revision>3</cp:revision>
  <dcterms:created xsi:type="dcterms:W3CDTF">2019-04-16T09:22:00Z</dcterms:created>
  <dcterms:modified xsi:type="dcterms:W3CDTF">2019-04-16T09:34:00Z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