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2A1E706D" w:rsidR="0005693A" w:rsidRDefault="0060659C" w:rsidP="0005693A">
      <w:pPr>
        <w:pStyle w:val="Heading1"/>
      </w:pPr>
      <w:r>
        <w:t>Unscrambling definitions</w:t>
      </w:r>
      <w:r w:rsidR="006A3388">
        <w:t xml:space="preserve"> – worksheet</w:t>
      </w:r>
    </w:p>
    <w:p w14:paraId="4FB10F87" w14:textId="4DE0178B" w:rsidR="0005693A" w:rsidRDefault="0005693A" w:rsidP="0005693A">
      <w:pPr>
        <w:pStyle w:val="Leadparagraph"/>
        <w:rPr>
          <w:rStyle w:val="Hyperlink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60659C">
        <w:rPr>
          <w:rStyle w:val="LeadparagraphChar"/>
        </w:rPr>
        <w:t>July</w:t>
      </w:r>
      <w:r>
        <w:rPr>
          <w:rStyle w:val="LeadparagraphChar"/>
        </w:rPr>
        <w:t xml:space="preserve"> </w:t>
      </w:r>
      <w:r w:rsidR="0060659C">
        <w:rPr>
          <w:rStyle w:val="LeadparagraphChar"/>
        </w:rPr>
        <w:t>2019</w:t>
      </w:r>
      <w:r>
        <w:rPr>
          <w:rStyle w:val="LeadparagraphChar"/>
        </w:rPr>
        <w:br/>
      </w:r>
      <w:hyperlink r:id="rId10" w:history="1">
        <w:r w:rsidR="0060659C" w:rsidRPr="00A44BA2">
          <w:rPr>
            <w:rStyle w:val="Hyperlink"/>
          </w:rPr>
          <w:t>rsc.li/30H4UGW</w:t>
        </w:r>
      </w:hyperlink>
    </w:p>
    <w:p w14:paraId="068AB2D8" w14:textId="74D3B6F1" w:rsidR="0060659C" w:rsidRDefault="00A07437" w:rsidP="00A07437">
      <w:pPr>
        <w:pStyle w:val="Heading3"/>
      </w:pPr>
      <w:r>
        <w:t>Unscrambling definitions</w:t>
      </w:r>
    </w:p>
    <w:p w14:paraId="3E17B9B6" w14:textId="51E3A3B2" w:rsidR="0060659C" w:rsidRPr="00A44BA2" w:rsidRDefault="0060659C" w:rsidP="00A07437">
      <w:pPr>
        <w:pStyle w:val="Body"/>
        <w:ind w:right="360"/>
        <w:rPr>
          <w:rFonts w:ascii="Arial" w:hAnsi="Arial" w:cs="Arial"/>
          <w:sz w:val="20"/>
          <w:szCs w:val="20"/>
        </w:rPr>
      </w:pPr>
      <w:r w:rsidRPr="00A44BA2">
        <w:rPr>
          <w:rFonts w:ascii="Arial" w:hAnsi="Arial" w:cs="Arial"/>
          <w:sz w:val="20"/>
          <w:szCs w:val="20"/>
        </w:rPr>
        <w:t>Unscramble the following sentences (phrases can be used once, more than once, or not at all):</w:t>
      </w:r>
    </w:p>
    <w:p w14:paraId="2F3C50C3" w14:textId="77777777" w:rsidR="0060659C" w:rsidRPr="00A44BA2" w:rsidRDefault="0060659C" w:rsidP="0060659C">
      <w:pPr>
        <w:pStyle w:val="Body"/>
        <w:rPr>
          <w:rFonts w:ascii="Arial" w:hAnsi="Arial" w:cs="Arial"/>
        </w:rPr>
      </w:pPr>
    </w:p>
    <w:tbl>
      <w:tblPr>
        <w:tblW w:w="8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0"/>
        <w:gridCol w:w="1691"/>
        <w:gridCol w:w="1691"/>
        <w:gridCol w:w="1691"/>
        <w:gridCol w:w="1693"/>
      </w:tblGrid>
      <w:tr w:rsidR="0060659C" w:rsidRPr="00A44BA2" w14:paraId="43EFD3D2" w14:textId="77777777" w:rsidTr="00824A39">
        <w:trPr>
          <w:trHeight w:val="347"/>
          <w:jc w:val="center"/>
        </w:trPr>
        <w:tc>
          <w:tcPr>
            <w:tcW w:w="16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13EB" w14:textId="77777777" w:rsidR="0060659C" w:rsidRPr="00A44BA2" w:rsidRDefault="0060659C" w:rsidP="004A004C">
            <w:pPr>
              <w:pStyle w:val="Body"/>
              <w:spacing w:line="259" w:lineRule="auto"/>
              <w:jc w:val="center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b/>
                <w:bCs/>
                <w:sz w:val="20"/>
                <w:szCs w:val="20"/>
                <w:u w:color="000000"/>
              </w:rPr>
              <w:t>A</w:t>
            </w:r>
          </w:p>
        </w:tc>
        <w:tc>
          <w:tcPr>
            <w:tcW w:w="16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FF85D" w14:textId="77777777" w:rsidR="0060659C" w:rsidRPr="00A44BA2" w:rsidRDefault="0060659C" w:rsidP="00DF623B">
            <w:pPr>
              <w:pStyle w:val="Body"/>
              <w:jc w:val="center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b/>
                <w:bCs/>
                <w:sz w:val="20"/>
                <w:szCs w:val="20"/>
                <w:u w:color="000000"/>
              </w:rPr>
              <w:t>B</w:t>
            </w:r>
          </w:p>
        </w:tc>
        <w:tc>
          <w:tcPr>
            <w:tcW w:w="16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7C108" w14:textId="77777777" w:rsidR="0060659C" w:rsidRPr="00A44BA2" w:rsidRDefault="0060659C" w:rsidP="00DF623B">
            <w:pPr>
              <w:pStyle w:val="Body"/>
              <w:jc w:val="center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b/>
                <w:bCs/>
                <w:sz w:val="20"/>
                <w:szCs w:val="20"/>
                <w:u w:color="000000"/>
              </w:rPr>
              <w:t>C</w:t>
            </w:r>
          </w:p>
        </w:tc>
        <w:tc>
          <w:tcPr>
            <w:tcW w:w="16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5210F" w14:textId="77777777" w:rsidR="0060659C" w:rsidRPr="00A44BA2" w:rsidRDefault="0060659C" w:rsidP="00DF623B">
            <w:pPr>
              <w:pStyle w:val="Body"/>
              <w:jc w:val="center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b/>
                <w:bCs/>
                <w:sz w:val="20"/>
                <w:szCs w:val="20"/>
                <w:u w:color="000000"/>
              </w:rPr>
              <w:t>D</w:t>
            </w:r>
          </w:p>
        </w:tc>
        <w:tc>
          <w:tcPr>
            <w:tcW w:w="16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1FC11" w14:textId="77777777" w:rsidR="0060659C" w:rsidRPr="00A44BA2" w:rsidRDefault="0060659C" w:rsidP="00DF623B">
            <w:pPr>
              <w:pStyle w:val="Body"/>
              <w:jc w:val="center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b/>
                <w:bCs/>
                <w:sz w:val="20"/>
                <w:szCs w:val="20"/>
                <w:u w:color="000000"/>
              </w:rPr>
              <w:t>E</w:t>
            </w:r>
          </w:p>
        </w:tc>
      </w:tr>
      <w:tr w:rsidR="0060659C" w:rsidRPr="00A44BA2" w14:paraId="346647A8" w14:textId="77777777" w:rsidTr="00824A39">
        <w:trPr>
          <w:trHeight w:val="3303"/>
          <w:jc w:val="center"/>
        </w:trPr>
        <w:tc>
          <w:tcPr>
            <w:tcW w:w="1690" w:type="dxa"/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E93E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An acid</w:t>
            </w:r>
          </w:p>
          <w:p w14:paraId="5F09D41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1719D3F7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 base</w:t>
            </w:r>
          </w:p>
          <w:p w14:paraId="54E57642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01F69F6B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An alkali</w:t>
            </w:r>
          </w:p>
          <w:p w14:paraId="6D4E6C6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74A10BB9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 salt</w:t>
            </w:r>
          </w:p>
          <w:p w14:paraId="614BAF6B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2F957569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proofErr w:type="spellStart"/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Neutralisation</w:t>
            </w:r>
            <w:proofErr w:type="spellEnd"/>
          </w:p>
          <w:p w14:paraId="13C6194F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31C5AF36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 proton</w:t>
            </w:r>
          </w:p>
          <w:p w14:paraId="07DF7759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22F244CF" w14:textId="77777777" w:rsidR="0060659C" w:rsidRPr="00A44BA2" w:rsidRDefault="0060659C" w:rsidP="00DF623B">
            <w:pPr>
              <w:pStyle w:val="Body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The pH scale</w:t>
            </w:r>
          </w:p>
        </w:tc>
        <w:tc>
          <w:tcPr>
            <w:tcW w:w="1690" w:type="dxa"/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68ADF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is a substance</w:t>
            </w:r>
          </w:p>
          <w:p w14:paraId="044A6668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35474BA5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is </w:t>
            </w:r>
          </w:p>
          <w:p w14:paraId="0B2DC4B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75DFACA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is the chemical reaction</w:t>
            </w:r>
          </w:p>
          <w:p w14:paraId="20EEF076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098BB377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is an ionic compound</w:t>
            </w:r>
          </w:p>
          <w:p w14:paraId="4F70927A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2CB03FA4" w14:textId="77777777" w:rsidR="0060659C" w:rsidRPr="00A44BA2" w:rsidRDefault="0060659C" w:rsidP="00DF623B">
            <w:pPr>
              <w:pStyle w:val="Body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is a measure</w:t>
            </w:r>
          </w:p>
        </w:tc>
        <w:tc>
          <w:tcPr>
            <w:tcW w:w="1690" w:type="dxa"/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650F2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Calibri" w:hAnsi="Arial" w:cs="Arial"/>
                <w:sz w:val="20"/>
                <w:szCs w:val="20"/>
                <w:u w:color="000000"/>
              </w:rPr>
              <w:t>that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 produces</w:t>
            </w:r>
          </w:p>
          <w:p w14:paraId="3BDC09A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036A9520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of the concentration of </w:t>
            </w:r>
          </w:p>
          <w:p w14:paraId="2AE7A29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1354B2DA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in which</w:t>
            </w:r>
          </w:p>
          <w:p w14:paraId="335E19AE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3C0C02CD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Calibri" w:hAnsi="Arial" w:cs="Arial"/>
                <w:sz w:val="20"/>
                <w:szCs w:val="20"/>
                <w:u w:color="000000"/>
              </w:rPr>
              <w:t>that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neutralises</w:t>
            </w:r>
            <w:proofErr w:type="spellEnd"/>
          </w:p>
          <w:p w14:paraId="33D43D1A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7038E4FC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between an </w:t>
            </w:r>
          </w:p>
          <w:p w14:paraId="51B58FE2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3D5DA027" w14:textId="77777777" w:rsidR="0060659C" w:rsidRPr="00A44BA2" w:rsidRDefault="0060659C" w:rsidP="00DF623B">
            <w:pPr>
              <w:pStyle w:val="Body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</w:t>
            </w:r>
          </w:p>
        </w:tc>
        <w:tc>
          <w:tcPr>
            <w:tcW w:w="1690" w:type="dxa"/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5C3D8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H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  <w:vertAlign w:val="superscript"/>
              </w:rPr>
              <w:t>+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 ions</w:t>
            </w:r>
          </w:p>
          <w:p w14:paraId="62C720D7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0C43BD1D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acids</w:t>
            </w:r>
          </w:p>
          <w:p w14:paraId="1DBAAF52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1DE48F98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CO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  <w:vertAlign w:val="subscript"/>
              </w:rPr>
              <w:t>3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  <w:vertAlign w:val="superscript"/>
              </w:rPr>
              <w:t>2-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 ions</w:t>
            </w:r>
          </w:p>
          <w:p w14:paraId="64657389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230E4D40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the H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  <w:vertAlign w:val="superscript"/>
              </w:rPr>
              <w:t>+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 ions in an acid</w:t>
            </w:r>
          </w:p>
          <w:p w14:paraId="76B65B1A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4CD1DFE4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acid and</w:t>
            </w:r>
          </w:p>
          <w:p w14:paraId="2A8719F4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1BFB5D3D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  <w:vertAlign w:val="superscript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hydrogen </w:t>
            </w:r>
          </w:p>
          <w:p w14:paraId="1534BE76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237B6B6B" w14:textId="77777777" w:rsidR="0060659C" w:rsidRPr="00A44BA2" w:rsidRDefault="0060659C" w:rsidP="00DF623B">
            <w:pPr>
              <w:pStyle w:val="Body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OH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  <w:vertAlign w:val="superscript"/>
              </w:rPr>
              <w:t>-</w:t>
            </w: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 ions</w:t>
            </w:r>
          </w:p>
        </w:tc>
        <w:tc>
          <w:tcPr>
            <w:tcW w:w="1692" w:type="dxa"/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4A456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a base</w:t>
            </w:r>
          </w:p>
          <w:p w14:paraId="08B1677D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18DBDDA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to form a salt and water</w:t>
            </w:r>
          </w:p>
          <w:p w14:paraId="45D264AC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336CE5A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ion </w:t>
            </w:r>
          </w:p>
          <w:p w14:paraId="73B27F2B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21C59679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when dissolved in water</w:t>
            </w:r>
          </w:p>
          <w:p w14:paraId="342A718E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5B532701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 xml:space="preserve">in a solution </w:t>
            </w:r>
          </w:p>
          <w:p w14:paraId="200C4A13" w14:textId="77777777" w:rsidR="0060659C" w:rsidRPr="00A44BA2" w:rsidRDefault="0060659C" w:rsidP="00DF623B">
            <w:pPr>
              <w:pStyle w:val="Body"/>
              <w:rPr>
                <w:rFonts w:ascii="Arial" w:eastAsia="Calibri" w:hAnsi="Arial" w:cs="Arial"/>
                <w:sz w:val="20"/>
                <w:szCs w:val="20"/>
                <w:u w:color="000000"/>
              </w:rPr>
            </w:pPr>
          </w:p>
          <w:p w14:paraId="12828649" w14:textId="77777777" w:rsidR="0060659C" w:rsidRPr="00A44BA2" w:rsidRDefault="0060659C" w:rsidP="00DF623B">
            <w:pPr>
              <w:pStyle w:val="Body"/>
              <w:rPr>
                <w:rFonts w:ascii="Arial" w:hAnsi="Arial" w:cs="Arial"/>
              </w:rPr>
            </w:pPr>
            <w:r w:rsidRPr="00A44BA2">
              <w:rPr>
                <w:rFonts w:ascii="Arial" w:eastAsia="Calibri" w:hAnsi="Arial" w:cs="Arial"/>
                <w:sz w:val="20"/>
                <w:szCs w:val="20"/>
                <w:u w:color="000000"/>
              </w:rPr>
              <w:t>have been replaced by metal ions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A004C" w:rsidRPr="004A004C" w14:paraId="66833A4D" w14:textId="77777777" w:rsidTr="004A004C">
        <w:tc>
          <w:tcPr>
            <w:tcW w:w="9060" w:type="dxa"/>
            <w:vAlign w:val="bottom"/>
          </w:tcPr>
          <w:p w14:paraId="2587D1AA" w14:textId="77777777" w:rsidR="004A004C" w:rsidRPr="004A004C" w:rsidRDefault="004A004C" w:rsidP="004A004C">
            <w:pPr>
              <w:spacing w:before="300" w:after="0"/>
              <w:jc w:val="both"/>
            </w:pPr>
            <w:r w:rsidRPr="004A004C">
              <w:t>An acid</w:t>
            </w:r>
          </w:p>
        </w:tc>
      </w:tr>
      <w:tr w:rsidR="004A004C" w:rsidRPr="004A004C" w14:paraId="399F7B30" w14:textId="77777777" w:rsidTr="004A004C">
        <w:tc>
          <w:tcPr>
            <w:tcW w:w="9060" w:type="dxa"/>
            <w:vAlign w:val="bottom"/>
          </w:tcPr>
          <w:p w14:paraId="53608A1E" w14:textId="77777777" w:rsidR="004A004C" w:rsidRPr="004A004C" w:rsidRDefault="004A004C" w:rsidP="004A004C">
            <w:pPr>
              <w:spacing w:before="180" w:after="0"/>
              <w:jc w:val="both"/>
            </w:pPr>
            <w:r w:rsidRPr="004A004C">
              <w:t>A base</w:t>
            </w:r>
          </w:p>
        </w:tc>
      </w:tr>
      <w:tr w:rsidR="004A004C" w:rsidRPr="004A004C" w14:paraId="2B52EF9D" w14:textId="77777777" w:rsidTr="004A004C">
        <w:tc>
          <w:tcPr>
            <w:tcW w:w="9060" w:type="dxa"/>
            <w:vAlign w:val="bottom"/>
          </w:tcPr>
          <w:p w14:paraId="3645B58F" w14:textId="77777777" w:rsidR="004A004C" w:rsidRPr="004A004C" w:rsidRDefault="004A004C" w:rsidP="004A004C">
            <w:pPr>
              <w:spacing w:before="180" w:after="0"/>
              <w:jc w:val="both"/>
            </w:pPr>
            <w:r w:rsidRPr="004A004C">
              <w:t>An alkali</w:t>
            </w:r>
          </w:p>
        </w:tc>
      </w:tr>
      <w:tr w:rsidR="004A004C" w:rsidRPr="004A004C" w14:paraId="6BCE9A36" w14:textId="77777777" w:rsidTr="004A004C">
        <w:tc>
          <w:tcPr>
            <w:tcW w:w="9060" w:type="dxa"/>
            <w:vAlign w:val="bottom"/>
          </w:tcPr>
          <w:p w14:paraId="27BF2A83" w14:textId="77777777" w:rsidR="004A004C" w:rsidRPr="004A004C" w:rsidRDefault="004A004C" w:rsidP="004A004C">
            <w:pPr>
              <w:spacing w:before="180" w:after="0"/>
              <w:jc w:val="both"/>
            </w:pPr>
            <w:r w:rsidRPr="004A004C">
              <w:t>A salt</w:t>
            </w:r>
          </w:p>
        </w:tc>
      </w:tr>
      <w:tr w:rsidR="004A004C" w:rsidRPr="004A004C" w14:paraId="22CD15A2" w14:textId="77777777" w:rsidTr="003732C2">
        <w:tc>
          <w:tcPr>
            <w:tcW w:w="9060" w:type="dxa"/>
            <w:tcBorders>
              <w:top w:val="single" w:sz="4" w:space="0" w:color="auto"/>
            </w:tcBorders>
            <w:vAlign w:val="bottom"/>
          </w:tcPr>
          <w:p w14:paraId="6FFEF36A" w14:textId="77777777" w:rsidR="004A004C" w:rsidRPr="004A004C" w:rsidRDefault="004A004C" w:rsidP="004A004C">
            <w:pPr>
              <w:spacing w:before="180" w:after="0"/>
              <w:jc w:val="both"/>
            </w:pPr>
            <w:r w:rsidRPr="004A004C">
              <w:t>Neutralisation</w:t>
            </w:r>
          </w:p>
        </w:tc>
      </w:tr>
      <w:tr w:rsidR="004A004C" w:rsidRPr="004A004C" w14:paraId="5BCBAFF2" w14:textId="77777777" w:rsidTr="004A004C">
        <w:tc>
          <w:tcPr>
            <w:tcW w:w="9060" w:type="dxa"/>
            <w:vAlign w:val="bottom"/>
          </w:tcPr>
          <w:p w14:paraId="30C39F86" w14:textId="77777777" w:rsidR="004A004C" w:rsidRPr="004A004C" w:rsidRDefault="004A004C" w:rsidP="004A004C">
            <w:pPr>
              <w:spacing w:before="180" w:after="0"/>
              <w:jc w:val="both"/>
            </w:pPr>
            <w:r w:rsidRPr="004A004C">
              <w:t>A proton</w:t>
            </w:r>
          </w:p>
        </w:tc>
      </w:tr>
      <w:tr w:rsidR="004A004C" w:rsidRPr="004A004C" w14:paraId="4A466F98" w14:textId="77777777" w:rsidTr="003732C2">
        <w:tc>
          <w:tcPr>
            <w:tcW w:w="9060" w:type="dxa"/>
            <w:tcBorders>
              <w:top w:val="single" w:sz="4" w:space="0" w:color="auto"/>
            </w:tcBorders>
            <w:vAlign w:val="bottom"/>
          </w:tcPr>
          <w:p w14:paraId="3029AFB5" w14:textId="77777777" w:rsidR="004A004C" w:rsidRPr="004A004C" w:rsidRDefault="004A004C" w:rsidP="004A004C">
            <w:pPr>
              <w:spacing w:before="180" w:after="0"/>
              <w:jc w:val="both"/>
            </w:pPr>
            <w:r w:rsidRPr="004A004C">
              <w:t>The pH scale</w:t>
            </w:r>
          </w:p>
        </w:tc>
      </w:tr>
    </w:tbl>
    <w:p w14:paraId="36AA99A3" w14:textId="77777777" w:rsidR="004A004C" w:rsidRDefault="004A004C" w:rsidP="004A004C">
      <w:pPr>
        <w:pStyle w:val="Heading3"/>
        <w:spacing w:before="0"/>
      </w:pPr>
    </w:p>
    <w:p w14:paraId="1D4985D2" w14:textId="5432A9D8" w:rsidR="00A07437" w:rsidRDefault="00A07437" w:rsidP="004A004C">
      <w:pPr>
        <w:pStyle w:val="Heading3"/>
        <w:spacing w:before="120"/>
      </w:pPr>
      <w:r>
        <w:t>Connective completion</w:t>
      </w:r>
    </w:p>
    <w:p w14:paraId="14A857D1" w14:textId="0D65C1F9" w:rsidR="00A07437" w:rsidRDefault="00A07437" w:rsidP="004A004C">
      <w:pPr>
        <w:pStyle w:val="Body"/>
        <w:spacing w:after="180"/>
        <w:ind w:righ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sentence below using</w:t>
      </w:r>
      <w:r w:rsidRPr="00A44BA2">
        <w:rPr>
          <w:rFonts w:ascii="Arial" w:hAnsi="Arial" w:cs="Arial"/>
          <w:sz w:val="20"/>
          <w:szCs w:val="20"/>
        </w:rPr>
        <w:t xml:space="preserve"> the correct combination of words from th</w:t>
      </w:r>
      <w:r>
        <w:rPr>
          <w:rFonts w:ascii="Arial" w:hAnsi="Arial" w:cs="Arial"/>
          <w:sz w:val="20"/>
          <w:szCs w:val="20"/>
        </w:rPr>
        <w:t>e</w:t>
      </w:r>
      <w:r w:rsidRPr="00A44BA2">
        <w:rPr>
          <w:rFonts w:ascii="Arial" w:hAnsi="Arial" w:cs="Arial"/>
          <w:sz w:val="20"/>
          <w:szCs w:val="20"/>
        </w:rPr>
        <w:t xml:space="preserve"> table:</w:t>
      </w:r>
    </w:p>
    <w:p w14:paraId="204D4346" w14:textId="77777777" w:rsidR="0060659C" w:rsidRDefault="0060659C" w:rsidP="0060659C">
      <w:pPr>
        <w:pStyle w:val="Body"/>
        <w:ind w:left="709" w:right="565"/>
        <w:rPr>
          <w:rFonts w:ascii="Arial" w:hAnsi="Arial" w:cs="Arial"/>
          <w:sz w:val="20"/>
          <w:szCs w:val="20"/>
        </w:rPr>
      </w:pPr>
    </w:p>
    <w:p w14:paraId="412E3767" w14:textId="55FA20E5" w:rsidR="0060659C" w:rsidRDefault="0060659C" w:rsidP="004A004C">
      <w:pPr>
        <w:pStyle w:val="Body"/>
        <w:spacing w:after="180"/>
        <w:ind w:left="709" w:right="567"/>
        <w:rPr>
          <w:rFonts w:ascii="Arial" w:hAnsi="Arial" w:cs="Arial"/>
          <w:sz w:val="20"/>
          <w:szCs w:val="20"/>
        </w:rPr>
      </w:pPr>
      <w:r w:rsidRPr="00A44BA2">
        <w:rPr>
          <w:rFonts w:ascii="Arial" w:hAnsi="Arial" w:cs="Arial"/>
          <w:sz w:val="20"/>
          <w:szCs w:val="20"/>
        </w:rPr>
        <w:t xml:space="preserve">Potassium is more reactive than sodium ____________ a potassium atom is larger, </w:t>
      </w:r>
      <w:bookmarkStart w:id="0" w:name="_GoBack"/>
      <w:bookmarkEnd w:id="0"/>
      <w:r w:rsidRPr="00A44BA2">
        <w:rPr>
          <w:rFonts w:ascii="Arial" w:hAnsi="Arial" w:cs="Arial"/>
          <w:sz w:val="20"/>
          <w:szCs w:val="20"/>
        </w:rPr>
        <w:t xml:space="preserve">__________ the force of attraction between the nucleus and the outer shell is weaker __________ the greater nuclear charge in a potassium atom. </w:t>
      </w:r>
    </w:p>
    <w:p w14:paraId="76E4EA96" w14:textId="2D0D1D80" w:rsidR="0060659C" w:rsidRDefault="0060659C" w:rsidP="0060659C">
      <w:pPr>
        <w:pStyle w:val="Body"/>
        <w:ind w:left="709" w:right="565"/>
        <w:rPr>
          <w:rFonts w:ascii="Arial" w:hAnsi="Arial" w:cs="Arial"/>
          <w:sz w:val="20"/>
          <w:szCs w:val="20"/>
        </w:rPr>
      </w:pPr>
    </w:p>
    <w:tbl>
      <w:tblPr>
        <w:tblW w:w="89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226"/>
        <w:gridCol w:w="2226"/>
        <w:gridCol w:w="2226"/>
        <w:gridCol w:w="2226"/>
      </w:tblGrid>
      <w:tr w:rsidR="0060659C" w:rsidRPr="00A44BA2" w14:paraId="21C44436" w14:textId="77777777" w:rsidTr="00824A39">
        <w:trPr>
          <w:trHeight w:val="295"/>
          <w:tblHeader/>
          <w:jc w:val="center"/>
        </w:trPr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BA0D" w14:textId="77777777" w:rsidR="0060659C" w:rsidRPr="00A44BA2" w:rsidRDefault="0060659C" w:rsidP="00DF623B">
            <w:pPr>
              <w:pStyle w:val="TableStyle1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A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5E7E" w14:textId="77777777" w:rsidR="0060659C" w:rsidRPr="00A44BA2" w:rsidRDefault="0060659C" w:rsidP="00DF623B">
            <w:pPr>
              <w:pStyle w:val="TableStyle1"/>
              <w:rPr>
                <w:rFonts w:ascii="Arial" w:hAnsi="Arial" w:cs="Arial"/>
              </w:rPr>
            </w:pPr>
            <w:r w:rsidRPr="00A44BA2">
              <w:rPr>
                <w:rFonts w:ascii="Arial" w:hAnsi="Arial" w:cs="Arial"/>
                <w:b w:val="0"/>
                <w:bCs w:val="0"/>
              </w:rPr>
              <w:t>hence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AC1D" w14:textId="77777777" w:rsidR="0060659C" w:rsidRPr="00A44BA2" w:rsidRDefault="0060659C" w:rsidP="00DF623B">
            <w:pPr>
              <w:pStyle w:val="TableStyle1"/>
              <w:rPr>
                <w:rFonts w:ascii="Arial" w:hAnsi="Arial" w:cs="Arial"/>
              </w:rPr>
            </w:pPr>
            <w:r w:rsidRPr="00A44BA2">
              <w:rPr>
                <w:rFonts w:ascii="Arial" w:hAnsi="Arial" w:cs="Arial"/>
                <w:b w:val="0"/>
                <w:bCs w:val="0"/>
              </w:rPr>
              <w:t>so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B20C" w14:textId="77777777" w:rsidR="0060659C" w:rsidRPr="00A44BA2" w:rsidRDefault="0060659C" w:rsidP="00DF623B">
            <w:pPr>
              <w:pStyle w:val="TableStyle1"/>
              <w:rPr>
                <w:rFonts w:ascii="Arial" w:hAnsi="Arial" w:cs="Arial"/>
              </w:rPr>
            </w:pPr>
            <w:r w:rsidRPr="00A44BA2">
              <w:rPr>
                <w:rFonts w:ascii="Arial" w:hAnsi="Arial" w:cs="Arial"/>
                <w:b w:val="0"/>
                <w:bCs w:val="0"/>
              </w:rPr>
              <w:t>despite</w:t>
            </w:r>
          </w:p>
        </w:tc>
      </w:tr>
      <w:tr w:rsidR="0060659C" w:rsidRPr="00A44BA2" w14:paraId="02791361" w14:textId="77777777" w:rsidTr="00824A39">
        <w:tblPrEx>
          <w:shd w:val="clear" w:color="auto" w:fill="auto"/>
        </w:tblPrEx>
        <w:trPr>
          <w:trHeight w:val="295"/>
          <w:jc w:val="center"/>
        </w:trPr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9AE5" w14:textId="77777777" w:rsidR="0060659C" w:rsidRPr="00A44BA2" w:rsidRDefault="0060659C" w:rsidP="00DF623B">
            <w:pPr>
              <w:pStyle w:val="TableStyle1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FD69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since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8428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thus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BDCB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in spite of</w:t>
            </w:r>
          </w:p>
        </w:tc>
      </w:tr>
      <w:tr w:rsidR="0060659C" w:rsidRPr="00A44BA2" w14:paraId="4C9945DE" w14:textId="77777777" w:rsidTr="00824A39">
        <w:tblPrEx>
          <w:shd w:val="clear" w:color="auto" w:fill="auto"/>
        </w:tblPrEx>
        <w:trPr>
          <w:trHeight w:val="295"/>
          <w:jc w:val="center"/>
        </w:trPr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22D0" w14:textId="77777777" w:rsidR="0060659C" w:rsidRPr="00A44BA2" w:rsidRDefault="0060659C" w:rsidP="00DF623B">
            <w:pPr>
              <w:pStyle w:val="TableStyle1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C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76B4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nevertheless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D2F3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consequently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7BFC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in spite of</w:t>
            </w:r>
          </w:p>
        </w:tc>
      </w:tr>
      <w:tr w:rsidR="0060659C" w:rsidRPr="00A44BA2" w14:paraId="4EE9A3CC" w14:textId="77777777" w:rsidTr="00824A39">
        <w:tblPrEx>
          <w:shd w:val="clear" w:color="auto" w:fill="auto"/>
        </w:tblPrEx>
        <w:trPr>
          <w:trHeight w:val="295"/>
          <w:jc w:val="center"/>
        </w:trPr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2EE4" w14:textId="77777777" w:rsidR="0060659C" w:rsidRPr="00A44BA2" w:rsidRDefault="0060659C" w:rsidP="00DF623B">
            <w:pPr>
              <w:pStyle w:val="TableStyle1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D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A11F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because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2CFE5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consequently</w:t>
            </w:r>
          </w:p>
        </w:tc>
        <w:tc>
          <w:tcPr>
            <w:tcW w:w="2226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4F6C" w14:textId="77777777" w:rsidR="0060659C" w:rsidRPr="00A44BA2" w:rsidRDefault="0060659C" w:rsidP="00DF623B">
            <w:pPr>
              <w:pStyle w:val="TableStyle2"/>
              <w:rPr>
                <w:rFonts w:ascii="Arial" w:hAnsi="Arial" w:cs="Arial"/>
              </w:rPr>
            </w:pPr>
            <w:r w:rsidRPr="00A44BA2">
              <w:rPr>
                <w:rFonts w:ascii="Arial" w:eastAsia="Arial Unicode MS" w:hAnsi="Arial" w:cs="Arial"/>
              </w:rPr>
              <w:t>in accordance with</w:t>
            </w:r>
          </w:p>
        </w:tc>
      </w:tr>
    </w:tbl>
    <w:p w14:paraId="416654EB" w14:textId="1C57CB15" w:rsidR="007705C4" w:rsidRDefault="007705C4" w:rsidP="004A004C"/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6BF3931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35840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35840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DE2D18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24A3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24A39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51D8"/>
    <w:multiLevelType w:val="hybridMultilevel"/>
    <w:tmpl w:val="F24C1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45B46"/>
    <w:multiLevelType w:val="hybridMultilevel"/>
    <w:tmpl w:val="E3A60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A470F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732C2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73EC4"/>
    <w:rsid w:val="00490BB0"/>
    <w:rsid w:val="00496E2E"/>
    <w:rsid w:val="004A004C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659C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3388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24A39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07437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35840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customStyle="1" w:styleId="Body">
    <w:name w:val="Body"/>
    <w:rsid w:val="0060659C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customStyle="1" w:styleId="TableStyle1">
    <w:name w:val="Table Style 1"/>
    <w:rsid w:val="0060659C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en-GB"/>
    </w:rPr>
  </w:style>
  <w:style w:type="paragraph" w:customStyle="1" w:styleId="TableStyle2">
    <w:name w:val="Table Style 2"/>
    <w:rsid w:val="0060659C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0H4UG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[article name], Education in Chemistry, [article URL]</dc:description>
  <cp:lastModifiedBy>Jamie Durrani</cp:lastModifiedBy>
  <cp:revision>6</cp:revision>
  <dcterms:created xsi:type="dcterms:W3CDTF">2019-05-24T09:22:00Z</dcterms:created>
  <dcterms:modified xsi:type="dcterms:W3CDTF">2019-05-24T11:02:00Z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