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B" w:rsidRPr="00343CBA" w:rsidRDefault="00487CB9" w:rsidP="000D3D40">
      <w:pPr>
        <w:pStyle w:val="Heading1"/>
      </w:pPr>
      <w:bookmarkStart w:id="0" w:name="_GoBack"/>
      <w:bookmarkEnd w:id="0"/>
      <w:r>
        <w:t xml:space="preserve">A sticky situation </w:t>
      </w:r>
    </w:p>
    <w:p w:rsidR="00D71A1A" w:rsidRPr="006B42FF" w:rsidRDefault="00487CB9" w:rsidP="007C1813">
      <w:pPr>
        <w:pStyle w:val="Leadparagraph"/>
        <w:rPr>
          <w:szCs w:val="24"/>
        </w:rPr>
      </w:pPr>
      <w:r>
        <w:t>Context-based learning exercise</w:t>
      </w:r>
    </w:p>
    <w:p w:rsidR="0075451A" w:rsidRPr="008B3961" w:rsidRDefault="00487CB9" w:rsidP="008B3961">
      <w:pPr>
        <w:pStyle w:val="Heading2"/>
      </w:pPr>
      <w:r>
        <w:t>Extending the module</w:t>
      </w:r>
    </w:p>
    <w:p w:rsidR="0075451A" w:rsidRPr="00515A5A" w:rsidRDefault="00487CB9" w:rsidP="000D3D40">
      <w:r w:rsidRPr="00487CB9">
        <w:t>The ma</w:t>
      </w:r>
      <w:r>
        <w:t>terial in these worksheets and t</w:t>
      </w:r>
      <w:r w:rsidRPr="00487CB9">
        <w:t xml:space="preserve">utor </w:t>
      </w:r>
      <w:r>
        <w:t>g</w:t>
      </w:r>
      <w:r w:rsidRPr="00487CB9">
        <w:t xml:space="preserve">uides should be able to provide the basis of a challenging and (hopefully) interesting 5 credit </w:t>
      </w:r>
      <w:proofErr w:type="gramStart"/>
      <w:r w:rsidRPr="00487CB9">
        <w:t>module</w:t>
      </w:r>
      <w:proofErr w:type="gramEnd"/>
      <w:r w:rsidRPr="00487CB9">
        <w:t>. For more advanced students, or for a longer (up to 10 credit) module, there are a number of ways to extend the material.</w:t>
      </w:r>
    </w:p>
    <w:p w:rsidR="0075451A" w:rsidRPr="005065D4" w:rsidRDefault="00487CB9" w:rsidP="005065D4">
      <w:pPr>
        <w:pStyle w:val="Heading3"/>
      </w:pPr>
      <w:r>
        <w:t>Lubricant chemistry</w:t>
      </w:r>
    </w:p>
    <w:p w:rsidR="003F631F" w:rsidRDefault="00487CB9" w:rsidP="000D3D40">
      <w:r w:rsidRPr="00487CB9">
        <w:t>Here are some issues or questions that students (individuals or teams) might investi</w:t>
      </w:r>
      <w:r>
        <w:t>gate as part of a longer module.</w:t>
      </w:r>
    </w:p>
    <w:p w:rsidR="00487CB9" w:rsidRDefault="00487CB9" w:rsidP="00487CB9">
      <w:pPr>
        <w:pStyle w:val="Bullets"/>
      </w:pPr>
      <w:r>
        <w:t>What do oil companies do in real life to cop</w:t>
      </w:r>
      <w:r w:rsidR="00AD4127">
        <w:t xml:space="preserve">e with fuels containing </w:t>
      </w:r>
      <w:proofErr w:type="spellStart"/>
      <w:r w:rsidR="00AD4127">
        <w:t>sulfur</w:t>
      </w:r>
      <w:proofErr w:type="spellEnd"/>
      <w:r w:rsidR="00AD4127">
        <w:t>?</w:t>
      </w:r>
    </w:p>
    <w:p w:rsidR="00487CB9" w:rsidRDefault="00487CB9" w:rsidP="00487CB9">
      <w:pPr>
        <w:pStyle w:val="Bullets"/>
      </w:pPr>
      <w:r>
        <w:t>How do oil companies try to disperse any gels and insoluble materials in oil in use?</w:t>
      </w:r>
    </w:p>
    <w:p w:rsidR="00487CB9" w:rsidRDefault="005474D8" w:rsidP="00487CB9">
      <w:pPr>
        <w:pStyle w:val="Bullets"/>
      </w:pPr>
      <w:r>
        <w:t xml:space="preserve">If it’s the </w:t>
      </w:r>
      <w:proofErr w:type="spellStart"/>
      <w:r>
        <w:t>sulfur</w:t>
      </w:r>
      <w:proofErr w:type="spellEnd"/>
      <w:r w:rsidR="00487CB9">
        <w:t xml:space="preserve"> and phosphorus in ZDTP, that are mainly responsible for its </w:t>
      </w:r>
      <w:proofErr w:type="spellStart"/>
      <w:r w:rsidR="00487CB9">
        <w:t>antiwear</w:t>
      </w:r>
      <w:proofErr w:type="spellEnd"/>
      <w:r w:rsidR="00487CB9">
        <w:t xml:space="preserve"> and antioxidant properties, could oil companies use </w:t>
      </w:r>
      <w:proofErr w:type="spellStart"/>
      <w:r w:rsidR="00487CB9">
        <w:t>thiophosphate</w:t>
      </w:r>
      <w:proofErr w:type="spellEnd"/>
      <w:r w:rsidR="00487CB9">
        <w:t xml:space="preserve"> salts of other metals? </w:t>
      </w:r>
    </w:p>
    <w:p w:rsidR="00487CB9" w:rsidRDefault="00487CB9" w:rsidP="00487CB9">
      <w:pPr>
        <w:pStyle w:val="Bullets"/>
      </w:pPr>
      <w:r>
        <w:t>If they don’t use other metals, what does that tell us?</w:t>
      </w:r>
    </w:p>
    <w:p w:rsidR="00487CB9" w:rsidRDefault="00487CB9" w:rsidP="00487CB9">
      <w:pPr>
        <w:pStyle w:val="Bullets"/>
      </w:pPr>
      <w:r>
        <w:t>If the zinc is important, how can we probe the chemistry of the metal centre in ZDTP in solution in real engine oils?</w:t>
      </w:r>
    </w:p>
    <w:p w:rsidR="00487CB9" w:rsidRDefault="00487CB9" w:rsidP="00487CB9">
      <w:pPr>
        <w:pStyle w:val="Bullets"/>
      </w:pPr>
      <w:r>
        <w:t xml:space="preserve">The oxidation stability of NP </w:t>
      </w:r>
      <w:proofErr w:type="spellStart"/>
      <w:r>
        <w:t>SuperQ</w:t>
      </w:r>
      <w:proofErr w:type="spellEnd"/>
      <w:r>
        <w:t xml:space="preserve"> oil, blended in Northland, using hydrocracked base oil, appears to be slightly better than that of the oil blended in Australia using poly-alpha olefins – what does that imply?</w:t>
      </w:r>
    </w:p>
    <w:p w:rsidR="00487CB9" w:rsidRDefault="00487CB9" w:rsidP="00487CB9">
      <w:pPr>
        <w:pStyle w:val="Bullets"/>
      </w:pPr>
      <w:r>
        <w:t>What components might there be in hydrocracked base oil that cause this effect?</w:t>
      </w:r>
    </w:p>
    <w:p w:rsidR="00287576" w:rsidRDefault="00487CB9" w:rsidP="00487CB9">
      <w:pPr>
        <w:pStyle w:val="Bullets"/>
      </w:pPr>
      <w:r>
        <w:t>Can we explain the effect in terms of molecular orbital theory?</w:t>
      </w:r>
    </w:p>
    <w:p w:rsidR="00487CB9" w:rsidRDefault="00487CB9" w:rsidP="00487CB9"/>
    <w:p w:rsidR="00487CB9" w:rsidRDefault="00487CB9" w:rsidP="00487CB9">
      <w:pPr>
        <w:pStyle w:val="Heading3"/>
      </w:pPr>
      <w:r>
        <w:t>Lubricants in use</w:t>
      </w:r>
    </w:p>
    <w:p w:rsidR="00487CB9" w:rsidRDefault="00487CB9" w:rsidP="00487CB9">
      <w:r>
        <w:t xml:space="preserve">This module </w:t>
      </w:r>
      <w:r w:rsidRPr="00487CB9">
        <w:t>has mainly been about engine oils. Teams or individuals could then consider</w:t>
      </w:r>
      <w:r>
        <w:t>.</w:t>
      </w:r>
    </w:p>
    <w:p w:rsidR="00487CB9" w:rsidRDefault="00487CB9" w:rsidP="00487CB9">
      <w:pPr>
        <w:pStyle w:val="Bullets"/>
      </w:pPr>
      <w:r>
        <w:t>What other types of internal combustion engine are there</w:t>
      </w:r>
      <w:r w:rsidR="005176A3">
        <w:t>?</w:t>
      </w:r>
      <w:r>
        <w:t xml:space="preserve"> </w:t>
      </w:r>
      <w:r w:rsidR="005176A3">
        <w:t>H</w:t>
      </w:r>
      <w:r>
        <w:t xml:space="preserve">ow might their lubricant requirements be different from those of car engines? </w:t>
      </w:r>
    </w:p>
    <w:p w:rsidR="00487CB9" w:rsidRDefault="00487CB9" w:rsidP="00487CB9">
      <w:pPr>
        <w:pStyle w:val="Bullets"/>
      </w:pPr>
      <w:r>
        <w:t>Where do you find internal combustion engines literally as large as a house, and how do you lubricate them?</w:t>
      </w:r>
    </w:p>
    <w:p w:rsidR="00487CB9" w:rsidRDefault="00487CB9" w:rsidP="00487CB9">
      <w:pPr>
        <w:pStyle w:val="Bullets"/>
      </w:pPr>
      <w:r>
        <w:t>Outside of internal combustion engines, what other types of power plant are there and how might they be lubricated?</w:t>
      </w:r>
    </w:p>
    <w:p w:rsidR="00487CB9" w:rsidRDefault="00487CB9" w:rsidP="00487CB9">
      <w:pPr>
        <w:pStyle w:val="Bullets"/>
      </w:pPr>
      <w:r>
        <w:t xml:space="preserve">Even more widely, what other types of machinery are there (in factories </w:t>
      </w:r>
      <w:proofErr w:type="spellStart"/>
      <w:r>
        <w:t>etc</w:t>
      </w:r>
      <w:proofErr w:type="spellEnd"/>
      <w:r>
        <w:t>) that require lubrication and what unique requirements might they have?</w:t>
      </w:r>
    </w:p>
    <w:p w:rsidR="00487CB9" w:rsidRPr="00487CB9" w:rsidRDefault="00487CB9" w:rsidP="00487CB9">
      <w:pPr>
        <w:pStyle w:val="Bullets"/>
      </w:pPr>
      <w:r>
        <w:t>If there is indeed a proliferation of different types of lubricant, what challenges does this present to scientists and technical managers responsible for the running of machinery and factory operations?</w:t>
      </w:r>
    </w:p>
    <w:p w:rsidR="00170457" w:rsidRDefault="00487CB9" w:rsidP="00487CB9">
      <w:r>
        <w:t>Answers to all questions on this page are available from Kevin Parker</w:t>
      </w:r>
    </w:p>
    <w:sectPr w:rsidR="00170457" w:rsidSect="00E331A7">
      <w:footerReference w:type="defaul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E6" w:rsidRDefault="009D63E6" w:rsidP="000D3D40">
      <w:r>
        <w:separator/>
      </w:r>
    </w:p>
  </w:endnote>
  <w:endnote w:type="continuationSeparator" w:id="0">
    <w:p w:rsidR="009D63E6" w:rsidRDefault="009D63E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96" w:rsidRPr="001F2C78" w:rsidRDefault="001F2C78" w:rsidP="001F2C78">
    <w:pPr>
      <w:pStyle w:val="Footer"/>
      <w:tabs>
        <w:tab w:val="clear" w:pos="4513"/>
      </w:tabs>
    </w:pPr>
    <w:r>
      <w:t>This resource “</w:t>
    </w:r>
    <w:r>
      <w:rPr>
        <w:i/>
      </w:rPr>
      <w:t>new name</w:t>
    </w:r>
    <w:r>
      <w:t>”, is a derivative of “</w:t>
    </w:r>
    <w:proofErr w:type="spellStart"/>
    <w:r>
      <w:t>Sticky_Situation_Extension</w:t>
    </w:r>
    <w:proofErr w:type="spellEnd"/>
    <w:r>
      <w:t>” by The Royal Society of Chemistry used under CC-BY-NC-SA 4.0. “</w:t>
    </w:r>
    <w:proofErr w:type="gramStart"/>
    <w:r>
      <w:rPr>
        <w:i/>
      </w:rPr>
      <w:t>new</w:t>
    </w:r>
    <w:proofErr w:type="gramEnd"/>
    <w:r>
      <w:rPr>
        <w:i/>
      </w:rPr>
      <w:t xml:space="preserve"> name</w:t>
    </w:r>
    <w:r>
      <w:t>” is licensed under CC-BY-NC-SA 4.0 by “</w:t>
    </w:r>
    <w:r>
      <w:rPr>
        <w:i/>
      </w:rPr>
      <w:t>name of user</w:t>
    </w:r>
    <w: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E6" w:rsidRDefault="009D63E6" w:rsidP="000D3D40">
      <w:r>
        <w:separator/>
      </w:r>
    </w:p>
  </w:footnote>
  <w:footnote w:type="continuationSeparator" w:id="0">
    <w:p w:rsidR="009D63E6" w:rsidRDefault="009D63E6" w:rsidP="000D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C78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7CB9"/>
    <w:rsid w:val="00490BB0"/>
    <w:rsid w:val="00496E2E"/>
    <w:rsid w:val="004A2D91"/>
    <w:rsid w:val="004A32F0"/>
    <w:rsid w:val="004B204F"/>
    <w:rsid w:val="004B2F65"/>
    <w:rsid w:val="004E2690"/>
    <w:rsid w:val="005065D4"/>
    <w:rsid w:val="00515A5A"/>
    <w:rsid w:val="005176A3"/>
    <w:rsid w:val="00520BDA"/>
    <w:rsid w:val="0054664B"/>
    <w:rsid w:val="005474D8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710F7"/>
    <w:rsid w:val="0067206C"/>
    <w:rsid w:val="006758AB"/>
    <w:rsid w:val="006B42FF"/>
    <w:rsid w:val="006D3E26"/>
    <w:rsid w:val="006F6F73"/>
    <w:rsid w:val="00707FDD"/>
    <w:rsid w:val="00714A35"/>
    <w:rsid w:val="00723F23"/>
    <w:rsid w:val="007358E3"/>
    <w:rsid w:val="0075451A"/>
    <w:rsid w:val="00755C7E"/>
    <w:rsid w:val="00784400"/>
    <w:rsid w:val="007C1813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70881"/>
    <w:rsid w:val="00972310"/>
    <w:rsid w:val="00982F78"/>
    <w:rsid w:val="00987FC3"/>
    <w:rsid w:val="009C5777"/>
    <w:rsid w:val="009D4E77"/>
    <w:rsid w:val="009D63E6"/>
    <w:rsid w:val="009F0DFC"/>
    <w:rsid w:val="009F3445"/>
    <w:rsid w:val="00A04A6D"/>
    <w:rsid w:val="00A50EEB"/>
    <w:rsid w:val="00A52886"/>
    <w:rsid w:val="00A75F4C"/>
    <w:rsid w:val="00A9584B"/>
    <w:rsid w:val="00AB1738"/>
    <w:rsid w:val="00AD4127"/>
    <w:rsid w:val="00AF3542"/>
    <w:rsid w:val="00AF776F"/>
    <w:rsid w:val="00B20041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773"/>
    <w:rsid w:val="00E86125"/>
    <w:rsid w:val="00EA0301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FF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A04A6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A6D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A6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6D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04A6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A6D"/>
    <w:rPr>
      <w:rFonts w:ascii="Arial" w:eastAsiaTheme="majorEastAsia" w:hAnsi="Arial" w:cstheme="majorBidi"/>
      <w:b/>
      <w:bCs/>
      <w:iCs/>
      <w:color w:val="404040" w:themeColor="text1" w:themeTint="BF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4A6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04A6D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CB9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CB9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C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CB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CB9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7C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FF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A04A6D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A6D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A6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6D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04A6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A6D"/>
    <w:rPr>
      <w:rFonts w:ascii="Arial" w:eastAsiaTheme="majorEastAsia" w:hAnsi="Arial" w:cstheme="majorBidi"/>
      <w:b/>
      <w:bCs/>
      <w:iCs/>
      <w:color w:val="404040" w:themeColor="text1" w:themeTint="BF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4A6D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04A6D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7CB9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CB9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C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CB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CB9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F67DD-91E7-4A4F-B4A4-87A439AE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 PDF Template</vt:lpstr>
    </vt:vector>
  </TitlesOfParts>
  <Company>Royal Society of Chemistry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Sticky situation extension</dc:title>
  <dc:creator>Royal Society of Chemistry</dc:creator>
  <cp:lastModifiedBy>Robert Smith</cp:lastModifiedBy>
  <cp:revision>9</cp:revision>
  <dcterms:created xsi:type="dcterms:W3CDTF">2016-02-11T14:28:00Z</dcterms:created>
  <dcterms:modified xsi:type="dcterms:W3CDTF">2016-04-12T10:24:00Z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