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365D2FC9" w:rsidR="00AC639E" w:rsidRDefault="00FC693A" w:rsidP="00AC639E">
      <w:pPr>
        <w:pStyle w:val="Heading1"/>
      </w:pPr>
      <w:r w:rsidRPr="00FC693A">
        <w:t>Pyrophoric silanes</w:t>
      </w:r>
      <w:r>
        <w:t xml:space="preserve"> – technician notes</w:t>
      </w:r>
    </w:p>
    <w:p w14:paraId="15CE8942" w14:textId="72816D18"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FC693A">
        <w:rPr>
          <w:rStyle w:val="LeadparagraphChar"/>
        </w:rPr>
        <w:t>February 2021</w:t>
      </w:r>
      <w:r>
        <w:rPr>
          <w:rStyle w:val="LeadparagraphChar"/>
        </w:rPr>
        <w:br/>
      </w:r>
      <w:hyperlink r:id="rId10" w:history="1">
        <w:r w:rsidR="00EE6992" w:rsidRPr="009A53E3">
          <w:rPr>
            <w:rStyle w:val="Hyperlink"/>
          </w:rPr>
          <w:t>rsc.li/2Y631TO</w:t>
        </w:r>
      </w:hyperlink>
      <w:r w:rsidR="00EE6992">
        <w:rPr>
          <w:rStyle w:val="LeadparagraphChar"/>
          <w:b/>
        </w:rPr>
        <w:t xml:space="preserve"> </w:t>
      </w:r>
    </w:p>
    <w:p w14:paraId="7367DFBD" w14:textId="0D4539D5" w:rsidR="001602AE" w:rsidRPr="00FC693A" w:rsidRDefault="009A7EC6" w:rsidP="00FC693A">
      <w:pPr>
        <w:pStyle w:val="Leadparagraph"/>
      </w:pPr>
      <w:r w:rsidRPr="009A7EC6">
        <w:t>Use the impressive reaction of pyrophoric silanes in air to explore a range of chemistry topics with your students</w:t>
      </w:r>
    </w:p>
    <w:p w14:paraId="5A3EAD98" w14:textId="77777777" w:rsidR="001602AE" w:rsidRPr="00A743A3" w:rsidRDefault="001602AE" w:rsidP="00FC693A">
      <w:pPr>
        <w:pStyle w:val="Heading2"/>
      </w:pPr>
      <w:r w:rsidRPr="00A743A3">
        <w:t>Kit</w:t>
      </w:r>
    </w:p>
    <w:p w14:paraId="31968167" w14:textId="77777777" w:rsidR="001602AE" w:rsidRPr="00A743A3" w:rsidRDefault="001602AE" w:rsidP="001602AE">
      <w:pPr>
        <w:pStyle w:val="ListParagraph"/>
        <w:keepLines w:val="0"/>
        <w:numPr>
          <w:ilvl w:val="0"/>
          <w:numId w:val="11"/>
        </w:numPr>
        <w:spacing w:after="0"/>
      </w:pPr>
      <w:r w:rsidRPr="00A743A3">
        <w:t>2 g magnesium powder (flammable)</w:t>
      </w:r>
    </w:p>
    <w:p w14:paraId="75EF1672" w14:textId="77777777" w:rsidR="001602AE" w:rsidRPr="00A743A3" w:rsidRDefault="001602AE" w:rsidP="001602AE">
      <w:pPr>
        <w:pStyle w:val="ListParagraph"/>
        <w:keepLines w:val="0"/>
        <w:numPr>
          <w:ilvl w:val="0"/>
          <w:numId w:val="11"/>
        </w:numPr>
        <w:spacing w:after="0"/>
      </w:pPr>
      <w:r w:rsidRPr="00A743A3">
        <w:t>1 g silica/silver sand/quartz sand</w:t>
      </w:r>
    </w:p>
    <w:p w14:paraId="703CFEEF" w14:textId="77777777" w:rsidR="001602AE" w:rsidRPr="00A743A3" w:rsidRDefault="001602AE" w:rsidP="001602AE">
      <w:pPr>
        <w:pStyle w:val="ListParagraph"/>
        <w:keepLines w:val="0"/>
        <w:numPr>
          <w:ilvl w:val="0"/>
          <w:numId w:val="11"/>
        </w:numPr>
        <w:spacing w:after="0"/>
      </w:pPr>
      <w:r w:rsidRPr="00A743A3">
        <w:t>50 cm</w:t>
      </w:r>
      <w:r w:rsidRPr="008C76D7">
        <w:rPr>
          <w:vertAlign w:val="superscript"/>
        </w:rPr>
        <w:t xml:space="preserve">3 </w:t>
      </w:r>
      <w:r w:rsidRPr="00A743A3">
        <w:t>2 M hydrochloric acid</w:t>
      </w:r>
    </w:p>
    <w:p w14:paraId="6F0D09D6" w14:textId="40119F31" w:rsidR="001602AE" w:rsidRPr="00A743A3" w:rsidRDefault="001602AE" w:rsidP="001602AE">
      <w:pPr>
        <w:pStyle w:val="ListParagraph"/>
        <w:keepLines w:val="0"/>
        <w:numPr>
          <w:ilvl w:val="0"/>
          <w:numId w:val="11"/>
        </w:numPr>
        <w:spacing w:after="0"/>
      </w:pPr>
      <w:r w:rsidRPr="00A743A3">
        <w:t>Medium borosilicate test tube (approx</w:t>
      </w:r>
      <w:bookmarkStart w:id="0" w:name="_GoBack"/>
      <w:bookmarkEnd w:id="0"/>
      <w:r w:rsidRPr="00A743A3">
        <w:t xml:space="preserve"> 15 x 180 mm)</w:t>
      </w:r>
    </w:p>
    <w:p w14:paraId="623F500D" w14:textId="77777777" w:rsidR="001602AE" w:rsidRPr="00A743A3" w:rsidRDefault="001602AE" w:rsidP="001602AE">
      <w:pPr>
        <w:pStyle w:val="ListParagraph"/>
        <w:keepLines w:val="0"/>
        <w:numPr>
          <w:ilvl w:val="0"/>
          <w:numId w:val="11"/>
        </w:numPr>
        <w:spacing w:after="0"/>
      </w:pPr>
      <w:r w:rsidRPr="00A743A3">
        <w:t>Clamp and stand</w:t>
      </w:r>
    </w:p>
    <w:p w14:paraId="31EEDF8F" w14:textId="77777777" w:rsidR="001602AE" w:rsidRPr="00A743A3" w:rsidRDefault="001602AE" w:rsidP="001602AE">
      <w:pPr>
        <w:pStyle w:val="ListParagraph"/>
        <w:keepLines w:val="0"/>
        <w:numPr>
          <w:ilvl w:val="0"/>
          <w:numId w:val="11"/>
        </w:numPr>
        <w:spacing w:after="0"/>
      </w:pPr>
      <w:r w:rsidRPr="00A743A3">
        <w:t>Bunsen burner</w:t>
      </w:r>
    </w:p>
    <w:p w14:paraId="34034CD0" w14:textId="6B73DDCF" w:rsidR="001602AE" w:rsidRPr="00A743A3" w:rsidRDefault="00283E13" w:rsidP="001602AE">
      <w:pPr>
        <w:pStyle w:val="ListParagraph"/>
        <w:keepLines w:val="0"/>
        <w:numPr>
          <w:ilvl w:val="0"/>
          <w:numId w:val="11"/>
        </w:numPr>
        <w:spacing w:after="0"/>
      </w:pPr>
      <w:r>
        <w:t>Heat-</w:t>
      </w:r>
      <w:r w:rsidR="001602AE" w:rsidRPr="00A743A3">
        <w:t>resistant mats</w:t>
      </w:r>
    </w:p>
    <w:p w14:paraId="7DA6958F" w14:textId="77777777" w:rsidR="001602AE" w:rsidRPr="00A743A3" w:rsidRDefault="001602AE" w:rsidP="001602AE">
      <w:pPr>
        <w:pStyle w:val="ListParagraph"/>
        <w:keepLines w:val="0"/>
        <w:numPr>
          <w:ilvl w:val="0"/>
          <w:numId w:val="11"/>
        </w:numPr>
        <w:spacing w:after="0"/>
      </w:pPr>
      <w:r w:rsidRPr="00A743A3">
        <w:t>250 cm</w:t>
      </w:r>
      <w:r w:rsidRPr="008C76D7">
        <w:rPr>
          <w:vertAlign w:val="superscript"/>
        </w:rPr>
        <w:t>3</w:t>
      </w:r>
      <w:r w:rsidRPr="00A743A3">
        <w:t xml:space="preserve"> beaker</w:t>
      </w:r>
    </w:p>
    <w:p w14:paraId="7AC49285" w14:textId="77777777" w:rsidR="001602AE" w:rsidRPr="00A743A3" w:rsidRDefault="001602AE" w:rsidP="001602AE">
      <w:pPr>
        <w:pStyle w:val="ListParagraph"/>
        <w:keepLines w:val="0"/>
        <w:numPr>
          <w:ilvl w:val="0"/>
          <w:numId w:val="11"/>
        </w:numPr>
        <w:spacing w:after="0"/>
      </w:pPr>
      <w:r w:rsidRPr="00A743A3">
        <w:t>Spatula</w:t>
      </w:r>
    </w:p>
    <w:p w14:paraId="6235F705" w14:textId="77777777" w:rsidR="001602AE" w:rsidRPr="00A743A3" w:rsidRDefault="001602AE" w:rsidP="001602AE">
      <w:pPr>
        <w:pStyle w:val="ListParagraph"/>
        <w:keepLines w:val="0"/>
        <w:numPr>
          <w:ilvl w:val="0"/>
          <w:numId w:val="11"/>
        </w:numPr>
        <w:spacing w:after="0"/>
      </w:pPr>
      <w:r w:rsidRPr="00A743A3">
        <w:t>Access to oven and desiccator</w:t>
      </w:r>
    </w:p>
    <w:p w14:paraId="4B525AA6" w14:textId="77777777" w:rsidR="001602AE" w:rsidRPr="00A743A3" w:rsidRDefault="001602AE" w:rsidP="00FC693A">
      <w:pPr>
        <w:pStyle w:val="Heading2"/>
      </w:pPr>
      <w:r w:rsidRPr="00A743A3">
        <w:t>Preparation</w:t>
      </w:r>
    </w:p>
    <w:p w14:paraId="29522409" w14:textId="13674577" w:rsidR="001602AE" w:rsidRDefault="001602AE" w:rsidP="001602AE">
      <w:r w:rsidRPr="00A743A3">
        <w:t>Weigh out 1 g of silica and 2 g of magnesium powder</w:t>
      </w:r>
      <w:r>
        <w:t>.</w:t>
      </w:r>
      <w:r w:rsidRPr="00A743A3">
        <w:t xml:space="preserve"> </w:t>
      </w:r>
      <w:r>
        <w:t>T</w:t>
      </w:r>
      <w:r w:rsidRPr="00A743A3">
        <w:t xml:space="preserve">horoughly dry these </w:t>
      </w:r>
      <w:r>
        <w:t xml:space="preserve">and </w:t>
      </w:r>
      <w:r w:rsidRPr="00A743A3">
        <w:t>the test tube for a few hours in an oven at approx 80</w:t>
      </w:r>
      <w:r w:rsidRPr="00A743A3">
        <w:sym w:font="Symbol" w:char="F0B0"/>
      </w:r>
      <w:r w:rsidRPr="00A743A3">
        <w:t>C</w:t>
      </w:r>
      <w:r>
        <w:t>, t</w:t>
      </w:r>
      <w:r w:rsidRPr="00A743A3">
        <w:t>hen leave to cool in a desiccator until immediately before the demonstration.</w:t>
      </w:r>
    </w:p>
    <w:p w14:paraId="79DE515F" w14:textId="2A117AF1" w:rsidR="001602AE" w:rsidRPr="00A743A3" w:rsidRDefault="001602AE" w:rsidP="001602AE">
      <w:r w:rsidRPr="00A743A3">
        <w:t xml:space="preserve">Use heat-resistant mats to protect the bench. Clamp the tube with the </w:t>
      </w:r>
      <w:r>
        <w:t xml:space="preserve">open </w:t>
      </w:r>
      <w:r w:rsidRPr="00A743A3">
        <w:t xml:space="preserve">end angled slightly above the horizontal. </w:t>
      </w:r>
      <w:r w:rsidRPr="008C76D7">
        <w:t>To achieve homogeneity</w:t>
      </w:r>
      <w:r w:rsidRPr="00A743A3">
        <w:t xml:space="preserve">, mix the powders thoroughly by pouring </w:t>
      </w:r>
      <w:r>
        <w:t xml:space="preserve">them </w:t>
      </w:r>
      <w:r w:rsidRPr="00A743A3">
        <w:t xml:space="preserve">from one scrap of folded paper to another at least </w:t>
      </w:r>
      <w:r w:rsidR="00283E13">
        <w:t>10</w:t>
      </w:r>
      <w:r w:rsidRPr="00A743A3">
        <w:t xml:space="preserve"> times. Spread the mixture along the lower third of the tube, ensuring there is clearance above the powder. Pour 50 cm</w:t>
      </w:r>
      <w:r w:rsidRPr="00A743A3">
        <w:rPr>
          <w:vertAlign w:val="superscript"/>
        </w:rPr>
        <w:t>3</w:t>
      </w:r>
      <w:r w:rsidRPr="00A743A3">
        <w:t xml:space="preserve"> of 2 M hydrochloric acid into a 250 cm</w:t>
      </w:r>
      <w:r w:rsidRPr="00A743A3">
        <w:rPr>
          <w:vertAlign w:val="superscript"/>
        </w:rPr>
        <w:t>3</w:t>
      </w:r>
      <w:r w:rsidRPr="00A743A3">
        <w:t xml:space="preserve"> beaker.</w:t>
      </w:r>
    </w:p>
    <w:p w14:paraId="60E49D0D" w14:textId="1013B3A2" w:rsidR="001602AE" w:rsidRDefault="001602AE" w:rsidP="001602AE">
      <w:r w:rsidRPr="00A743A3">
        <w:t>Set up safety screens to protect audience and demonstrator.</w:t>
      </w:r>
    </w:p>
    <w:p w14:paraId="3D69D929" w14:textId="77777777" w:rsidR="001602AE" w:rsidRPr="00A743A3" w:rsidRDefault="001602AE" w:rsidP="00FC693A">
      <w:pPr>
        <w:pStyle w:val="Heading2"/>
      </w:pPr>
      <w:r w:rsidRPr="00A743A3">
        <w:t>In front of the class</w:t>
      </w:r>
    </w:p>
    <w:p w14:paraId="043C65B1" w14:textId="733F81BD" w:rsidR="001602AE" w:rsidRPr="00A743A3" w:rsidRDefault="001602AE" w:rsidP="001602AE">
      <w:r w:rsidRPr="00A743A3">
        <w:t>The class should be positioned two metres away wearing eye protection. Wear splash</w:t>
      </w:r>
      <w:r>
        <w:t>-</w:t>
      </w:r>
      <w:r w:rsidRPr="00A743A3">
        <w:t>proof goggles and hold a lit Bunsen with a roaring flame to the end of the powder furthest from the open end of the tube. After a few moments of strong heating, the glass will darken and may deform slightly and the mixture will begin to glow bright orange. Move the Bunsen along the tube to chase the glow along the powder until all of it has reacted. Be prepared for a pop of hydrogen if the tube or powders were not dried sufficiently.</w:t>
      </w:r>
    </w:p>
    <w:p w14:paraId="1C15F126" w14:textId="4F45DEB8" w:rsidR="001602AE" w:rsidRDefault="00283E13" w:rsidP="001602AE">
      <w:r>
        <w:t xml:space="preserve">Ensure the room is well </w:t>
      </w:r>
      <w:r w:rsidR="001602AE" w:rsidRPr="00A743A3">
        <w:t>ventilated for the next part of the demonstration as the gas has a pungent smell. Once the tube has completely cooled, scrape the sides of the tube to dislodge the products. Use caution, as the weakened glass may break. Pour the powder into the waiting beaker of acid. As it sinks to the bottom, it will begin to produce bubbles of gas which rise to the surface and spontaneously combust with pops and crackles on contact with the air.</w:t>
      </w:r>
    </w:p>
    <w:p w14:paraId="552E6E55" w14:textId="77777777" w:rsidR="002C18B6" w:rsidRPr="00A743A3" w:rsidRDefault="002C18B6" w:rsidP="002C18B6">
      <w:pPr>
        <w:pStyle w:val="Heading2"/>
      </w:pPr>
      <w:r w:rsidRPr="00A743A3">
        <w:t>Safety</w:t>
      </w:r>
    </w:p>
    <w:p w14:paraId="714BA3DE" w14:textId="77777777" w:rsidR="002C18B6" w:rsidRPr="008C76D7" w:rsidRDefault="002C18B6" w:rsidP="002C18B6">
      <w:pPr>
        <w:pStyle w:val="ListParagraph"/>
        <w:keepLines w:val="0"/>
        <w:numPr>
          <w:ilvl w:val="0"/>
          <w:numId w:val="10"/>
        </w:numPr>
        <w:spacing w:after="0"/>
      </w:pPr>
      <w:r w:rsidRPr="008C76D7">
        <w:t xml:space="preserve">CLEAPSS members should consult </w:t>
      </w:r>
      <w:hyperlink r:id="rId11" w:history="1">
        <w:r w:rsidRPr="00A743A3">
          <w:rPr>
            <w:rStyle w:val="Hyperlink"/>
          </w:rPr>
          <w:t>PX059</w:t>
        </w:r>
      </w:hyperlink>
      <w:r w:rsidRPr="00A743A3">
        <w:t xml:space="preserve"> and </w:t>
      </w:r>
      <w:hyperlink r:id="rId12" w:history="1">
        <w:r w:rsidRPr="00A743A3">
          <w:rPr>
            <w:rStyle w:val="Hyperlink"/>
          </w:rPr>
          <w:t>HC059A</w:t>
        </w:r>
      </w:hyperlink>
      <w:r w:rsidRPr="00A743A3">
        <w:t>.</w:t>
      </w:r>
    </w:p>
    <w:p w14:paraId="7DDA788D" w14:textId="77777777" w:rsidR="002C18B6" w:rsidRPr="008C76D7" w:rsidRDefault="002C18B6" w:rsidP="002C18B6">
      <w:pPr>
        <w:pStyle w:val="ListParagraph"/>
        <w:keepLines w:val="0"/>
        <w:numPr>
          <w:ilvl w:val="0"/>
          <w:numId w:val="10"/>
        </w:numPr>
        <w:spacing w:after="0"/>
      </w:pPr>
      <w:r w:rsidRPr="008C76D7">
        <w:t>Wear splash-proof goggles and use safety screens to protect both</w:t>
      </w:r>
      <w:r w:rsidRPr="00A743A3">
        <w:t xml:space="preserve"> the</w:t>
      </w:r>
      <w:r w:rsidRPr="008C76D7">
        <w:t xml:space="preserve"> audience and demonstrator.</w:t>
      </w:r>
    </w:p>
    <w:p w14:paraId="414FB1A2" w14:textId="77777777" w:rsidR="002C18B6" w:rsidRPr="008C76D7" w:rsidRDefault="002C18B6" w:rsidP="002C18B6">
      <w:pPr>
        <w:pStyle w:val="ListParagraph"/>
        <w:keepLines w:val="0"/>
        <w:numPr>
          <w:ilvl w:val="0"/>
          <w:numId w:val="10"/>
        </w:numPr>
        <w:spacing w:after="0"/>
      </w:pPr>
      <w:r w:rsidRPr="008C76D7">
        <w:t xml:space="preserve">Students should remain </w:t>
      </w:r>
      <w:r w:rsidRPr="00A743A3">
        <w:t>two</w:t>
      </w:r>
      <w:r w:rsidRPr="008C76D7">
        <w:t xml:space="preserve"> m</w:t>
      </w:r>
      <w:r w:rsidRPr="00A743A3">
        <w:t>etres</w:t>
      </w:r>
      <w:r w:rsidRPr="008C76D7">
        <w:t xml:space="preserve"> away wearing eye protection.</w:t>
      </w:r>
    </w:p>
    <w:p w14:paraId="295E69CC" w14:textId="77777777" w:rsidR="002C18B6" w:rsidRPr="00A743A3" w:rsidRDefault="002C18B6" w:rsidP="002C18B6">
      <w:pPr>
        <w:pStyle w:val="ListParagraph"/>
        <w:keepLines w:val="0"/>
        <w:numPr>
          <w:ilvl w:val="0"/>
          <w:numId w:val="10"/>
        </w:numPr>
        <w:spacing w:after="0"/>
      </w:pPr>
      <w:r w:rsidRPr="008C76D7">
        <w:t>Ensure powders are thoroughly dried before</w:t>
      </w:r>
      <w:r>
        <w:t xml:space="preserve"> starting</w:t>
      </w:r>
      <w:r w:rsidRPr="008C76D7">
        <w:t xml:space="preserve"> the reaction</w:t>
      </w:r>
      <w:r>
        <w:t>.</w:t>
      </w:r>
    </w:p>
    <w:p w14:paraId="260D77B3" w14:textId="77777777" w:rsidR="002C18B6" w:rsidRPr="00A743A3" w:rsidRDefault="002C18B6" w:rsidP="002C18B6">
      <w:pPr>
        <w:pStyle w:val="Heading2"/>
      </w:pPr>
      <w:r w:rsidRPr="00A743A3">
        <w:lastRenderedPageBreak/>
        <w:t>Disposal</w:t>
      </w:r>
    </w:p>
    <w:p w14:paraId="2E62C032" w14:textId="1995F3B5" w:rsidR="002C18B6" w:rsidRPr="00A743A3" w:rsidRDefault="002C18B6" w:rsidP="001602AE">
      <w:r w:rsidRPr="00A743A3">
        <w:t xml:space="preserve">Leave the tube in submerged water to thoroughly remove any remaining </w:t>
      </w:r>
      <w:proofErr w:type="spellStart"/>
      <w:r w:rsidRPr="00A743A3">
        <w:t>silicides</w:t>
      </w:r>
      <w:proofErr w:type="spellEnd"/>
      <w:r w:rsidRPr="00A743A3">
        <w:t xml:space="preserve"> </w:t>
      </w:r>
      <w:r>
        <w:t xml:space="preserve">and </w:t>
      </w:r>
      <w:r w:rsidRPr="00A743A3">
        <w:t>then dispose</w:t>
      </w:r>
      <w:r>
        <w:t xml:space="preserve"> of in the glass waste</w:t>
      </w:r>
      <w:r w:rsidRPr="00A743A3">
        <w:t>.</w:t>
      </w:r>
    </w:p>
    <w:p w14:paraId="10A29914" w14:textId="77777777" w:rsidR="00FC693A" w:rsidRPr="00A743A3" w:rsidRDefault="00FC693A" w:rsidP="00FC693A">
      <w:pPr>
        <w:pStyle w:val="Heading2"/>
      </w:pPr>
      <w:r w:rsidRPr="00A743A3">
        <w:t>Teaching goal</w:t>
      </w:r>
    </w:p>
    <w:p w14:paraId="48D75441" w14:textId="1F71AF82" w:rsidR="00FC693A" w:rsidRPr="00A743A3" w:rsidRDefault="00FC693A" w:rsidP="00FC693A">
      <w:r w:rsidRPr="00A743A3">
        <w:t xml:space="preserve">Industrially, these types of reactions are of great importance as silanes and </w:t>
      </w:r>
      <w:proofErr w:type="spellStart"/>
      <w:r w:rsidRPr="00A743A3">
        <w:t>halosilanes</w:t>
      </w:r>
      <w:proofErr w:type="spellEnd"/>
      <w:r w:rsidRPr="00A743A3">
        <w:t xml:space="preserve"> are used in the production of high purity </w:t>
      </w:r>
      <w:r w:rsidRPr="002028FC">
        <w:t>silicon</w:t>
      </w:r>
      <w:r w:rsidRPr="00A743A3">
        <w:t xml:space="preserve"> for semiconductor applications through the use of chemical vapour deposition (CVD). </w:t>
      </w:r>
    </w:p>
    <w:p w14:paraId="07C8201A" w14:textId="77777777" w:rsidR="00FC693A" w:rsidRPr="00FC693A" w:rsidRDefault="00FC693A" w:rsidP="00FC693A">
      <w:pPr>
        <w:rPr>
          <w:b/>
        </w:rPr>
      </w:pPr>
      <w:r w:rsidRPr="00FC693A">
        <w:rPr>
          <w:b/>
        </w:rPr>
        <w:t xml:space="preserve">Equation </w:t>
      </w:r>
      <w:r w:rsidRPr="00FC693A">
        <w:rPr>
          <w:rFonts w:asciiTheme="majorHAnsi" w:hAnsiTheme="majorHAnsi" w:cstheme="majorBidi"/>
          <w:b/>
          <w:color w:val="365F91" w:themeColor="accent1" w:themeShade="BF"/>
        </w:rPr>
        <w:fldChar w:fldCharType="begin"/>
      </w:r>
      <w:r w:rsidRPr="00FC693A">
        <w:rPr>
          <w:b/>
        </w:rPr>
        <w:instrText xml:space="preserve"> SEQ Equation \* ARABIC </w:instrText>
      </w:r>
      <w:r w:rsidRPr="00FC693A">
        <w:rPr>
          <w:rFonts w:asciiTheme="majorHAnsi" w:hAnsiTheme="majorHAnsi" w:cstheme="majorBidi"/>
          <w:b/>
          <w:color w:val="365F91" w:themeColor="accent1" w:themeShade="BF"/>
        </w:rPr>
        <w:fldChar w:fldCharType="separate"/>
      </w:r>
      <w:r w:rsidRPr="00FC693A">
        <w:rPr>
          <w:b/>
          <w:noProof/>
        </w:rPr>
        <w:t>1</w:t>
      </w:r>
      <w:r w:rsidRPr="00FC693A">
        <w:rPr>
          <w:rFonts w:asciiTheme="majorHAnsi" w:hAnsiTheme="majorHAnsi" w:cstheme="majorBidi"/>
          <w:b/>
          <w:noProof/>
          <w:color w:val="365F91" w:themeColor="accent1" w:themeShade="BF"/>
        </w:rPr>
        <w:fldChar w:fldCharType="end"/>
      </w:r>
      <w:r w:rsidRPr="00FC693A">
        <w:rPr>
          <w:b/>
          <w:noProof/>
        </w:rPr>
        <w:t xml:space="preserve">: </w:t>
      </w:r>
      <w:r w:rsidRPr="00FC693A">
        <w:rPr>
          <w:b/>
        </w:rPr>
        <w:t>2Mg(s) + SiO</w:t>
      </w:r>
      <w:r w:rsidRPr="00FC693A">
        <w:rPr>
          <w:b/>
          <w:vertAlign w:val="subscript"/>
        </w:rPr>
        <w:t>2</w:t>
      </w:r>
      <w:r w:rsidRPr="00FC693A">
        <w:rPr>
          <w:b/>
        </w:rPr>
        <w:t xml:space="preserve">(s) </w:t>
      </w:r>
      <w:r w:rsidRPr="00FC693A">
        <w:rPr>
          <w:b/>
        </w:rPr>
        <w:sym w:font="Wingdings" w:char="F0E0"/>
      </w:r>
      <w:r w:rsidRPr="00FC693A">
        <w:rPr>
          <w:b/>
        </w:rPr>
        <w:t xml:space="preserve"> 2MgO(s) + Si(s)</w:t>
      </w:r>
    </w:p>
    <w:p w14:paraId="23843ACC" w14:textId="77777777" w:rsidR="00FC693A" w:rsidRPr="00A743A3" w:rsidRDefault="00FC693A" w:rsidP="00FC693A">
      <w:r w:rsidRPr="00A743A3">
        <w:t>The first displacement reaction demonstrates silicon’s relative position on the activity series compared with magnesium, as well as the high melting point of silica, a macromolecular substance.</w:t>
      </w:r>
    </w:p>
    <w:p w14:paraId="22D0642D" w14:textId="77777777" w:rsidR="00FC693A" w:rsidRPr="00FC693A" w:rsidRDefault="00FC693A" w:rsidP="00FC693A">
      <w:pPr>
        <w:rPr>
          <w:b/>
        </w:rPr>
      </w:pPr>
      <w:r w:rsidRPr="00FC693A">
        <w:rPr>
          <w:b/>
        </w:rPr>
        <w:t xml:space="preserve">Equation </w:t>
      </w:r>
      <w:r w:rsidRPr="00FC693A">
        <w:rPr>
          <w:rFonts w:asciiTheme="majorHAnsi" w:hAnsiTheme="majorHAnsi" w:cstheme="majorBidi"/>
          <w:b/>
          <w:color w:val="365F91" w:themeColor="accent1" w:themeShade="BF"/>
        </w:rPr>
        <w:fldChar w:fldCharType="begin"/>
      </w:r>
      <w:r w:rsidRPr="00FC693A">
        <w:rPr>
          <w:b/>
        </w:rPr>
        <w:instrText xml:space="preserve"> SEQ Equation \* ARABIC </w:instrText>
      </w:r>
      <w:r w:rsidRPr="00FC693A">
        <w:rPr>
          <w:rFonts w:asciiTheme="majorHAnsi" w:hAnsiTheme="majorHAnsi" w:cstheme="majorBidi"/>
          <w:b/>
          <w:color w:val="365F91" w:themeColor="accent1" w:themeShade="BF"/>
        </w:rPr>
        <w:fldChar w:fldCharType="separate"/>
      </w:r>
      <w:r w:rsidRPr="00FC693A">
        <w:rPr>
          <w:b/>
          <w:noProof/>
        </w:rPr>
        <w:t>2</w:t>
      </w:r>
      <w:r w:rsidRPr="00FC693A">
        <w:rPr>
          <w:rFonts w:asciiTheme="majorHAnsi" w:hAnsiTheme="majorHAnsi" w:cstheme="majorBidi"/>
          <w:b/>
          <w:noProof/>
          <w:color w:val="365F91" w:themeColor="accent1" w:themeShade="BF"/>
        </w:rPr>
        <w:fldChar w:fldCharType="end"/>
      </w:r>
      <w:r w:rsidRPr="00FC693A">
        <w:rPr>
          <w:b/>
          <w:noProof/>
        </w:rPr>
        <w:t>:</w:t>
      </w:r>
      <w:r w:rsidRPr="00FC693A">
        <w:rPr>
          <w:b/>
        </w:rPr>
        <w:t xml:space="preserve"> Si(s) + 2Mg(s) </w:t>
      </w:r>
      <w:r w:rsidRPr="00FC693A">
        <w:rPr>
          <w:b/>
        </w:rPr>
        <w:sym w:font="Wingdings" w:char="F0E0"/>
      </w:r>
      <w:r w:rsidRPr="00FC693A">
        <w:rPr>
          <w:b/>
        </w:rPr>
        <w:t xml:space="preserve"> Mg</w:t>
      </w:r>
      <w:r w:rsidRPr="00FC693A">
        <w:rPr>
          <w:b/>
          <w:vertAlign w:val="subscript"/>
        </w:rPr>
        <w:t>2</w:t>
      </w:r>
      <w:r w:rsidRPr="00FC693A">
        <w:rPr>
          <w:b/>
        </w:rPr>
        <w:t>Si(s)</w:t>
      </w:r>
    </w:p>
    <w:p w14:paraId="2F9FD170" w14:textId="77777777" w:rsidR="00FC693A" w:rsidRDefault="00FC693A" w:rsidP="00FC693A">
      <w:r w:rsidRPr="00A743A3">
        <w:t>Silicon can go on to further react with magnesium.</w:t>
      </w:r>
      <w:r>
        <w:t xml:space="preserve"> </w:t>
      </w:r>
    </w:p>
    <w:p w14:paraId="21328D48" w14:textId="77777777" w:rsidR="00FC693A" w:rsidRPr="00FC693A" w:rsidRDefault="00FC693A" w:rsidP="00FC693A">
      <w:pPr>
        <w:rPr>
          <w:b/>
        </w:rPr>
      </w:pPr>
      <w:r w:rsidRPr="00FC693A">
        <w:rPr>
          <w:b/>
        </w:rPr>
        <w:t xml:space="preserve">Equation </w:t>
      </w:r>
      <w:r w:rsidRPr="00FC693A">
        <w:rPr>
          <w:b/>
          <w:color w:val="1F497D" w:themeColor="text2"/>
          <w:sz w:val="18"/>
          <w:szCs w:val="18"/>
        </w:rPr>
        <w:fldChar w:fldCharType="begin"/>
      </w:r>
      <w:r w:rsidRPr="00FC693A">
        <w:rPr>
          <w:b/>
        </w:rPr>
        <w:instrText xml:space="preserve"> SEQ Equation \* ARABIC </w:instrText>
      </w:r>
      <w:r w:rsidRPr="00FC693A">
        <w:rPr>
          <w:b/>
          <w:color w:val="1F497D" w:themeColor="text2"/>
          <w:sz w:val="18"/>
          <w:szCs w:val="18"/>
        </w:rPr>
        <w:fldChar w:fldCharType="separate"/>
      </w:r>
      <w:r w:rsidRPr="00FC693A">
        <w:rPr>
          <w:b/>
          <w:noProof/>
        </w:rPr>
        <w:t>3</w:t>
      </w:r>
      <w:r w:rsidRPr="00FC693A">
        <w:rPr>
          <w:b/>
          <w:noProof/>
          <w:color w:val="1F497D" w:themeColor="text2"/>
          <w:sz w:val="18"/>
          <w:szCs w:val="18"/>
        </w:rPr>
        <w:fldChar w:fldCharType="end"/>
      </w:r>
      <w:r w:rsidRPr="00FC693A">
        <w:rPr>
          <w:b/>
          <w:noProof/>
        </w:rPr>
        <w:t xml:space="preserve">: </w:t>
      </w:r>
      <w:proofErr w:type="spellStart"/>
      <w:r w:rsidRPr="00FC693A">
        <w:rPr>
          <w:b/>
        </w:rPr>
        <w:t>MgO</w:t>
      </w:r>
      <w:proofErr w:type="spellEnd"/>
      <w:r w:rsidRPr="00FC693A">
        <w:rPr>
          <w:b/>
        </w:rPr>
        <w:t xml:space="preserve">(s) + </w:t>
      </w:r>
      <w:proofErr w:type="spellStart"/>
      <w:proofErr w:type="gramStart"/>
      <w:r w:rsidRPr="00FC693A">
        <w:rPr>
          <w:b/>
        </w:rPr>
        <w:t>HCl</w:t>
      </w:r>
      <w:proofErr w:type="spellEnd"/>
      <w:r w:rsidRPr="00FC693A">
        <w:rPr>
          <w:b/>
        </w:rPr>
        <w:t>(</w:t>
      </w:r>
      <w:proofErr w:type="spellStart"/>
      <w:proofErr w:type="gramEnd"/>
      <w:r w:rsidRPr="00FC693A">
        <w:rPr>
          <w:b/>
        </w:rPr>
        <w:t>aq</w:t>
      </w:r>
      <w:proofErr w:type="spellEnd"/>
      <w:r w:rsidRPr="00FC693A">
        <w:rPr>
          <w:b/>
        </w:rPr>
        <w:t xml:space="preserve">) </w:t>
      </w:r>
      <w:r w:rsidRPr="00FC693A">
        <w:rPr>
          <w:b/>
        </w:rPr>
        <w:sym w:font="Wingdings" w:char="F0E0"/>
      </w:r>
      <w:r w:rsidRPr="00FC693A">
        <w:rPr>
          <w:b/>
        </w:rPr>
        <w:t xml:space="preserve"> MgCl</w:t>
      </w:r>
      <w:r w:rsidRPr="00FC693A">
        <w:rPr>
          <w:b/>
          <w:vertAlign w:val="subscript"/>
        </w:rPr>
        <w:t>2</w:t>
      </w:r>
      <w:r w:rsidRPr="00FC693A">
        <w:rPr>
          <w:b/>
        </w:rPr>
        <w:t>(</w:t>
      </w:r>
      <w:proofErr w:type="spellStart"/>
      <w:r w:rsidRPr="00FC693A">
        <w:rPr>
          <w:b/>
        </w:rPr>
        <w:t>aq</w:t>
      </w:r>
      <w:proofErr w:type="spellEnd"/>
      <w:r w:rsidRPr="00FC693A">
        <w:rPr>
          <w:b/>
        </w:rPr>
        <w:t>) + H</w:t>
      </w:r>
      <w:r w:rsidRPr="00FC693A">
        <w:rPr>
          <w:b/>
          <w:vertAlign w:val="subscript"/>
        </w:rPr>
        <w:t>2</w:t>
      </w:r>
      <w:r w:rsidRPr="00FC693A">
        <w:rPr>
          <w:b/>
        </w:rPr>
        <w:t>O(l)</w:t>
      </w:r>
    </w:p>
    <w:p w14:paraId="2B62C399" w14:textId="77777777" w:rsidR="00FC693A" w:rsidRDefault="00FC693A" w:rsidP="00FC693A">
      <w:r w:rsidRPr="00A743A3">
        <w:t>On initial addition of the product mixture to the acid, the metal oxide reacts and dissolves away to reveal the silicon following a classic acid-base equation</w:t>
      </w:r>
      <w:r>
        <w:t>.</w:t>
      </w:r>
    </w:p>
    <w:p w14:paraId="06F68027" w14:textId="77777777" w:rsidR="00FC693A" w:rsidRPr="00FC693A" w:rsidRDefault="00FC693A" w:rsidP="00FC693A">
      <w:pPr>
        <w:rPr>
          <w:b/>
        </w:rPr>
      </w:pPr>
      <w:r w:rsidRPr="00FC693A">
        <w:rPr>
          <w:b/>
        </w:rPr>
        <w:t xml:space="preserve">Equation </w:t>
      </w:r>
      <w:r w:rsidRPr="00FC693A">
        <w:rPr>
          <w:b/>
        </w:rPr>
        <w:fldChar w:fldCharType="begin"/>
      </w:r>
      <w:r w:rsidRPr="00FC693A">
        <w:rPr>
          <w:b/>
        </w:rPr>
        <w:instrText xml:space="preserve"> SEQ Equation \* ARABIC </w:instrText>
      </w:r>
      <w:r w:rsidRPr="00FC693A">
        <w:rPr>
          <w:b/>
        </w:rPr>
        <w:fldChar w:fldCharType="separate"/>
      </w:r>
      <w:r w:rsidRPr="00FC693A">
        <w:rPr>
          <w:b/>
          <w:noProof/>
        </w:rPr>
        <w:t>4</w:t>
      </w:r>
      <w:r w:rsidRPr="00FC693A">
        <w:rPr>
          <w:b/>
          <w:noProof/>
        </w:rPr>
        <w:fldChar w:fldCharType="end"/>
      </w:r>
      <w:r w:rsidRPr="00FC693A">
        <w:rPr>
          <w:b/>
          <w:noProof/>
        </w:rPr>
        <w:t xml:space="preserve">: </w:t>
      </w:r>
      <w:proofErr w:type="gramStart"/>
      <w:r w:rsidRPr="00FC693A">
        <w:rPr>
          <w:b/>
        </w:rPr>
        <w:t>Mg</w:t>
      </w:r>
      <w:r w:rsidRPr="00FC693A">
        <w:rPr>
          <w:b/>
          <w:vertAlign w:val="subscript"/>
        </w:rPr>
        <w:t>2</w:t>
      </w:r>
      <w:r w:rsidRPr="00FC693A">
        <w:rPr>
          <w:b/>
        </w:rPr>
        <w:t>Si(</w:t>
      </w:r>
      <w:proofErr w:type="spellStart"/>
      <w:proofErr w:type="gramEnd"/>
      <w:r w:rsidRPr="00FC693A">
        <w:rPr>
          <w:b/>
        </w:rPr>
        <w:t>aq</w:t>
      </w:r>
      <w:proofErr w:type="spellEnd"/>
      <w:r w:rsidRPr="00FC693A">
        <w:rPr>
          <w:b/>
        </w:rPr>
        <w:t>) + 4HCl(</w:t>
      </w:r>
      <w:proofErr w:type="spellStart"/>
      <w:r w:rsidRPr="00FC693A">
        <w:rPr>
          <w:b/>
        </w:rPr>
        <w:t>aq</w:t>
      </w:r>
      <w:proofErr w:type="spellEnd"/>
      <w:r w:rsidRPr="00FC693A">
        <w:rPr>
          <w:b/>
        </w:rPr>
        <w:t xml:space="preserve">) </w:t>
      </w:r>
      <w:r w:rsidRPr="00FC693A">
        <w:rPr>
          <w:b/>
        </w:rPr>
        <w:sym w:font="Wingdings" w:char="F0E0"/>
      </w:r>
      <w:r w:rsidRPr="00FC693A">
        <w:rPr>
          <w:b/>
        </w:rPr>
        <w:t xml:space="preserve"> SiH</w:t>
      </w:r>
      <w:r w:rsidRPr="00FC693A">
        <w:rPr>
          <w:b/>
          <w:vertAlign w:val="subscript"/>
        </w:rPr>
        <w:t>4</w:t>
      </w:r>
      <w:r w:rsidRPr="00FC693A">
        <w:rPr>
          <w:b/>
        </w:rPr>
        <w:t>(g) + 2MgCl</w:t>
      </w:r>
      <w:r w:rsidRPr="00FC693A">
        <w:rPr>
          <w:b/>
          <w:vertAlign w:val="subscript"/>
        </w:rPr>
        <w:t>2</w:t>
      </w:r>
      <w:r w:rsidRPr="00FC693A">
        <w:rPr>
          <w:b/>
        </w:rPr>
        <w:t>(</w:t>
      </w:r>
      <w:proofErr w:type="spellStart"/>
      <w:r w:rsidRPr="00FC693A">
        <w:rPr>
          <w:b/>
        </w:rPr>
        <w:t>aq</w:t>
      </w:r>
      <w:proofErr w:type="spellEnd"/>
      <w:r w:rsidRPr="00FC693A">
        <w:rPr>
          <w:b/>
        </w:rPr>
        <w:t>)</w:t>
      </w:r>
    </w:p>
    <w:p w14:paraId="399F1B28" w14:textId="77777777" w:rsidR="00FC693A" w:rsidRPr="00FC693A" w:rsidRDefault="00FC693A" w:rsidP="00FC693A">
      <w:r w:rsidRPr="00A743A3">
        <w:t>The silicon/silicide is now also able to react with the acid to produce a range of small hydrides analogous to the alkanes with the general formula Si</w:t>
      </w:r>
      <w:r w:rsidRPr="00A743A3">
        <w:rPr>
          <w:vertAlign w:val="subscript"/>
        </w:rPr>
        <w:t>n</w:t>
      </w:r>
      <w:r w:rsidRPr="00A743A3">
        <w:t>H</w:t>
      </w:r>
      <w:r w:rsidRPr="00A743A3">
        <w:rPr>
          <w:vertAlign w:val="subscript"/>
        </w:rPr>
        <w:t>2n+2</w:t>
      </w:r>
      <w:r w:rsidRPr="008C76D7">
        <w:t>.</w:t>
      </w:r>
    </w:p>
    <w:p w14:paraId="044CCF36" w14:textId="3726DCFF" w:rsidR="001602AE" w:rsidRPr="00AC639E" w:rsidRDefault="00FC693A" w:rsidP="00BE6499">
      <w:r w:rsidRPr="00A743A3">
        <w:t xml:space="preserve">These small silanes float to the surface, where combustion follows the same initial pathway as that of methane, allowing for a meaningful comparison of activation energies to be made in association with bond enthalpy values. The longer, weaker, Si–H </w:t>
      </w:r>
      <w:r w:rsidRPr="008C76D7">
        <w:t>bonds</w:t>
      </w:r>
      <w:r w:rsidRPr="00A743A3">
        <w:t xml:space="preserve"> will break more easily, leading to more frequent successful collisions at a lower temperature than in the methane-air mixture.</w:t>
      </w:r>
    </w:p>
    <w:sectPr w:rsidR="001602AE" w:rsidRPr="00AC639E" w:rsidSect="00042CA7">
      <w:footerReference w:type="default" r:id="rId13"/>
      <w:headerReference w:type="first" r:id="rId14"/>
      <w:footerReference w:type="first" r:id="rId15"/>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33C40B44"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904D13">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904D13">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7D5CE20E"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904D13">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904D13">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E58C3"/>
    <w:multiLevelType w:val="hybridMultilevel"/>
    <w:tmpl w:val="E81A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30C7B"/>
    <w:multiLevelType w:val="hybridMultilevel"/>
    <w:tmpl w:val="DFEC0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4"/>
  </w:num>
  <w:num w:numId="4">
    <w:abstractNumId w:val="0"/>
  </w:num>
  <w:num w:numId="5">
    <w:abstractNumId w:val="8"/>
    <w:lvlOverride w:ilvl="0">
      <w:startOverride w:val="2"/>
    </w:lvlOverride>
  </w:num>
  <w:num w:numId="6">
    <w:abstractNumId w:val="7"/>
  </w:num>
  <w:num w:numId="7">
    <w:abstractNumId w:val="3"/>
  </w:num>
  <w:num w:numId="8">
    <w:abstractNumId w:val="6"/>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709BF"/>
    <w:rsid w:val="000D3D40"/>
    <w:rsid w:val="000D440E"/>
    <w:rsid w:val="0010603F"/>
    <w:rsid w:val="00112D04"/>
    <w:rsid w:val="001167A2"/>
    <w:rsid w:val="001602AE"/>
    <w:rsid w:val="00165309"/>
    <w:rsid w:val="00170457"/>
    <w:rsid w:val="0018383B"/>
    <w:rsid w:val="001B7EB7"/>
    <w:rsid w:val="001D1E2A"/>
    <w:rsid w:val="001D7818"/>
    <w:rsid w:val="001E0F30"/>
    <w:rsid w:val="001F2D6F"/>
    <w:rsid w:val="001F589D"/>
    <w:rsid w:val="00200C3D"/>
    <w:rsid w:val="002028FC"/>
    <w:rsid w:val="00210131"/>
    <w:rsid w:val="002117FF"/>
    <w:rsid w:val="00232BDF"/>
    <w:rsid w:val="00274F1A"/>
    <w:rsid w:val="0028034B"/>
    <w:rsid w:val="00281035"/>
    <w:rsid w:val="00283E13"/>
    <w:rsid w:val="00287576"/>
    <w:rsid w:val="00291C4D"/>
    <w:rsid w:val="00292178"/>
    <w:rsid w:val="002A3815"/>
    <w:rsid w:val="002C0301"/>
    <w:rsid w:val="002C18B6"/>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04D13"/>
    <w:rsid w:val="00915C84"/>
    <w:rsid w:val="00923E53"/>
    <w:rsid w:val="009328DD"/>
    <w:rsid w:val="009377C3"/>
    <w:rsid w:val="00972310"/>
    <w:rsid w:val="00982F78"/>
    <w:rsid w:val="009875B2"/>
    <w:rsid w:val="00987FC3"/>
    <w:rsid w:val="009A7EC6"/>
    <w:rsid w:val="009C5777"/>
    <w:rsid w:val="009D4E77"/>
    <w:rsid w:val="009F0DFC"/>
    <w:rsid w:val="009F3445"/>
    <w:rsid w:val="00A42400"/>
    <w:rsid w:val="00A50EEB"/>
    <w:rsid w:val="00A52886"/>
    <w:rsid w:val="00A75F4C"/>
    <w:rsid w:val="00A9584B"/>
    <w:rsid w:val="00AB1738"/>
    <w:rsid w:val="00AC639E"/>
    <w:rsid w:val="00AE621F"/>
    <w:rsid w:val="00AE7C6A"/>
    <w:rsid w:val="00AF3542"/>
    <w:rsid w:val="00AF776F"/>
    <w:rsid w:val="00B20041"/>
    <w:rsid w:val="00B57B2A"/>
    <w:rsid w:val="00BA512C"/>
    <w:rsid w:val="00BB1F22"/>
    <w:rsid w:val="00BE6499"/>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6992"/>
    <w:rsid w:val="00EE78E2"/>
    <w:rsid w:val="00EF1342"/>
    <w:rsid w:val="00F05BEA"/>
    <w:rsid w:val="00F32AE0"/>
    <w:rsid w:val="00F33F60"/>
    <w:rsid w:val="00F47056"/>
    <w:rsid w:val="00F60031"/>
    <w:rsid w:val="00F76CF5"/>
    <w:rsid w:val="00F91DF0"/>
    <w:rsid w:val="00FA248D"/>
    <w:rsid w:val="00FA7F39"/>
    <w:rsid w:val="00FB66F1"/>
    <w:rsid w:val="00FC60FB"/>
    <w:rsid w:val="00FC693A"/>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Title">
    <w:name w:val="Title"/>
    <w:basedOn w:val="Normal"/>
    <w:next w:val="Normal"/>
    <w:link w:val="TitleChar"/>
    <w:uiPriority w:val="10"/>
    <w:qFormat/>
    <w:rsid w:val="001602AE"/>
    <w:pPr>
      <w:keepLines w:val="0"/>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2AE"/>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1602AE"/>
    <w:pPr>
      <w:keepLines w:val="0"/>
      <w:spacing w:after="200"/>
    </w:pPr>
    <w:rPr>
      <w:rFonts w:ascii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ience.cleapss.org.uk/Resource-Info/HC059A-Magnesium.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ence.cleapss.org.uk/Resource-Info/PX059-Magnesium-and-magnesium-compounds.asp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rsc.li/2Y631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27d643f5-4560-4eff-9f48-d0fe6b2bec2d"/>
    <ds:schemaRef ds:uri="http://www.w3.org/XML/1998/namespace"/>
    <ds:schemaRef ds:uri="http://purl.org/dc/elements/1.1/"/>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Pyrophoric silanes – technician notes</vt:lpstr>
    </vt:vector>
  </TitlesOfParts>
  <Company>Royal Society of Chemistry</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Pyrophoric silanes – technician notes</dc:title>
  <dc:subject>Demonstration silver acetylide as a contact explosive</dc:subject>
  <dc:creator>Royal Society of Chemistry</dc:creator>
  <cp:keywords>redox, acid-base reactions, combustion, kinetics, structure and bonding, macromolecular substances, covalent substances, silanes</cp:keywords>
  <dc:description>From Chase the glow, Education in Chemistry, https://rsc.li/2Y631TO</dc:description>
  <cp:lastModifiedBy>Emma Molloy</cp:lastModifiedBy>
  <cp:revision>8</cp:revision>
  <dcterms:created xsi:type="dcterms:W3CDTF">2021-01-22T11:40:00Z</dcterms:created>
  <dcterms:modified xsi:type="dcterms:W3CDTF">2021-02-04T11:35:00Z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