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32AEA5" w14:textId="77777777" w:rsidR="00770F47" w:rsidRPr="00F45794" w:rsidRDefault="00EB0171" w:rsidP="00EB0171">
      <w:pPr>
        <w:spacing w:after="0"/>
        <w:jc w:val="center"/>
        <w:rPr>
          <w:rFonts w:ascii="Arial" w:hAnsi="Arial" w:cs="Arial"/>
          <w:sz w:val="28"/>
        </w:rPr>
      </w:pPr>
      <w:bookmarkStart w:id="0" w:name="_GoBack"/>
      <w:bookmarkEnd w:id="0"/>
      <w:r w:rsidRPr="00F45794">
        <w:rPr>
          <w:rFonts w:ascii="Arial" w:hAnsi="Arial" w:cs="Arial"/>
          <w:b/>
          <w:sz w:val="28"/>
        </w:rPr>
        <w:t>Red cabbage pH indicator experiment</w:t>
      </w:r>
      <w:r w:rsidR="005D4650">
        <w:rPr>
          <w:rFonts w:ascii="Arial" w:hAnsi="Arial" w:cs="Arial"/>
          <w:b/>
          <w:sz w:val="28"/>
        </w:rPr>
        <w:t>s</w:t>
      </w:r>
    </w:p>
    <w:p w14:paraId="7562A669" w14:textId="77777777" w:rsidR="00EB0171" w:rsidRDefault="00EB0171" w:rsidP="00EB0171">
      <w:pPr>
        <w:spacing w:after="0"/>
        <w:jc w:val="center"/>
        <w:rPr>
          <w:rFonts w:ascii="Arial" w:hAnsi="Arial" w:cs="Arial"/>
          <w:sz w:val="24"/>
        </w:rPr>
      </w:pPr>
    </w:p>
    <w:p w14:paraId="64970C5E" w14:textId="77777777" w:rsidR="00EB0171" w:rsidRPr="00F45794" w:rsidRDefault="00EB0171" w:rsidP="00EB0171">
      <w:pPr>
        <w:spacing w:after="0"/>
        <w:rPr>
          <w:rFonts w:ascii="Arial" w:hAnsi="Arial" w:cs="Arial"/>
          <w:b/>
          <w:sz w:val="24"/>
        </w:rPr>
      </w:pPr>
      <w:r w:rsidRPr="00F45794">
        <w:rPr>
          <w:rFonts w:ascii="Arial" w:hAnsi="Arial" w:cs="Arial"/>
          <w:b/>
          <w:sz w:val="24"/>
        </w:rPr>
        <w:t>Equipme</w:t>
      </w:r>
      <w:r w:rsidR="00F45794" w:rsidRPr="00F45794">
        <w:rPr>
          <w:rFonts w:ascii="Arial" w:hAnsi="Arial" w:cs="Arial"/>
          <w:b/>
          <w:sz w:val="24"/>
        </w:rPr>
        <w:t>nt and resources</w:t>
      </w:r>
    </w:p>
    <w:p w14:paraId="11C266AA" w14:textId="77777777" w:rsidR="00F45794" w:rsidRPr="00F45794" w:rsidRDefault="00F45794" w:rsidP="00EB0171">
      <w:pPr>
        <w:spacing w:after="0"/>
        <w:rPr>
          <w:rFonts w:ascii="Arial" w:hAnsi="Arial" w:cs="Arial"/>
          <w:b/>
        </w:rPr>
      </w:pPr>
    </w:p>
    <w:p w14:paraId="69E94C8A" w14:textId="77777777" w:rsidR="00EB0171" w:rsidRPr="00F45794" w:rsidRDefault="00F45794" w:rsidP="00F45794">
      <w:pPr>
        <w:pStyle w:val="ListParagraph"/>
        <w:numPr>
          <w:ilvl w:val="0"/>
          <w:numId w:val="3"/>
        </w:numPr>
        <w:spacing w:after="0"/>
        <w:rPr>
          <w:rFonts w:ascii="Arial" w:hAnsi="Arial" w:cs="Arial"/>
        </w:rPr>
      </w:pPr>
      <w:r w:rsidRPr="00F45794">
        <w:rPr>
          <w:rFonts w:ascii="Arial" w:hAnsi="Arial" w:cs="Arial"/>
        </w:rPr>
        <w:t>Coffee f</w:t>
      </w:r>
      <w:r w:rsidR="00EB0171" w:rsidRPr="00F45794">
        <w:rPr>
          <w:rFonts w:ascii="Arial" w:hAnsi="Arial" w:cs="Arial"/>
        </w:rPr>
        <w:t>ilters - previously soaked in cabbage juice</w:t>
      </w:r>
    </w:p>
    <w:p w14:paraId="362A4098" w14:textId="77777777" w:rsidR="00EB0171" w:rsidRPr="00F45794" w:rsidRDefault="00EB0171" w:rsidP="00F45794">
      <w:pPr>
        <w:pStyle w:val="ListParagraph"/>
        <w:numPr>
          <w:ilvl w:val="0"/>
          <w:numId w:val="3"/>
        </w:numPr>
        <w:spacing w:after="0"/>
        <w:rPr>
          <w:rFonts w:ascii="Arial" w:hAnsi="Arial" w:cs="Arial"/>
        </w:rPr>
      </w:pPr>
      <w:r w:rsidRPr="00F45794">
        <w:rPr>
          <w:rFonts w:ascii="Arial" w:hAnsi="Arial" w:cs="Arial"/>
        </w:rPr>
        <w:t>Straws</w:t>
      </w:r>
    </w:p>
    <w:p w14:paraId="0DFCE7BB" w14:textId="77777777" w:rsidR="00EB0171" w:rsidRPr="00F45794" w:rsidRDefault="00EB0171" w:rsidP="00F45794">
      <w:pPr>
        <w:pStyle w:val="ListParagraph"/>
        <w:numPr>
          <w:ilvl w:val="0"/>
          <w:numId w:val="3"/>
        </w:numPr>
        <w:spacing w:after="0"/>
        <w:rPr>
          <w:rFonts w:ascii="Arial" w:hAnsi="Arial" w:cs="Arial"/>
        </w:rPr>
      </w:pPr>
      <w:r w:rsidRPr="00F45794">
        <w:rPr>
          <w:rFonts w:ascii="Arial" w:hAnsi="Arial" w:cs="Arial"/>
        </w:rPr>
        <w:t>Cabbage</w:t>
      </w:r>
    </w:p>
    <w:p w14:paraId="3A52A29D" w14:textId="77777777" w:rsidR="00EB0171" w:rsidRPr="00F45794" w:rsidRDefault="00EB0171" w:rsidP="00F45794">
      <w:pPr>
        <w:pStyle w:val="ListParagraph"/>
        <w:numPr>
          <w:ilvl w:val="0"/>
          <w:numId w:val="3"/>
        </w:numPr>
        <w:spacing w:after="0"/>
        <w:rPr>
          <w:rFonts w:ascii="Arial" w:hAnsi="Arial" w:cs="Arial"/>
        </w:rPr>
      </w:pPr>
      <w:r w:rsidRPr="00F45794">
        <w:rPr>
          <w:rFonts w:ascii="Arial" w:hAnsi="Arial" w:cs="Arial"/>
        </w:rPr>
        <w:t>Lemon Juice</w:t>
      </w:r>
    </w:p>
    <w:p w14:paraId="0F3524EC" w14:textId="77777777" w:rsidR="00EB0171" w:rsidRPr="00F45794" w:rsidRDefault="00EB0171" w:rsidP="00F45794">
      <w:pPr>
        <w:pStyle w:val="ListParagraph"/>
        <w:numPr>
          <w:ilvl w:val="0"/>
          <w:numId w:val="3"/>
        </w:numPr>
        <w:spacing w:after="0"/>
        <w:rPr>
          <w:rFonts w:ascii="Arial" w:hAnsi="Arial" w:cs="Arial"/>
        </w:rPr>
      </w:pPr>
      <w:r w:rsidRPr="00F45794">
        <w:rPr>
          <w:rFonts w:ascii="Arial" w:hAnsi="Arial" w:cs="Arial"/>
        </w:rPr>
        <w:t>Orange juice</w:t>
      </w:r>
    </w:p>
    <w:p w14:paraId="04D63AF1" w14:textId="77777777" w:rsidR="00EB0171" w:rsidRPr="00F45794" w:rsidRDefault="00F45794" w:rsidP="00F45794">
      <w:pPr>
        <w:pStyle w:val="ListParagraph"/>
        <w:numPr>
          <w:ilvl w:val="0"/>
          <w:numId w:val="3"/>
        </w:numPr>
        <w:spacing w:after="0"/>
        <w:rPr>
          <w:rFonts w:ascii="Arial" w:hAnsi="Arial" w:cs="Arial"/>
        </w:rPr>
      </w:pPr>
      <w:r w:rsidRPr="00F45794">
        <w:rPr>
          <w:rFonts w:ascii="Arial" w:hAnsi="Arial" w:cs="Arial"/>
        </w:rPr>
        <w:t>White v</w:t>
      </w:r>
      <w:r w:rsidR="00EB0171" w:rsidRPr="00F45794">
        <w:rPr>
          <w:rFonts w:ascii="Arial" w:hAnsi="Arial" w:cs="Arial"/>
        </w:rPr>
        <w:t>inegar</w:t>
      </w:r>
    </w:p>
    <w:p w14:paraId="299FF4C9" w14:textId="77777777" w:rsidR="00EB0171" w:rsidRPr="00F45794" w:rsidRDefault="00F45794" w:rsidP="00F45794">
      <w:pPr>
        <w:pStyle w:val="ListParagraph"/>
        <w:numPr>
          <w:ilvl w:val="0"/>
          <w:numId w:val="3"/>
        </w:numPr>
        <w:spacing w:after="0"/>
        <w:rPr>
          <w:rFonts w:ascii="Arial" w:hAnsi="Arial" w:cs="Arial"/>
        </w:rPr>
      </w:pPr>
      <w:r w:rsidRPr="00F45794">
        <w:rPr>
          <w:rFonts w:ascii="Arial" w:hAnsi="Arial" w:cs="Arial"/>
        </w:rPr>
        <w:t>Washin</w:t>
      </w:r>
      <w:r w:rsidR="00EB0171" w:rsidRPr="00F45794">
        <w:rPr>
          <w:rFonts w:ascii="Arial" w:hAnsi="Arial" w:cs="Arial"/>
        </w:rPr>
        <w:t>g powder</w:t>
      </w:r>
    </w:p>
    <w:p w14:paraId="787E9690" w14:textId="77777777" w:rsidR="00EB0171" w:rsidRPr="00F45794" w:rsidRDefault="00EB0171" w:rsidP="00F45794">
      <w:pPr>
        <w:pStyle w:val="ListParagraph"/>
        <w:numPr>
          <w:ilvl w:val="0"/>
          <w:numId w:val="3"/>
        </w:numPr>
        <w:spacing w:after="0"/>
        <w:rPr>
          <w:rFonts w:ascii="Arial" w:hAnsi="Arial" w:cs="Arial"/>
        </w:rPr>
      </w:pPr>
      <w:r w:rsidRPr="00F45794">
        <w:rPr>
          <w:rFonts w:ascii="Arial" w:hAnsi="Arial" w:cs="Arial"/>
        </w:rPr>
        <w:t>Baking powder</w:t>
      </w:r>
    </w:p>
    <w:p w14:paraId="2B630075" w14:textId="77777777" w:rsidR="00EB0171" w:rsidRPr="00F45794" w:rsidRDefault="00EB0171" w:rsidP="00F45794">
      <w:pPr>
        <w:pStyle w:val="ListParagraph"/>
        <w:numPr>
          <w:ilvl w:val="0"/>
          <w:numId w:val="3"/>
        </w:numPr>
        <w:spacing w:after="0"/>
        <w:rPr>
          <w:rFonts w:ascii="Arial" w:hAnsi="Arial" w:cs="Arial"/>
        </w:rPr>
      </w:pPr>
      <w:r w:rsidRPr="00F45794">
        <w:rPr>
          <w:rFonts w:ascii="Arial" w:hAnsi="Arial" w:cs="Arial"/>
        </w:rPr>
        <w:t>Cola</w:t>
      </w:r>
    </w:p>
    <w:p w14:paraId="101562F2" w14:textId="77777777" w:rsidR="00EB0171" w:rsidRPr="00F45794" w:rsidRDefault="00EB0171" w:rsidP="00F45794">
      <w:pPr>
        <w:pStyle w:val="ListParagraph"/>
        <w:numPr>
          <w:ilvl w:val="0"/>
          <w:numId w:val="3"/>
        </w:numPr>
        <w:spacing w:after="0"/>
        <w:rPr>
          <w:rFonts w:ascii="Arial" w:hAnsi="Arial" w:cs="Arial"/>
        </w:rPr>
      </w:pPr>
      <w:r w:rsidRPr="00F45794">
        <w:rPr>
          <w:rFonts w:ascii="Arial" w:hAnsi="Arial" w:cs="Arial"/>
        </w:rPr>
        <w:t>Vinegar</w:t>
      </w:r>
    </w:p>
    <w:p w14:paraId="1F819A9C" w14:textId="77777777" w:rsidR="00EB0171" w:rsidRDefault="00EB0171" w:rsidP="00F45794">
      <w:pPr>
        <w:pStyle w:val="ListParagraph"/>
        <w:numPr>
          <w:ilvl w:val="0"/>
          <w:numId w:val="3"/>
        </w:numPr>
        <w:spacing w:after="0"/>
        <w:rPr>
          <w:rFonts w:ascii="Arial" w:hAnsi="Arial" w:cs="Arial"/>
        </w:rPr>
      </w:pPr>
      <w:r w:rsidRPr="00F45794">
        <w:rPr>
          <w:rFonts w:ascii="Arial" w:hAnsi="Arial" w:cs="Arial"/>
        </w:rPr>
        <w:t>Experiment</w:t>
      </w:r>
    </w:p>
    <w:p w14:paraId="4A150B18" w14:textId="77777777" w:rsidR="00F45794" w:rsidRPr="00F45794" w:rsidRDefault="00F45794" w:rsidP="00F45794">
      <w:pPr>
        <w:spacing w:after="0"/>
        <w:rPr>
          <w:rFonts w:ascii="Arial" w:hAnsi="Arial" w:cs="Arial"/>
        </w:rPr>
      </w:pPr>
    </w:p>
    <w:p w14:paraId="245768F1" w14:textId="77777777" w:rsidR="00EB0171" w:rsidRPr="00F45794" w:rsidRDefault="00EB0171" w:rsidP="00F45794">
      <w:pPr>
        <w:pStyle w:val="ListParagraph"/>
        <w:numPr>
          <w:ilvl w:val="0"/>
          <w:numId w:val="4"/>
        </w:numPr>
        <w:spacing w:after="0"/>
        <w:ind w:left="284" w:hanging="284"/>
        <w:rPr>
          <w:rFonts w:ascii="Arial" w:hAnsi="Arial" w:cs="Arial"/>
          <w:sz w:val="24"/>
        </w:rPr>
      </w:pPr>
      <w:r w:rsidRPr="00F45794">
        <w:rPr>
          <w:rFonts w:ascii="Arial" w:hAnsi="Arial" w:cs="Arial"/>
          <w:b/>
          <w:sz w:val="24"/>
        </w:rPr>
        <w:t>Making a pH rainbow wand</w:t>
      </w:r>
    </w:p>
    <w:p w14:paraId="4861BB7E" w14:textId="77777777" w:rsidR="00F45794" w:rsidRPr="00F45794" w:rsidRDefault="00F45794" w:rsidP="00EB0171">
      <w:pPr>
        <w:spacing w:after="0"/>
        <w:rPr>
          <w:rFonts w:ascii="Arial" w:hAnsi="Arial" w:cs="Arial"/>
        </w:rPr>
      </w:pPr>
    </w:p>
    <w:p w14:paraId="6862B7B9" w14:textId="77777777" w:rsidR="00EB0171" w:rsidRDefault="00EB0171" w:rsidP="00EB0171">
      <w:pPr>
        <w:spacing w:after="0"/>
        <w:rPr>
          <w:rFonts w:ascii="Arial" w:hAnsi="Arial" w:cs="Arial"/>
        </w:rPr>
      </w:pPr>
      <w:r w:rsidRPr="00F45794">
        <w:rPr>
          <w:rFonts w:ascii="Arial" w:hAnsi="Arial" w:cs="Arial"/>
        </w:rPr>
        <w:t>Fill a clear straw with red cabbage juice. Add a little lemon juice or vinegar to one end of the straw</w:t>
      </w:r>
      <w:r w:rsidR="00F45794">
        <w:rPr>
          <w:rFonts w:ascii="Arial" w:hAnsi="Arial" w:cs="Arial"/>
        </w:rPr>
        <w:t xml:space="preserve"> </w:t>
      </w:r>
      <w:r w:rsidRPr="00F45794">
        <w:rPr>
          <w:rFonts w:ascii="Arial" w:hAnsi="Arial" w:cs="Arial"/>
        </w:rPr>
        <w:t>and add a few drops of baking soda or washing powder to the other end of the straw. The cabbage</w:t>
      </w:r>
      <w:r w:rsidR="00F45794">
        <w:rPr>
          <w:rFonts w:ascii="Arial" w:hAnsi="Arial" w:cs="Arial"/>
        </w:rPr>
        <w:t xml:space="preserve"> </w:t>
      </w:r>
      <w:r w:rsidRPr="00F45794">
        <w:rPr>
          <w:rFonts w:ascii="Arial" w:hAnsi="Arial" w:cs="Arial"/>
        </w:rPr>
        <w:t>juice will act as a universal indicator and will respond to the pH gradient by creating a rainbow. The</w:t>
      </w:r>
      <w:r w:rsidR="00F45794">
        <w:rPr>
          <w:rFonts w:ascii="Arial" w:hAnsi="Arial" w:cs="Arial"/>
        </w:rPr>
        <w:t xml:space="preserve"> </w:t>
      </w:r>
      <w:r w:rsidRPr="00F45794">
        <w:rPr>
          <w:rFonts w:ascii="Arial" w:hAnsi="Arial" w:cs="Arial"/>
        </w:rPr>
        <w:t>process and the science will be explained during the demonstration.</w:t>
      </w:r>
    </w:p>
    <w:p w14:paraId="2E2F2414" w14:textId="77777777" w:rsidR="00F45794" w:rsidRPr="00F45794" w:rsidRDefault="00F45794" w:rsidP="00EB0171">
      <w:pPr>
        <w:spacing w:after="0"/>
        <w:rPr>
          <w:rFonts w:ascii="Arial" w:hAnsi="Arial" w:cs="Arial"/>
        </w:rPr>
      </w:pPr>
    </w:p>
    <w:p w14:paraId="6187CE02" w14:textId="77777777" w:rsidR="00EB0171" w:rsidRDefault="00EB0171" w:rsidP="00EB0171">
      <w:pPr>
        <w:spacing w:after="0"/>
        <w:rPr>
          <w:rFonts w:ascii="Arial" w:hAnsi="Arial" w:cs="Arial"/>
        </w:rPr>
      </w:pPr>
      <w:r w:rsidRPr="00F45794">
        <w:rPr>
          <w:rFonts w:ascii="Arial" w:hAnsi="Arial" w:cs="Arial"/>
        </w:rPr>
        <w:t>If the table is very busy, it would be good to perform the colour change on a larger scale by mixing the</w:t>
      </w:r>
      <w:r w:rsidR="00F45794">
        <w:rPr>
          <w:rFonts w:ascii="Arial" w:hAnsi="Arial" w:cs="Arial"/>
        </w:rPr>
        <w:t xml:space="preserve"> </w:t>
      </w:r>
      <w:r w:rsidRPr="00F45794">
        <w:rPr>
          <w:rFonts w:ascii="Arial" w:hAnsi="Arial" w:cs="Arial"/>
        </w:rPr>
        <w:t>cabbage juice directly with the test solution in a plastic cup. The colour of the solution can be made</w:t>
      </w:r>
      <w:r w:rsidR="00F45794">
        <w:rPr>
          <w:rFonts w:ascii="Arial" w:hAnsi="Arial" w:cs="Arial"/>
        </w:rPr>
        <w:t xml:space="preserve"> </w:t>
      </w:r>
      <w:r w:rsidRPr="00F45794">
        <w:rPr>
          <w:rFonts w:ascii="Arial" w:hAnsi="Arial" w:cs="Arial"/>
        </w:rPr>
        <w:t>red to start with by adding some acid, before bringing the solution back to neutral with the addition of</w:t>
      </w:r>
      <w:r w:rsidR="00F45794">
        <w:rPr>
          <w:rFonts w:ascii="Arial" w:hAnsi="Arial" w:cs="Arial"/>
        </w:rPr>
        <w:t xml:space="preserve"> </w:t>
      </w:r>
      <w:r w:rsidRPr="00F45794">
        <w:rPr>
          <w:rFonts w:ascii="Arial" w:hAnsi="Arial" w:cs="Arial"/>
        </w:rPr>
        <w:t>an alkaline solution. This will look impressive but can’t be done continuously due to problems</w:t>
      </w:r>
      <w:r w:rsidR="00F45794">
        <w:rPr>
          <w:rFonts w:ascii="Arial" w:hAnsi="Arial" w:cs="Arial"/>
        </w:rPr>
        <w:t xml:space="preserve"> </w:t>
      </w:r>
      <w:r w:rsidRPr="00F45794">
        <w:rPr>
          <w:rFonts w:ascii="Arial" w:hAnsi="Arial" w:cs="Arial"/>
        </w:rPr>
        <w:t>disposing of the liquids.</w:t>
      </w:r>
    </w:p>
    <w:p w14:paraId="31F70C27" w14:textId="77777777" w:rsidR="00F45794" w:rsidRPr="00F45794" w:rsidRDefault="00F45794" w:rsidP="00EB0171">
      <w:pPr>
        <w:spacing w:after="0"/>
        <w:rPr>
          <w:rFonts w:ascii="Arial" w:hAnsi="Arial" w:cs="Arial"/>
        </w:rPr>
      </w:pPr>
    </w:p>
    <w:p w14:paraId="6D99FD72" w14:textId="77777777" w:rsidR="00EB0171" w:rsidRDefault="00EB0171" w:rsidP="00EB0171">
      <w:pPr>
        <w:spacing w:after="0"/>
        <w:rPr>
          <w:rFonts w:ascii="Arial" w:hAnsi="Arial" w:cs="Arial"/>
        </w:rPr>
      </w:pPr>
      <w:r w:rsidRPr="00F45794">
        <w:rPr>
          <w:rFonts w:ascii="Arial" w:hAnsi="Arial" w:cs="Arial"/>
          <w:b/>
        </w:rPr>
        <w:t>Questions</w:t>
      </w:r>
    </w:p>
    <w:p w14:paraId="479CF0FB" w14:textId="77777777" w:rsidR="00F45794" w:rsidRPr="00F45794" w:rsidRDefault="00F45794" w:rsidP="00EB0171">
      <w:pPr>
        <w:spacing w:after="0"/>
        <w:rPr>
          <w:rFonts w:ascii="Arial" w:hAnsi="Arial" w:cs="Arial"/>
        </w:rPr>
      </w:pPr>
    </w:p>
    <w:p w14:paraId="6AD59CAE" w14:textId="77777777" w:rsidR="00EB0171" w:rsidRDefault="00EB0171" w:rsidP="00EB0171">
      <w:pPr>
        <w:spacing w:after="0"/>
        <w:rPr>
          <w:rFonts w:ascii="Arial" w:hAnsi="Arial" w:cs="Arial"/>
        </w:rPr>
      </w:pPr>
      <w:r w:rsidRPr="00F45794">
        <w:rPr>
          <w:rFonts w:ascii="Arial" w:hAnsi="Arial" w:cs="Arial"/>
        </w:rPr>
        <w:t>Ask the children what colour they would expect the cabbage water to go when adding vinegar and</w:t>
      </w:r>
      <w:r w:rsidR="00F45794">
        <w:rPr>
          <w:rFonts w:ascii="Arial" w:hAnsi="Arial" w:cs="Arial"/>
        </w:rPr>
        <w:t xml:space="preserve"> </w:t>
      </w:r>
      <w:r w:rsidRPr="00F45794">
        <w:rPr>
          <w:rFonts w:ascii="Arial" w:hAnsi="Arial" w:cs="Arial"/>
        </w:rPr>
        <w:t>baking powder</w:t>
      </w:r>
      <w:r w:rsidR="00F45794">
        <w:rPr>
          <w:rFonts w:ascii="Arial" w:hAnsi="Arial" w:cs="Arial"/>
        </w:rPr>
        <w:t>.</w:t>
      </w:r>
    </w:p>
    <w:p w14:paraId="1FE8B4B3" w14:textId="77777777" w:rsidR="00F45794" w:rsidRPr="00F45794" w:rsidRDefault="00F45794" w:rsidP="00EB0171">
      <w:pPr>
        <w:spacing w:after="0"/>
        <w:rPr>
          <w:rFonts w:ascii="Arial" w:hAnsi="Arial" w:cs="Arial"/>
        </w:rPr>
      </w:pPr>
    </w:p>
    <w:p w14:paraId="3D6909AC" w14:textId="77777777" w:rsidR="00EB0171" w:rsidRDefault="00EB0171" w:rsidP="00EB0171">
      <w:pPr>
        <w:spacing w:after="0"/>
        <w:rPr>
          <w:rFonts w:ascii="Arial" w:hAnsi="Arial" w:cs="Arial"/>
        </w:rPr>
      </w:pPr>
      <w:r w:rsidRPr="00F45794">
        <w:rPr>
          <w:rFonts w:ascii="Arial" w:hAnsi="Arial" w:cs="Arial"/>
        </w:rPr>
        <w:t>Explain what is happening</w:t>
      </w:r>
      <w:r w:rsidR="00F45794">
        <w:rPr>
          <w:rFonts w:ascii="Arial" w:hAnsi="Arial" w:cs="Arial"/>
        </w:rPr>
        <w:t>.</w:t>
      </w:r>
    </w:p>
    <w:p w14:paraId="01A4F2BD" w14:textId="77777777" w:rsidR="00F45794" w:rsidRPr="00F45794" w:rsidRDefault="00F45794" w:rsidP="00EB0171">
      <w:pPr>
        <w:spacing w:after="0"/>
        <w:rPr>
          <w:rFonts w:ascii="Arial" w:hAnsi="Arial" w:cs="Arial"/>
        </w:rPr>
      </w:pPr>
    </w:p>
    <w:p w14:paraId="3000FBAD" w14:textId="77777777" w:rsidR="00EB0171" w:rsidRPr="00F45794" w:rsidRDefault="005D4650" w:rsidP="00F45794">
      <w:pPr>
        <w:pStyle w:val="ListParagraph"/>
        <w:numPr>
          <w:ilvl w:val="0"/>
          <w:numId w:val="4"/>
        </w:numPr>
        <w:spacing w:after="0"/>
        <w:ind w:left="284" w:hanging="284"/>
        <w:rPr>
          <w:rFonts w:ascii="Arial" w:hAnsi="Arial" w:cs="Arial"/>
          <w:b/>
          <w:sz w:val="24"/>
        </w:rPr>
      </w:pPr>
      <w:r>
        <w:rPr>
          <w:rFonts w:ascii="Arial" w:hAnsi="Arial" w:cs="Arial"/>
          <w:b/>
          <w:sz w:val="24"/>
        </w:rPr>
        <w:t>U</w:t>
      </w:r>
      <w:r w:rsidR="00EB0171" w:rsidRPr="00F45794">
        <w:rPr>
          <w:rFonts w:ascii="Arial" w:hAnsi="Arial" w:cs="Arial"/>
          <w:b/>
          <w:sz w:val="24"/>
        </w:rPr>
        <w:t>sing red cabbage pH indicator paper</w:t>
      </w:r>
    </w:p>
    <w:p w14:paraId="30C3EC79" w14:textId="77777777" w:rsidR="00F45794" w:rsidRDefault="00F45794" w:rsidP="00EB0171">
      <w:pPr>
        <w:spacing w:after="0"/>
        <w:rPr>
          <w:rFonts w:ascii="Arial" w:hAnsi="Arial" w:cs="Arial"/>
        </w:rPr>
      </w:pPr>
    </w:p>
    <w:p w14:paraId="6753AE04" w14:textId="77777777" w:rsidR="00F45794" w:rsidRDefault="00F45794" w:rsidP="00EB0171">
      <w:pPr>
        <w:spacing w:after="0"/>
        <w:rPr>
          <w:rFonts w:ascii="Arial" w:hAnsi="Arial" w:cs="Arial"/>
        </w:rPr>
      </w:pPr>
      <w:r>
        <w:rPr>
          <w:rFonts w:ascii="Arial" w:hAnsi="Arial" w:cs="Arial"/>
        </w:rPr>
        <w:t>Note: this activity may also be used during public events, open days and so on.</w:t>
      </w:r>
    </w:p>
    <w:p w14:paraId="1047BFA9" w14:textId="77777777" w:rsidR="00F45794" w:rsidRDefault="00F45794" w:rsidP="00EB0171">
      <w:pPr>
        <w:spacing w:after="0"/>
        <w:rPr>
          <w:rFonts w:ascii="Arial" w:hAnsi="Arial" w:cs="Arial"/>
        </w:rPr>
      </w:pPr>
    </w:p>
    <w:p w14:paraId="2B907D47" w14:textId="77777777" w:rsidR="00EB0171" w:rsidRDefault="00EB0171" w:rsidP="00EB0171">
      <w:pPr>
        <w:spacing w:after="0"/>
        <w:rPr>
          <w:rFonts w:ascii="Arial" w:hAnsi="Arial" w:cs="Arial"/>
        </w:rPr>
      </w:pPr>
      <w:r w:rsidRPr="00F45794">
        <w:rPr>
          <w:rFonts w:ascii="Arial" w:hAnsi="Arial" w:cs="Arial"/>
        </w:rPr>
        <w:t xml:space="preserve">Provide </w:t>
      </w:r>
      <w:r w:rsidR="00F45794">
        <w:rPr>
          <w:rFonts w:ascii="Arial" w:hAnsi="Arial" w:cs="Arial"/>
        </w:rPr>
        <w:t>learners</w:t>
      </w:r>
      <w:r w:rsidRPr="00F45794">
        <w:rPr>
          <w:rFonts w:ascii="Arial" w:hAnsi="Arial" w:cs="Arial"/>
        </w:rPr>
        <w:t xml:space="preserve"> with pre-prepared red cabbage pH indicator paper. Using common household liquids</w:t>
      </w:r>
      <w:r w:rsidR="00F45794">
        <w:rPr>
          <w:rFonts w:ascii="Arial" w:hAnsi="Arial" w:cs="Arial"/>
        </w:rPr>
        <w:t xml:space="preserve"> </w:t>
      </w:r>
      <w:r w:rsidRPr="00F45794">
        <w:rPr>
          <w:rFonts w:ascii="Arial" w:hAnsi="Arial" w:cs="Arial"/>
        </w:rPr>
        <w:t xml:space="preserve">the </w:t>
      </w:r>
      <w:r w:rsidR="00F45794">
        <w:rPr>
          <w:rFonts w:ascii="Arial" w:hAnsi="Arial" w:cs="Arial"/>
        </w:rPr>
        <w:t>children</w:t>
      </w:r>
      <w:r w:rsidRPr="00F45794">
        <w:rPr>
          <w:rFonts w:ascii="Arial" w:hAnsi="Arial" w:cs="Arial"/>
        </w:rPr>
        <w:t xml:space="preserve"> can investigate changes in colour of the paper, with discussions about whether the liquids</w:t>
      </w:r>
      <w:r w:rsidR="00F45794">
        <w:rPr>
          <w:rFonts w:ascii="Arial" w:hAnsi="Arial" w:cs="Arial"/>
        </w:rPr>
        <w:t xml:space="preserve"> </w:t>
      </w:r>
      <w:r w:rsidRPr="00F45794">
        <w:rPr>
          <w:rFonts w:ascii="Arial" w:hAnsi="Arial" w:cs="Arial"/>
        </w:rPr>
        <w:t>are acidic or basic.</w:t>
      </w:r>
    </w:p>
    <w:p w14:paraId="6122E030" w14:textId="77777777" w:rsidR="00F45794" w:rsidRPr="00F45794" w:rsidRDefault="00F45794" w:rsidP="00EB0171">
      <w:pPr>
        <w:spacing w:after="0"/>
        <w:rPr>
          <w:rFonts w:ascii="Arial" w:hAnsi="Arial" w:cs="Arial"/>
        </w:rPr>
      </w:pPr>
    </w:p>
    <w:p w14:paraId="11FF71A6" w14:textId="77777777" w:rsidR="00EB0171" w:rsidRDefault="00EB0171" w:rsidP="00EB0171">
      <w:pPr>
        <w:spacing w:after="0"/>
        <w:rPr>
          <w:rFonts w:ascii="Arial" w:hAnsi="Arial" w:cs="Arial"/>
        </w:rPr>
      </w:pPr>
      <w:r w:rsidRPr="00F45794">
        <w:rPr>
          <w:rFonts w:ascii="Arial" w:hAnsi="Arial" w:cs="Arial"/>
        </w:rPr>
        <w:t>The test solutions will be set out in transparent, labelled, plastic cups. There will be a tray with the</w:t>
      </w:r>
      <w:r w:rsidR="00F45794">
        <w:rPr>
          <w:rFonts w:ascii="Arial" w:hAnsi="Arial" w:cs="Arial"/>
        </w:rPr>
        <w:t xml:space="preserve"> </w:t>
      </w:r>
      <w:r w:rsidRPr="00F45794">
        <w:rPr>
          <w:rFonts w:ascii="Arial" w:hAnsi="Arial" w:cs="Arial"/>
        </w:rPr>
        <w:t xml:space="preserve">strips of pre-soaked and dried coffee filters on. </w:t>
      </w:r>
      <w:r w:rsidR="00F45794">
        <w:rPr>
          <w:rFonts w:ascii="Arial" w:hAnsi="Arial" w:cs="Arial"/>
        </w:rPr>
        <w:t>Learners</w:t>
      </w:r>
      <w:r w:rsidRPr="00F45794">
        <w:rPr>
          <w:rFonts w:ascii="Arial" w:hAnsi="Arial" w:cs="Arial"/>
        </w:rPr>
        <w:t xml:space="preserve"> will be encouraged to use droppers to take</w:t>
      </w:r>
      <w:r w:rsidR="00F45794">
        <w:rPr>
          <w:rFonts w:ascii="Arial" w:hAnsi="Arial" w:cs="Arial"/>
        </w:rPr>
        <w:t xml:space="preserve"> </w:t>
      </w:r>
      <w:r w:rsidRPr="00F45794">
        <w:rPr>
          <w:rFonts w:ascii="Arial" w:hAnsi="Arial" w:cs="Arial"/>
        </w:rPr>
        <w:t>some solution from each cup and drip it onto their filter paper. They can even make pretty pH pictures</w:t>
      </w:r>
      <w:r w:rsidR="00F45794">
        <w:rPr>
          <w:rFonts w:ascii="Arial" w:hAnsi="Arial" w:cs="Arial"/>
        </w:rPr>
        <w:t xml:space="preserve"> </w:t>
      </w:r>
      <w:r w:rsidRPr="00F45794">
        <w:rPr>
          <w:rFonts w:ascii="Arial" w:hAnsi="Arial" w:cs="Arial"/>
        </w:rPr>
        <w:t>and patterns if they wish.</w:t>
      </w:r>
    </w:p>
    <w:p w14:paraId="0FB7A97A" w14:textId="77777777" w:rsidR="00F45794" w:rsidRPr="00F45794" w:rsidRDefault="00F45794" w:rsidP="00EB0171">
      <w:pPr>
        <w:spacing w:after="0"/>
        <w:rPr>
          <w:rFonts w:ascii="Arial" w:hAnsi="Arial" w:cs="Arial"/>
        </w:rPr>
      </w:pPr>
    </w:p>
    <w:p w14:paraId="13ED5B54" w14:textId="77777777" w:rsidR="00EB0171" w:rsidRDefault="00EB0171" w:rsidP="00EB0171">
      <w:pPr>
        <w:spacing w:after="0"/>
        <w:rPr>
          <w:rFonts w:ascii="Arial" w:hAnsi="Arial" w:cs="Arial"/>
        </w:rPr>
      </w:pPr>
      <w:r w:rsidRPr="00F45794">
        <w:rPr>
          <w:rFonts w:ascii="Arial" w:hAnsi="Arial" w:cs="Arial"/>
        </w:rPr>
        <w:lastRenderedPageBreak/>
        <w:t>Example of things that could be used:</w:t>
      </w:r>
    </w:p>
    <w:p w14:paraId="13D56D3A" w14:textId="77777777" w:rsidR="00F45794" w:rsidRPr="00F45794" w:rsidRDefault="00F45794" w:rsidP="00EB0171">
      <w:pPr>
        <w:spacing w:after="0"/>
        <w:rPr>
          <w:rFonts w:ascii="Arial" w:hAnsi="Arial" w:cs="Arial"/>
        </w:rPr>
      </w:pPr>
    </w:p>
    <w:p w14:paraId="7DCBF706" w14:textId="77777777" w:rsidR="00EB0171" w:rsidRPr="00F45794" w:rsidRDefault="00EB0171" w:rsidP="00F45794">
      <w:pPr>
        <w:pStyle w:val="ListParagraph"/>
        <w:numPr>
          <w:ilvl w:val="0"/>
          <w:numId w:val="5"/>
        </w:numPr>
        <w:spacing w:after="0"/>
        <w:rPr>
          <w:rFonts w:ascii="Arial" w:hAnsi="Arial" w:cs="Arial"/>
        </w:rPr>
      </w:pPr>
      <w:r w:rsidRPr="00F45794">
        <w:rPr>
          <w:rFonts w:ascii="Arial" w:hAnsi="Arial" w:cs="Arial"/>
        </w:rPr>
        <w:t>Lemon juice = acidic = red solution</w:t>
      </w:r>
    </w:p>
    <w:p w14:paraId="14D0A0C9" w14:textId="77777777" w:rsidR="00EB0171" w:rsidRPr="00F45794" w:rsidRDefault="00EB0171" w:rsidP="00F45794">
      <w:pPr>
        <w:pStyle w:val="ListParagraph"/>
        <w:numPr>
          <w:ilvl w:val="0"/>
          <w:numId w:val="5"/>
        </w:numPr>
        <w:spacing w:after="0"/>
        <w:rPr>
          <w:rFonts w:ascii="Arial" w:hAnsi="Arial" w:cs="Arial"/>
        </w:rPr>
      </w:pPr>
      <w:r w:rsidRPr="00F45794">
        <w:rPr>
          <w:rFonts w:ascii="Arial" w:hAnsi="Arial" w:cs="Arial"/>
        </w:rPr>
        <w:t>White vinegar = acidic = red solution</w:t>
      </w:r>
    </w:p>
    <w:p w14:paraId="22B4FF63" w14:textId="77777777" w:rsidR="00EB0171" w:rsidRPr="00F45794" w:rsidRDefault="00EB0171" w:rsidP="00F45794">
      <w:pPr>
        <w:pStyle w:val="ListParagraph"/>
        <w:numPr>
          <w:ilvl w:val="0"/>
          <w:numId w:val="5"/>
        </w:numPr>
        <w:spacing w:after="0"/>
        <w:rPr>
          <w:rFonts w:ascii="Arial" w:hAnsi="Arial" w:cs="Arial"/>
        </w:rPr>
      </w:pPr>
      <w:r w:rsidRPr="00F45794">
        <w:rPr>
          <w:rFonts w:ascii="Arial" w:hAnsi="Arial" w:cs="Arial"/>
        </w:rPr>
        <w:t>Washing powder solution = alkaline = green/yellow</w:t>
      </w:r>
    </w:p>
    <w:p w14:paraId="14B62D91" w14:textId="77777777" w:rsidR="00EB0171" w:rsidRPr="00F45794" w:rsidRDefault="00EB0171" w:rsidP="00F45794">
      <w:pPr>
        <w:pStyle w:val="ListParagraph"/>
        <w:numPr>
          <w:ilvl w:val="0"/>
          <w:numId w:val="5"/>
        </w:numPr>
        <w:spacing w:after="0"/>
        <w:rPr>
          <w:rFonts w:ascii="Arial" w:hAnsi="Arial" w:cs="Arial"/>
        </w:rPr>
      </w:pPr>
      <w:r w:rsidRPr="00F45794">
        <w:rPr>
          <w:rFonts w:ascii="Arial" w:hAnsi="Arial" w:cs="Arial"/>
        </w:rPr>
        <w:t>Baking powder solution = weakly alkaline = blue/green</w:t>
      </w:r>
    </w:p>
    <w:p w14:paraId="2BFEDAC9" w14:textId="77777777" w:rsidR="00EB0171" w:rsidRDefault="00EB0171" w:rsidP="00EB0171">
      <w:pPr>
        <w:spacing w:after="0"/>
        <w:rPr>
          <w:rFonts w:ascii="Arial" w:hAnsi="Arial" w:cs="Arial"/>
        </w:rPr>
      </w:pPr>
    </w:p>
    <w:p w14:paraId="6B1C12F4" w14:textId="77777777" w:rsidR="00F45794" w:rsidRDefault="00F45794" w:rsidP="00EB0171">
      <w:pPr>
        <w:spacing w:after="0"/>
        <w:rPr>
          <w:rFonts w:ascii="Arial" w:hAnsi="Arial" w:cs="Arial"/>
        </w:rPr>
      </w:pPr>
      <w:r>
        <w:rPr>
          <w:rFonts w:ascii="Arial" w:hAnsi="Arial" w:cs="Arial"/>
        </w:rPr>
        <w:t>There will be a pH scale for the cabbage water indicator on the accompanying ‘Rainbow cabbage’ handout, which is also shown below:</w:t>
      </w:r>
    </w:p>
    <w:p w14:paraId="2F1014DA" w14:textId="77777777" w:rsidR="00F45794" w:rsidRDefault="00F45794" w:rsidP="00EB0171">
      <w:pPr>
        <w:spacing w:after="0"/>
        <w:rPr>
          <w:rFonts w:ascii="Arial" w:hAnsi="Arial" w:cs="Arial"/>
        </w:rPr>
      </w:pPr>
    </w:p>
    <w:tbl>
      <w:tblPr>
        <w:tblStyle w:val="TableGrid"/>
        <w:tblW w:w="0" w:type="auto"/>
        <w:tblLook w:val="04A0" w:firstRow="1" w:lastRow="0" w:firstColumn="1" w:lastColumn="0" w:noHBand="0" w:noVBand="1"/>
      </w:tblPr>
      <w:tblGrid>
        <w:gridCol w:w="925"/>
        <w:gridCol w:w="897"/>
        <w:gridCol w:w="899"/>
        <w:gridCol w:w="899"/>
        <w:gridCol w:w="899"/>
        <w:gridCol w:w="899"/>
        <w:gridCol w:w="899"/>
        <w:gridCol w:w="899"/>
        <w:gridCol w:w="900"/>
        <w:gridCol w:w="900"/>
      </w:tblGrid>
      <w:tr w:rsidR="00F45794" w14:paraId="67CFDC2D" w14:textId="77777777" w:rsidTr="00F45794">
        <w:trPr>
          <w:trHeight w:val="510"/>
        </w:trPr>
        <w:tc>
          <w:tcPr>
            <w:tcW w:w="901" w:type="dxa"/>
            <w:vAlign w:val="center"/>
          </w:tcPr>
          <w:p w14:paraId="16FCAC90" w14:textId="77777777" w:rsidR="00F45794" w:rsidRPr="00F45794" w:rsidRDefault="00F45794" w:rsidP="00F45794">
            <w:pPr>
              <w:jc w:val="center"/>
              <w:rPr>
                <w:rFonts w:ascii="Arial" w:hAnsi="Arial" w:cs="Arial"/>
                <w:b/>
              </w:rPr>
            </w:pPr>
            <w:r w:rsidRPr="00F45794">
              <w:rPr>
                <w:rFonts w:ascii="Arial" w:hAnsi="Arial" w:cs="Arial"/>
                <w:b/>
              </w:rPr>
              <w:t>pH</w:t>
            </w:r>
          </w:p>
        </w:tc>
        <w:tc>
          <w:tcPr>
            <w:tcW w:w="901" w:type="dxa"/>
            <w:vAlign w:val="center"/>
          </w:tcPr>
          <w:p w14:paraId="7674E115" w14:textId="77777777" w:rsidR="00F45794" w:rsidRPr="00F45794" w:rsidRDefault="00F45794" w:rsidP="00F45794">
            <w:pPr>
              <w:jc w:val="center"/>
              <w:rPr>
                <w:rFonts w:ascii="Arial" w:hAnsi="Arial" w:cs="Arial"/>
                <w:b/>
              </w:rPr>
            </w:pPr>
            <w:r w:rsidRPr="00F45794">
              <w:rPr>
                <w:rFonts w:ascii="Arial" w:hAnsi="Arial" w:cs="Arial"/>
                <w:b/>
              </w:rPr>
              <w:t>1</w:t>
            </w:r>
          </w:p>
        </w:tc>
        <w:tc>
          <w:tcPr>
            <w:tcW w:w="901" w:type="dxa"/>
            <w:vAlign w:val="center"/>
          </w:tcPr>
          <w:p w14:paraId="7CEBDB7C" w14:textId="77777777" w:rsidR="00F45794" w:rsidRPr="00F45794" w:rsidRDefault="00F45794" w:rsidP="00F45794">
            <w:pPr>
              <w:jc w:val="center"/>
              <w:rPr>
                <w:rFonts w:ascii="Arial" w:hAnsi="Arial" w:cs="Arial"/>
                <w:b/>
              </w:rPr>
            </w:pPr>
            <w:r w:rsidRPr="00F45794">
              <w:rPr>
                <w:rFonts w:ascii="Arial" w:hAnsi="Arial" w:cs="Arial"/>
                <w:b/>
              </w:rPr>
              <w:t>2–3</w:t>
            </w:r>
          </w:p>
        </w:tc>
        <w:tc>
          <w:tcPr>
            <w:tcW w:w="901" w:type="dxa"/>
            <w:vAlign w:val="center"/>
          </w:tcPr>
          <w:p w14:paraId="7F5023CC" w14:textId="77777777" w:rsidR="00F45794" w:rsidRPr="00F45794" w:rsidRDefault="00F45794" w:rsidP="00F45794">
            <w:pPr>
              <w:jc w:val="center"/>
              <w:rPr>
                <w:rFonts w:ascii="Arial" w:hAnsi="Arial" w:cs="Arial"/>
                <w:b/>
              </w:rPr>
            </w:pPr>
            <w:r w:rsidRPr="00F45794">
              <w:rPr>
                <w:rFonts w:ascii="Arial" w:hAnsi="Arial" w:cs="Arial"/>
                <w:b/>
              </w:rPr>
              <w:t>4–5</w:t>
            </w:r>
          </w:p>
        </w:tc>
        <w:tc>
          <w:tcPr>
            <w:tcW w:w="902" w:type="dxa"/>
            <w:vAlign w:val="center"/>
          </w:tcPr>
          <w:p w14:paraId="407A3DC6" w14:textId="77777777" w:rsidR="00F45794" w:rsidRPr="00F45794" w:rsidRDefault="00F45794" w:rsidP="00F45794">
            <w:pPr>
              <w:jc w:val="center"/>
              <w:rPr>
                <w:rFonts w:ascii="Arial" w:hAnsi="Arial" w:cs="Arial"/>
                <w:b/>
              </w:rPr>
            </w:pPr>
            <w:r w:rsidRPr="00F45794">
              <w:rPr>
                <w:rFonts w:ascii="Arial" w:hAnsi="Arial" w:cs="Arial"/>
                <w:b/>
              </w:rPr>
              <w:t>6</w:t>
            </w:r>
          </w:p>
        </w:tc>
        <w:tc>
          <w:tcPr>
            <w:tcW w:w="902" w:type="dxa"/>
            <w:vAlign w:val="center"/>
          </w:tcPr>
          <w:p w14:paraId="2CA0A7BA" w14:textId="77777777" w:rsidR="00F45794" w:rsidRPr="00F45794" w:rsidRDefault="00F45794" w:rsidP="00F45794">
            <w:pPr>
              <w:jc w:val="center"/>
              <w:rPr>
                <w:rFonts w:ascii="Arial" w:hAnsi="Arial" w:cs="Arial"/>
                <w:b/>
              </w:rPr>
            </w:pPr>
            <w:r w:rsidRPr="00F45794">
              <w:rPr>
                <w:rFonts w:ascii="Arial" w:hAnsi="Arial" w:cs="Arial"/>
                <w:b/>
              </w:rPr>
              <w:t>7</w:t>
            </w:r>
          </w:p>
        </w:tc>
        <w:tc>
          <w:tcPr>
            <w:tcW w:w="902" w:type="dxa"/>
            <w:vAlign w:val="center"/>
          </w:tcPr>
          <w:p w14:paraId="2A4F5966" w14:textId="77777777" w:rsidR="00F45794" w:rsidRPr="00F45794" w:rsidRDefault="00F45794" w:rsidP="00F45794">
            <w:pPr>
              <w:jc w:val="center"/>
              <w:rPr>
                <w:rFonts w:ascii="Arial" w:hAnsi="Arial" w:cs="Arial"/>
                <w:b/>
              </w:rPr>
            </w:pPr>
            <w:r w:rsidRPr="00F45794">
              <w:rPr>
                <w:rFonts w:ascii="Arial" w:hAnsi="Arial" w:cs="Arial"/>
                <w:b/>
              </w:rPr>
              <w:t>8</w:t>
            </w:r>
          </w:p>
        </w:tc>
        <w:tc>
          <w:tcPr>
            <w:tcW w:w="902" w:type="dxa"/>
            <w:vAlign w:val="center"/>
          </w:tcPr>
          <w:p w14:paraId="412554D4" w14:textId="77777777" w:rsidR="00F45794" w:rsidRPr="00F45794" w:rsidRDefault="00F45794" w:rsidP="00F45794">
            <w:pPr>
              <w:jc w:val="center"/>
              <w:rPr>
                <w:rFonts w:ascii="Arial" w:hAnsi="Arial" w:cs="Arial"/>
                <w:b/>
              </w:rPr>
            </w:pPr>
            <w:r w:rsidRPr="00F45794">
              <w:rPr>
                <w:rFonts w:ascii="Arial" w:hAnsi="Arial" w:cs="Arial"/>
                <w:b/>
              </w:rPr>
              <w:t>9</w:t>
            </w:r>
          </w:p>
        </w:tc>
        <w:tc>
          <w:tcPr>
            <w:tcW w:w="902" w:type="dxa"/>
            <w:vAlign w:val="center"/>
          </w:tcPr>
          <w:p w14:paraId="50341A63" w14:textId="77777777" w:rsidR="00F45794" w:rsidRPr="00F45794" w:rsidRDefault="00F45794" w:rsidP="00F45794">
            <w:pPr>
              <w:jc w:val="center"/>
              <w:rPr>
                <w:rFonts w:ascii="Arial" w:hAnsi="Arial" w:cs="Arial"/>
                <w:b/>
              </w:rPr>
            </w:pPr>
            <w:r w:rsidRPr="00F45794">
              <w:rPr>
                <w:rFonts w:ascii="Arial" w:hAnsi="Arial" w:cs="Arial"/>
                <w:b/>
              </w:rPr>
              <w:t>10–11</w:t>
            </w:r>
          </w:p>
        </w:tc>
        <w:tc>
          <w:tcPr>
            <w:tcW w:w="902" w:type="dxa"/>
            <w:vAlign w:val="center"/>
          </w:tcPr>
          <w:p w14:paraId="79E52BD7" w14:textId="77777777" w:rsidR="00F45794" w:rsidRPr="00F45794" w:rsidRDefault="00F45794" w:rsidP="00F45794">
            <w:pPr>
              <w:jc w:val="center"/>
              <w:rPr>
                <w:rFonts w:ascii="Arial" w:hAnsi="Arial" w:cs="Arial"/>
                <w:b/>
              </w:rPr>
            </w:pPr>
            <w:r w:rsidRPr="00F45794">
              <w:rPr>
                <w:rFonts w:ascii="Arial" w:hAnsi="Arial" w:cs="Arial"/>
                <w:b/>
              </w:rPr>
              <w:t>12</w:t>
            </w:r>
          </w:p>
        </w:tc>
      </w:tr>
      <w:tr w:rsidR="005D4650" w14:paraId="7E4A7163" w14:textId="77777777" w:rsidTr="005D4650">
        <w:trPr>
          <w:trHeight w:val="850"/>
        </w:trPr>
        <w:tc>
          <w:tcPr>
            <w:tcW w:w="901" w:type="dxa"/>
            <w:vAlign w:val="center"/>
          </w:tcPr>
          <w:p w14:paraId="2C3E9AF7" w14:textId="77777777" w:rsidR="00F45794" w:rsidRPr="00F45794" w:rsidRDefault="00F45794" w:rsidP="00F45794">
            <w:pPr>
              <w:jc w:val="center"/>
              <w:rPr>
                <w:rFonts w:ascii="Arial" w:hAnsi="Arial" w:cs="Arial"/>
                <w:b/>
              </w:rPr>
            </w:pPr>
            <w:r w:rsidRPr="00F45794">
              <w:rPr>
                <w:rFonts w:ascii="Arial" w:hAnsi="Arial" w:cs="Arial"/>
                <w:b/>
              </w:rPr>
              <w:t>Colour</w:t>
            </w:r>
          </w:p>
        </w:tc>
        <w:tc>
          <w:tcPr>
            <w:tcW w:w="901" w:type="dxa"/>
            <w:shd w:val="clear" w:color="auto" w:fill="CC005C"/>
            <w:vAlign w:val="center"/>
          </w:tcPr>
          <w:p w14:paraId="78CBCFCB" w14:textId="77777777" w:rsidR="00F45794" w:rsidRPr="00F45794" w:rsidRDefault="00F45794" w:rsidP="00F45794">
            <w:pPr>
              <w:jc w:val="center"/>
              <w:rPr>
                <w:rFonts w:ascii="Arial" w:hAnsi="Arial" w:cs="Arial"/>
                <w:b/>
              </w:rPr>
            </w:pPr>
          </w:p>
        </w:tc>
        <w:tc>
          <w:tcPr>
            <w:tcW w:w="901" w:type="dxa"/>
            <w:shd w:val="clear" w:color="auto" w:fill="CE8CB8"/>
            <w:vAlign w:val="center"/>
          </w:tcPr>
          <w:p w14:paraId="3DEF8553" w14:textId="77777777" w:rsidR="00F45794" w:rsidRPr="00F45794" w:rsidRDefault="00F45794" w:rsidP="00F45794">
            <w:pPr>
              <w:jc w:val="center"/>
              <w:rPr>
                <w:rFonts w:ascii="Arial" w:hAnsi="Arial" w:cs="Arial"/>
                <w:b/>
              </w:rPr>
            </w:pPr>
          </w:p>
        </w:tc>
        <w:tc>
          <w:tcPr>
            <w:tcW w:w="901" w:type="dxa"/>
            <w:shd w:val="clear" w:color="auto" w:fill="A44E94"/>
            <w:vAlign w:val="center"/>
          </w:tcPr>
          <w:p w14:paraId="28DA8E41" w14:textId="77777777" w:rsidR="00F45794" w:rsidRPr="00F45794" w:rsidRDefault="00F45794" w:rsidP="00F45794">
            <w:pPr>
              <w:jc w:val="center"/>
              <w:rPr>
                <w:rFonts w:ascii="Arial" w:hAnsi="Arial" w:cs="Arial"/>
                <w:b/>
              </w:rPr>
            </w:pPr>
          </w:p>
        </w:tc>
        <w:tc>
          <w:tcPr>
            <w:tcW w:w="902" w:type="dxa"/>
            <w:shd w:val="clear" w:color="auto" w:fill="823E94"/>
            <w:vAlign w:val="center"/>
          </w:tcPr>
          <w:p w14:paraId="639029EE" w14:textId="77777777" w:rsidR="00F45794" w:rsidRPr="00F45794" w:rsidRDefault="00F45794" w:rsidP="00F45794">
            <w:pPr>
              <w:jc w:val="center"/>
              <w:rPr>
                <w:rFonts w:ascii="Arial" w:hAnsi="Arial" w:cs="Arial"/>
                <w:b/>
              </w:rPr>
            </w:pPr>
          </w:p>
        </w:tc>
        <w:tc>
          <w:tcPr>
            <w:tcW w:w="902" w:type="dxa"/>
            <w:shd w:val="clear" w:color="auto" w:fill="623CCC"/>
            <w:vAlign w:val="center"/>
          </w:tcPr>
          <w:p w14:paraId="2CA572E4" w14:textId="77777777" w:rsidR="00F45794" w:rsidRPr="00F45794" w:rsidRDefault="00F45794" w:rsidP="00F45794">
            <w:pPr>
              <w:jc w:val="center"/>
              <w:rPr>
                <w:rFonts w:ascii="Arial" w:hAnsi="Arial" w:cs="Arial"/>
                <w:b/>
              </w:rPr>
            </w:pPr>
          </w:p>
        </w:tc>
        <w:tc>
          <w:tcPr>
            <w:tcW w:w="902" w:type="dxa"/>
            <w:shd w:val="clear" w:color="auto" w:fill="373B85"/>
            <w:vAlign w:val="center"/>
          </w:tcPr>
          <w:p w14:paraId="62357017" w14:textId="77777777" w:rsidR="00F45794" w:rsidRPr="00F45794" w:rsidRDefault="00F45794" w:rsidP="00F45794">
            <w:pPr>
              <w:jc w:val="center"/>
              <w:rPr>
                <w:rFonts w:ascii="Arial" w:hAnsi="Arial" w:cs="Arial"/>
                <w:b/>
              </w:rPr>
            </w:pPr>
          </w:p>
        </w:tc>
        <w:tc>
          <w:tcPr>
            <w:tcW w:w="902" w:type="dxa"/>
            <w:shd w:val="clear" w:color="auto" w:fill="55B5D7"/>
            <w:vAlign w:val="center"/>
          </w:tcPr>
          <w:p w14:paraId="371A0556" w14:textId="77777777" w:rsidR="00F45794" w:rsidRPr="00F45794" w:rsidRDefault="00F45794" w:rsidP="00F45794">
            <w:pPr>
              <w:jc w:val="center"/>
              <w:rPr>
                <w:rFonts w:ascii="Arial" w:hAnsi="Arial" w:cs="Arial"/>
                <w:b/>
              </w:rPr>
            </w:pPr>
          </w:p>
        </w:tc>
        <w:tc>
          <w:tcPr>
            <w:tcW w:w="902" w:type="dxa"/>
            <w:shd w:val="clear" w:color="auto" w:fill="27856C"/>
            <w:vAlign w:val="center"/>
          </w:tcPr>
          <w:p w14:paraId="7C4B8C0E" w14:textId="77777777" w:rsidR="00F45794" w:rsidRPr="00F45794" w:rsidRDefault="00F45794" w:rsidP="00F45794">
            <w:pPr>
              <w:jc w:val="center"/>
              <w:rPr>
                <w:rFonts w:ascii="Arial" w:hAnsi="Arial" w:cs="Arial"/>
                <w:b/>
              </w:rPr>
            </w:pPr>
          </w:p>
        </w:tc>
        <w:tc>
          <w:tcPr>
            <w:tcW w:w="902" w:type="dxa"/>
            <w:shd w:val="clear" w:color="auto" w:fill="33D159"/>
            <w:vAlign w:val="center"/>
          </w:tcPr>
          <w:p w14:paraId="7948F0CA" w14:textId="77777777" w:rsidR="00F45794" w:rsidRPr="00F45794" w:rsidRDefault="00F45794" w:rsidP="00F45794">
            <w:pPr>
              <w:jc w:val="center"/>
              <w:rPr>
                <w:rFonts w:ascii="Arial" w:hAnsi="Arial" w:cs="Arial"/>
                <w:b/>
              </w:rPr>
            </w:pPr>
          </w:p>
        </w:tc>
      </w:tr>
    </w:tbl>
    <w:p w14:paraId="08ECD47C" w14:textId="77777777" w:rsidR="00F45794" w:rsidRDefault="00F45794" w:rsidP="00EB0171">
      <w:pPr>
        <w:spacing w:after="0"/>
        <w:rPr>
          <w:rFonts w:ascii="Arial" w:hAnsi="Arial" w:cs="Arial"/>
        </w:rPr>
      </w:pPr>
    </w:p>
    <w:p w14:paraId="00A053B8" w14:textId="77777777" w:rsidR="00F45794" w:rsidRDefault="00F45794" w:rsidP="00EB0171">
      <w:pPr>
        <w:spacing w:after="0"/>
        <w:rPr>
          <w:rFonts w:ascii="Arial" w:hAnsi="Arial" w:cs="Arial"/>
        </w:rPr>
      </w:pPr>
      <w:r>
        <w:rPr>
          <w:rFonts w:ascii="Arial" w:hAnsi="Arial" w:cs="Arial"/>
        </w:rPr>
        <w:t>For any necessary</w:t>
      </w:r>
      <w:r w:rsidR="005D4650">
        <w:rPr>
          <w:rFonts w:ascii="Arial" w:hAnsi="Arial" w:cs="Arial"/>
        </w:rPr>
        <w:t xml:space="preserve"> disposal of the household solutions you should have a bucket and access to a sink close by.</w:t>
      </w:r>
    </w:p>
    <w:p w14:paraId="21B875F0" w14:textId="77777777" w:rsidR="00F45794" w:rsidRPr="00F45794" w:rsidRDefault="00F45794" w:rsidP="00EB0171">
      <w:pPr>
        <w:spacing w:after="0"/>
        <w:rPr>
          <w:rFonts w:ascii="Arial" w:hAnsi="Arial" w:cs="Arial"/>
        </w:rPr>
      </w:pPr>
    </w:p>
    <w:p w14:paraId="3C914597" w14:textId="77777777" w:rsidR="00EB0171" w:rsidRPr="005D4650" w:rsidRDefault="005D4650" w:rsidP="00EB0171">
      <w:pPr>
        <w:spacing w:after="0"/>
        <w:rPr>
          <w:rFonts w:ascii="Arial" w:hAnsi="Arial" w:cs="Arial"/>
          <w:sz w:val="24"/>
        </w:rPr>
      </w:pPr>
      <w:r w:rsidRPr="005D4650">
        <w:rPr>
          <w:rFonts w:ascii="Arial" w:hAnsi="Arial" w:cs="Arial"/>
          <w:b/>
          <w:sz w:val="24"/>
        </w:rPr>
        <w:t>Questions</w:t>
      </w:r>
    </w:p>
    <w:p w14:paraId="2C278930" w14:textId="77777777" w:rsidR="005D4650" w:rsidRDefault="005D4650" w:rsidP="00EB0171">
      <w:pPr>
        <w:spacing w:after="0"/>
        <w:rPr>
          <w:rFonts w:ascii="Arial" w:hAnsi="Arial" w:cs="Arial"/>
        </w:rPr>
      </w:pPr>
    </w:p>
    <w:p w14:paraId="03C6B1A3" w14:textId="77777777" w:rsidR="005D4650" w:rsidRDefault="005D4650" w:rsidP="005D4650">
      <w:pPr>
        <w:pStyle w:val="ListParagraph"/>
        <w:numPr>
          <w:ilvl w:val="0"/>
          <w:numId w:val="6"/>
        </w:numPr>
        <w:spacing w:after="0"/>
        <w:rPr>
          <w:rFonts w:ascii="Arial" w:hAnsi="Arial" w:cs="Arial"/>
        </w:rPr>
      </w:pPr>
      <w:r>
        <w:rPr>
          <w:rFonts w:ascii="Arial" w:hAnsi="Arial" w:cs="Arial"/>
        </w:rPr>
        <w:t>Ask the children to have a go themselves with ready-made cabbage filter paper.</w:t>
      </w:r>
    </w:p>
    <w:p w14:paraId="78995A5B" w14:textId="77777777" w:rsidR="005D4650" w:rsidRDefault="005D4650" w:rsidP="005D4650">
      <w:pPr>
        <w:pStyle w:val="ListParagraph"/>
        <w:numPr>
          <w:ilvl w:val="0"/>
          <w:numId w:val="6"/>
        </w:numPr>
        <w:spacing w:after="0"/>
        <w:rPr>
          <w:rFonts w:ascii="Arial" w:hAnsi="Arial" w:cs="Arial"/>
        </w:rPr>
      </w:pPr>
      <w:r>
        <w:rPr>
          <w:rFonts w:ascii="Arial" w:hAnsi="Arial" w:cs="Arial"/>
        </w:rPr>
        <w:t>Ask them whether they think something is acid or alkaline.</w:t>
      </w:r>
    </w:p>
    <w:p w14:paraId="2E2C5257" w14:textId="77777777" w:rsidR="005D4650" w:rsidRDefault="005D4650" w:rsidP="005D4650">
      <w:pPr>
        <w:pStyle w:val="ListParagraph"/>
        <w:numPr>
          <w:ilvl w:val="0"/>
          <w:numId w:val="6"/>
        </w:numPr>
        <w:spacing w:after="0"/>
        <w:rPr>
          <w:rFonts w:ascii="Arial" w:hAnsi="Arial" w:cs="Arial"/>
        </w:rPr>
      </w:pPr>
      <w:r>
        <w:rPr>
          <w:rFonts w:ascii="Arial" w:hAnsi="Arial" w:cs="Arial"/>
        </w:rPr>
        <w:t>Ask them to predict the colour that the paper will go.</w:t>
      </w:r>
    </w:p>
    <w:p w14:paraId="755FA20D" w14:textId="77777777" w:rsidR="005D4650" w:rsidRDefault="005D4650" w:rsidP="005D4650">
      <w:pPr>
        <w:spacing w:after="0"/>
        <w:rPr>
          <w:rFonts w:ascii="Arial" w:hAnsi="Arial" w:cs="Arial"/>
        </w:rPr>
      </w:pPr>
    </w:p>
    <w:p w14:paraId="70D8D3BE" w14:textId="77777777" w:rsidR="005D4650" w:rsidRPr="005D4650" w:rsidRDefault="005D4650" w:rsidP="005D4650">
      <w:pPr>
        <w:spacing w:after="0"/>
        <w:rPr>
          <w:rFonts w:ascii="Arial" w:hAnsi="Arial" w:cs="Arial"/>
          <w:sz w:val="24"/>
        </w:rPr>
      </w:pPr>
      <w:r w:rsidRPr="005D4650">
        <w:rPr>
          <w:rFonts w:ascii="Arial" w:hAnsi="Arial" w:cs="Arial"/>
          <w:b/>
          <w:sz w:val="24"/>
        </w:rPr>
        <w:t>Background</w:t>
      </w:r>
    </w:p>
    <w:p w14:paraId="49400627" w14:textId="77777777" w:rsidR="005D4650" w:rsidRDefault="005D4650" w:rsidP="005D4650">
      <w:pPr>
        <w:spacing w:after="0"/>
        <w:rPr>
          <w:rFonts w:ascii="Arial" w:hAnsi="Arial" w:cs="Arial"/>
        </w:rPr>
      </w:pPr>
    </w:p>
    <w:p w14:paraId="3838CFD3" w14:textId="77777777" w:rsidR="005D4650" w:rsidRDefault="005D4650" w:rsidP="005D4650">
      <w:pPr>
        <w:spacing w:after="0"/>
        <w:rPr>
          <w:rFonts w:ascii="Arial" w:hAnsi="Arial" w:cs="Arial"/>
        </w:rPr>
      </w:pPr>
      <w:r>
        <w:rPr>
          <w:rFonts w:ascii="Arial" w:hAnsi="Arial" w:cs="Arial"/>
        </w:rPr>
        <w:t xml:space="preserve">The scale for measuring the acidity or basicity of a solution is called </w:t>
      </w:r>
      <w:proofErr w:type="spellStart"/>
      <w:r>
        <w:rPr>
          <w:rFonts w:ascii="Arial" w:hAnsi="Arial" w:cs="Arial"/>
        </w:rPr>
        <w:t>pH.</w:t>
      </w:r>
      <w:proofErr w:type="spellEnd"/>
      <w:r>
        <w:rPr>
          <w:rFonts w:ascii="Arial" w:hAnsi="Arial" w:cs="Arial"/>
        </w:rPr>
        <w:t xml:space="preserve"> The pH scale ranges from 0 to 14 and is essentially an indication of the concentration of positive hydrogen ions in a solution. A low pH corresponds to a high </w:t>
      </w:r>
      <w:r w:rsidR="00C3716E">
        <w:rPr>
          <w:rFonts w:ascii="Arial" w:hAnsi="Arial" w:cs="Arial"/>
        </w:rPr>
        <w:t>hydrogen ion concentration and a high pH corresponds to a lower concentration of hydrogen ions. Water is neutral and has a pH of roughly 7. Solutions with a pH less than 7 are acidic and solutions with a pH greater than 7 are basic/alkaline.</w:t>
      </w:r>
    </w:p>
    <w:p w14:paraId="76899A54" w14:textId="77777777" w:rsidR="00C3716E" w:rsidRDefault="00C3716E" w:rsidP="005D4650">
      <w:pPr>
        <w:spacing w:after="0"/>
        <w:rPr>
          <w:rFonts w:ascii="Arial" w:hAnsi="Arial" w:cs="Arial"/>
        </w:rPr>
      </w:pPr>
    </w:p>
    <w:p w14:paraId="17F29010" w14:textId="77777777" w:rsidR="00C3716E" w:rsidRDefault="00C3716E" w:rsidP="005D4650">
      <w:pPr>
        <w:spacing w:after="0"/>
        <w:rPr>
          <w:rFonts w:ascii="Arial" w:hAnsi="Arial" w:cs="Arial"/>
        </w:rPr>
      </w:pPr>
      <w:r>
        <w:rPr>
          <w:rFonts w:ascii="Arial" w:hAnsi="Arial" w:cs="Arial"/>
        </w:rPr>
        <w:t>An approximate measure of pH can be obtained using a pH indicator, which will change colour around a particular pH value. In these experiments, red cabbage water will be used as an indicator.</w:t>
      </w:r>
    </w:p>
    <w:p w14:paraId="4F8D7FEA" w14:textId="77777777" w:rsidR="00C3716E" w:rsidRDefault="00C3716E" w:rsidP="005D4650">
      <w:pPr>
        <w:spacing w:after="0"/>
        <w:rPr>
          <w:rFonts w:ascii="Arial" w:hAnsi="Arial" w:cs="Arial"/>
        </w:rPr>
      </w:pPr>
    </w:p>
    <w:p w14:paraId="02712681" w14:textId="77777777" w:rsidR="00C3716E" w:rsidRDefault="00C3716E" w:rsidP="005D4650">
      <w:pPr>
        <w:spacing w:after="0"/>
        <w:rPr>
          <w:rFonts w:ascii="Arial" w:hAnsi="Arial" w:cs="Arial"/>
        </w:rPr>
      </w:pPr>
      <w:r>
        <w:rPr>
          <w:rFonts w:ascii="Arial" w:hAnsi="Arial" w:cs="Arial"/>
        </w:rPr>
        <w:t xml:space="preserve">When red cabbage is boiled or soaked it releases pigment molecules called </w:t>
      </w:r>
      <w:proofErr w:type="spellStart"/>
      <w:r>
        <w:rPr>
          <w:rFonts w:ascii="Arial" w:hAnsi="Arial" w:cs="Arial"/>
        </w:rPr>
        <w:t>anthocyanins</w:t>
      </w:r>
      <w:proofErr w:type="spellEnd"/>
      <w:r>
        <w:rPr>
          <w:rFonts w:ascii="Arial" w:hAnsi="Arial" w:cs="Arial"/>
        </w:rPr>
        <w:t xml:space="preserve">. </w:t>
      </w:r>
      <w:proofErr w:type="spellStart"/>
      <w:r>
        <w:rPr>
          <w:rFonts w:ascii="Arial" w:hAnsi="Arial" w:cs="Arial"/>
        </w:rPr>
        <w:t>Anthocyanins</w:t>
      </w:r>
      <w:proofErr w:type="spellEnd"/>
      <w:r>
        <w:rPr>
          <w:rFonts w:ascii="Arial" w:hAnsi="Arial" w:cs="Arial"/>
        </w:rPr>
        <w:t xml:space="preserve"> are also found in flower petals and fruits such as plums, blackberries and blueberries. They have many different functions in plants – for example, they are antioxidants meaning they can protect plants from free radicals, which may cause cell death. However, their benefit to human health is still poorly understood. </w:t>
      </w:r>
      <w:proofErr w:type="spellStart"/>
      <w:r>
        <w:rPr>
          <w:rFonts w:ascii="Arial" w:hAnsi="Arial" w:cs="Arial"/>
        </w:rPr>
        <w:t>Anthocyanins</w:t>
      </w:r>
      <w:proofErr w:type="spellEnd"/>
      <w:r>
        <w:rPr>
          <w:rFonts w:ascii="Arial" w:hAnsi="Arial" w:cs="Arial"/>
        </w:rPr>
        <w:t xml:space="preserve"> have also been used to colour food for many years.</w:t>
      </w:r>
    </w:p>
    <w:p w14:paraId="49DEC4F5" w14:textId="77777777" w:rsidR="00C3716E" w:rsidRDefault="00C3716E" w:rsidP="005D4650">
      <w:pPr>
        <w:spacing w:after="0"/>
        <w:rPr>
          <w:rFonts w:ascii="Arial" w:hAnsi="Arial" w:cs="Arial"/>
        </w:rPr>
      </w:pPr>
    </w:p>
    <w:p w14:paraId="0236B74A" w14:textId="77777777" w:rsidR="00C3716E" w:rsidRPr="005D4650" w:rsidRDefault="00C3716E" w:rsidP="005D4650">
      <w:pPr>
        <w:spacing w:after="0"/>
        <w:rPr>
          <w:rFonts w:ascii="Arial" w:hAnsi="Arial" w:cs="Arial"/>
        </w:rPr>
      </w:pPr>
      <w:r>
        <w:rPr>
          <w:rFonts w:ascii="Arial" w:hAnsi="Arial" w:cs="Arial"/>
        </w:rPr>
        <w:t xml:space="preserve">These </w:t>
      </w:r>
      <w:proofErr w:type="spellStart"/>
      <w:r>
        <w:rPr>
          <w:rFonts w:ascii="Arial" w:hAnsi="Arial" w:cs="Arial"/>
        </w:rPr>
        <w:t>anthocyanins</w:t>
      </w:r>
      <w:proofErr w:type="spellEnd"/>
      <w:r>
        <w:rPr>
          <w:rFonts w:ascii="Arial" w:hAnsi="Arial" w:cs="Arial"/>
        </w:rPr>
        <w:t xml:space="preserve"> change colour depending on the pH of the environment they are in. In very acidic solutions (pH 1–3) the anthocyanin indicator should turn red. In very alkaline solutions (pH 10–12) the indicator should turn green/yellow. In neutral solutions (pH 7–8) it should remain dark blue/purple.</w:t>
      </w:r>
    </w:p>
    <w:sectPr w:rsidR="00C3716E" w:rsidRPr="005D4650">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9D31E4" w14:textId="77777777" w:rsidR="00EB0171" w:rsidRDefault="00EB0171" w:rsidP="00EB0171">
      <w:pPr>
        <w:spacing w:after="0" w:line="240" w:lineRule="auto"/>
      </w:pPr>
      <w:r>
        <w:separator/>
      </w:r>
    </w:p>
  </w:endnote>
  <w:endnote w:type="continuationSeparator" w:id="0">
    <w:p w14:paraId="383F3BD3" w14:textId="77777777" w:rsidR="00EB0171" w:rsidRDefault="00EB0171" w:rsidP="00EB01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FE58F4" w14:textId="77777777" w:rsidR="00C3716E" w:rsidRPr="00C3716E" w:rsidRDefault="00C3716E" w:rsidP="00C3716E">
    <w:pPr>
      <w:pStyle w:val="Footer"/>
      <w:ind w:left="2694" w:right="3826"/>
      <w:rPr>
        <w:rFonts w:ascii="Arial" w:hAnsi="Arial" w:cs="Arial"/>
        <w:sz w:val="16"/>
        <w:szCs w:val="16"/>
      </w:rPr>
    </w:pPr>
    <w:r w:rsidRPr="00A41300">
      <w:rPr>
        <w:rFonts w:ascii="Arial" w:hAnsi="Arial" w:cs="Arial"/>
        <w:noProof/>
        <w:sz w:val="16"/>
        <w:lang w:eastAsia="en-GB"/>
      </w:rPr>
      <w:drawing>
        <wp:anchor distT="0" distB="0" distL="114300" distR="114300" simplePos="0" relativeHeight="251659264" behindDoc="1" locked="0" layoutInCell="1" allowOverlap="1" wp14:anchorId="0E37D1B0" wp14:editId="0E73F2EE">
          <wp:simplePos x="0" y="0"/>
          <wp:positionH relativeFrom="column">
            <wp:posOffset>-82550</wp:posOffset>
          </wp:positionH>
          <wp:positionV relativeFrom="paragraph">
            <wp:posOffset>-144780</wp:posOffset>
          </wp:positionV>
          <wp:extent cx="1647825" cy="523875"/>
          <wp:effectExtent l="0" t="0" r="0" b="0"/>
          <wp:wrapNone/>
          <wp:docPr id="36" name="Picture 36" descr="RSC_logo_POS_CMYK_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SC_logo_POS_CMYK_M"/>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9182" t="19986" r="7217" b="18949"/>
                  <a:stretch/>
                </pic:blipFill>
                <pic:spPr bwMode="auto">
                  <a:xfrm>
                    <a:off x="0" y="0"/>
                    <a:ext cx="1647825" cy="5238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A41300">
      <w:rPr>
        <w:rFonts w:ascii="Arial" w:hAnsi="Arial" w:cs="Arial"/>
        <w:sz w:val="16"/>
      </w:rPr>
      <w:t xml:space="preserve">This resource was </w:t>
    </w:r>
    <w:r w:rsidRPr="00A41300">
      <w:rPr>
        <w:rFonts w:ascii="Arial" w:hAnsi="Arial" w:cs="Arial"/>
        <w:sz w:val="16"/>
        <w:szCs w:val="16"/>
      </w:rPr>
      <w:t xml:space="preserve">downloaded from </w:t>
    </w:r>
    <w:hyperlink r:id="rId2" w:history="1">
      <w:r w:rsidRPr="00000963">
        <w:rPr>
          <w:rStyle w:val="Hyperlink"/>
          <w:rFonts w:ascii="Arial" w:hAnsi="Arial" w:cs="Arial"/>
          <w:sz w:val="16"/>
          <w:szCs w:val="16"/>
        </w:rPr>
        <w:t>https://rsc.li/3qP4wBJ</w:t>
      </w:r>
    </w:hyperlink>
    <w:r>
      <w:rPr>
        <w:rFonts w:ascii="Arial" w:hAnsi="Arial" w:cs="Arial"/>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CD8D05" w14:textId="77777777" w:rsidR="00EB0171" w:rsidRDefault="00EB0171" w:rsidP="00EB0171">
      <w:pPr>
        <w:spacing w:after="0" w:line="240" w:lineRule="auto"/>
      </w:pPr>
      <w:r>
        <w:separator/>
      </w:r>
    </w:p>
  </w:footnote>
  <w:footnote w:type="continuationSeparator" w:id="0">
    <w:p w14:paraId="5A78202F" w14:textId="77777777" w:rsidR="00EB0171" w:rsidRDefault="00EB0171" w:rsidP="00EB017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67555"/>
    <w:multiLevelType w:val="hybridMultilevel"/>
    <w:tmpl w:val="10EEE9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0D71D26"/>
    <w:multiLevelType w:val="hybridMultilevel"/>
    <w:tmpl w:val="E0BE6944"/>
    <w:lvl w:ilvl="0" w:tplc="2A0C9238">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97C31D5"/>
    <w:multiLevelType w:val="hybridMultilevel"/>
    <w:tmpl w:val="0D9C63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7A160AB"/>
    <w:multiLevelType w:val="hybridMultilevel"/>
    <w:tmpl w:val="3B42C13E"/>
    <w:lvl w:ilvl="0" w:tplc="C0BC817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8EB5FD2"/>
    <w:multiLevelType w:val="hybridMultilevel"/>
    <w:tmpl w:val="1396D3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5F74E1C"/>
    <w:multiLevelType w:val="hybridMultilevel"/>
    <w:tmpl w:val="C17ADA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4"/>
  </w:num>
  <w:num w:numId="4">
    <w:abstractNumId w:val="1"/>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0171"/>
    <w:rsid w:val="00196E56"/>
    <w:rsid w:val="005367FA"/>
    <w:rsid w:val="005D4650"/>
    <w:rsid w:val="007648CD"/>
    <w:rsid w:val="00C3716E"/>
    <w:rsid w:val="00EB0171"/>
    <w:rsid w:val="00F457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ACAADC8"/>
  <w15:chartTrackingRefBased/>
  <w15:docId w15:val="{BF5EA7F2-BE88-4EAA-B151-A6ABFF40D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B0171"/>
    <w:pPr>
      <w:tabs>
        <w:tab w:val="center" w:pos="4513"/>
        <w:tab w:val="right" w:pos="9026"/>
      </w:tabs>
      <w:spacing w:after="0" w:line="240" w:lineRule="auto"/>
    </w:pPr>
  </w:style>
  <w:style w:type="character" w:customStyle="1" w:styleId="HeaderChar">
    <w:name w:val="Header Char"/>
    <w:basedOn w:val="DefaultParagraphFont"/>
    <w:link w:val="Header"/>
    <w:uiPriority w:val="99"/>
    <w:rsid w:val="00EB0171"/>
  </w:style>
  <w:style w:type="paragraph" w:styleId="Footer">
    <w:name w:val="footer"/>
    <w:aliases w:val="RSC Ed Footer"/>
    <w:basedOn w:val="Normal"/>
    <w:link w:val="FooterChar"/>
    <w:uiPriority w:val="99"/>
    <w:unhideWhenUsed/>
    <w:qFormat/>
    <w:rsid w:val="00EB0171"/>
    <w:pPr>
      <w:tabs>
        <w:tab w:val="center" w:pos="4513"/>
        <w:tab w:val="right" w:pos="9026"/>
      </w:tabs>
      <w:spacing w:after="0" w:line="240" w:lineRule="auto"/>
    </w:pPr>
  </w:style>
  <w:style w:type="character" w:customStyle="1" w:styleId="FooterChar">
    <w:name w:val="Footer Char"/>
    <w:aliases w:val="RSC Ed Footer Char"/>
    <w:basedOn w:val="DefaultParagraphFont"/>
    <w:link w:val="Footer"/>
    <w:uiPriority w:val="99"/>
    <w:rsid w:val="00EB0171"/>
  </w:style>
  <w:style w:type="paragraph" w:styleId="ListParagraph">
    <w:name w:val="List Paragraph"/>
    <w:basedOn w:val="Normal"/>
    <w:uiPriority w:val="34"/>
    <w:qFormat/>
    <w:rsid w:val="00F45794"/>
    <w:pPr>
      <w:ind w:left="720"/>
      <w:contextualSpacing/>
    </w:pPr>
  </w:style>
  <w:style w:type="table" w:styleId="TableGrid">
    <w:name w:val="Table Grid"/>
    <w:basedOn w:val="TableNormal"/>
    <w:uiPriority w:val="39"/>
    <w:rsid w:val="00F457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3716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2" Type="http://schemas.openxmlformats.org/officeDocument/2006/relationships/hyperlink" Target="https://rsc.li/3qP4wBJ"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130CB3AF72E294BAA9EED55E6F831F6" ma:contentTypeVersion="12" ma:contentTypeDescription="Create a new document." ma:contentTypeScope="" ma:versionID="a9b369b026405f9aa2324319fcab3a18">
  <xsd:schema xmlns:xsd="http://www.w3.org/2001/XMLSchema" xmlns:xs="http://www.w3.org/2001/XMLSchema" xmlns:p="http://schemas.microsoft.com/office/2006/metadata/properties" xmlns:ns3="472a3ddc-6003-415e-a262-c0a931a5a88b" xmlns:ns4="735c6f9d-ea00-4d07-8164-4ddae4f5c3ce" targetNamespace="http://schemas.microsoft.com/office/2006/metadata/properties" ma:root="true" ma:fieldsID="a10d5c944e78087bf2f152c039f35777" ns3:_="" ns4:_="">
    <xsd:import namespace="472a3ddc-6003-415e-a262-c0a931a5a88b"/>
    <xsd:import namespace="735c6f9d-ea00-4d07-8164-4ddae4f5c3c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2a3ddc-6003-415e-a262-c0a931a5a88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35c6f9d-ea00-4d07-8164-4ddae4f5c3c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9F4F342-D76C-44CC-8385-639B71DF3280}">
  <ds:schemaRefs>
    <ds:schemaRef ds:uri="http://schemas.microsoft.com/sharepoint/v3/contenttype/forms"/>
  </ds:schemaRefs>
</ds:datastoreItem>
</file>

<file path=customXml/itemProps2.xml><?xml version="1.0" encoding="utf-8"?>
<ds:datastoreItem xmlns:ds="http://schemas.openxmlformats.org/officeDocument/2006/customXml" ds:itemID="{D464B7E1-9E50-4745-BB30-86517EA17F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2a3ddc-6003-415e-a262-c0a931a5a88b"/>
    <ds:schemaRef ds:uri="735c6f9d-ea00-4d07-8164-4ddae4f5c3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EC98576-DEB8-4D44-8F8B-41B549353E20}">
  <ds:schemaRefs>
    <ds:schemaRef ds:uri="http://purl.org/dc/elements/1.1/"/>
    <ds:schemaRef ds:uri="http://schemas.microsoft.com/office/2006/metadata/properties"/>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472a3ddc-6003-415e-a262-c0a931a5a88b"/>
    <ds:schemaRef ds:uri="735c6f9d-ea00-4d07-8164-4ddae4f5c3ce"/>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699</Words>
  <Characters>3373</Characters>
  <Application>Microsoft Office Word</Application>
  <DocSecurity>0</DocSecurity>
  <Lines>116</Lines>
  <Paragraphs>59</Paragraphs>
  <ScaleCrop>false</ScaleCrop>
  <HeadingPairs>
    <vt:vector size="2" baseType="variant">
      <vt:variant>
        <vt:lpstr>Title</vt:lpstr>
      </vt:variant>
      <vt:variant>
        <vt:i4>1</vt:i4>
      </vt:variant>
    </vt:vector>
  </HeadingPairs>
  <TitlesOfParts>
    <vt:vector size="1" baseType="lpstr">
      <vt:lpstr>Red cabbage pH indicator experiments</vt:lpstr>
    </vt:vector>
  </TitlesOfParts>
  <Company>Royal Society of Chemistry</Company>
  <LinksUpToDate>false</LinksUpToDate>
  <CharactersWithSpaces>4013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Red cabbage indicator experiments</dc:title>
  <dc:subject>Use this guide to conduct two experiments using a pH indicator made from red cabbage, including equipment, procedure and background information for context.</dc:subject>
  <dc:creator>Royal Society of Chemistry</dc:creator>
  <cp:keywords/>
  <dc:description/>
  <cp:lastModifiedBy>Chris Runciman</cp:lastModifiedBy>
  <cp:revision>2</cp:revision>
  <dcterms:created xsi:type="dcterms:W3CDTF">2021-03-16T13:48:00Z</dcterms:created>
  <dcterms:modified xsi:type="dcterms:W3CDTF">2021-03-16T13:48:00Z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0x010100F130CB3AF72E294BAA9EED55E6F831F6</vt:lpwstr>
  </property>
</Properties>
</file>