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E1A37" w14:textId="53F33F84" w:rsidR="009C6C7F" w:rsidRPr="006E6495" w:rsidRDefault="005D095D" w:rsidP="006E6495">
      <w:pPr>
        <w:pStyle w:val="Heading1"/>
      </w:pPr>
      <w:r>
        <w:t>Microscale reactions of hydrogen sulphide – student sheet</w:t>
      </w:r>
    </w:p>
    <w:p w14:paraId="6BD8EAEC" w14:textId="77777777" w:rsidR="00EE7B55" w:rsidRPr="00EE7B55" w:rsidRDefault="00EE7B55" w:rsidP="006E6495"/>
    <w:p w14:paraId="505B1F5D" w14:textId="0348571D" w:rsidR="00944467" w:rsidRPr="006E6495" w:rsidRDefault="00F95D12" w:rsidP="006E6495">
      <w:pPr>
        <w:pStyle w:val="Heading2"/>
      </w:pPr>
      <w:r>
        <w:t>Instructions</w:t>
      </w:r>
    </w:p>
    <w:p w14:paraId="4814C492" w14:textId="77777777" w:rsidR="006E6495" w:rsidRPr="006E6495" w:rsidRDefault="006E6495" w:rsidP="006E6495"/>
    <w:p w14:paraId="460D1D36" w14:textId="31984167" w:rsidR="007605CF" w:rsidRPr="007605CF" w:rsidRDefault="007605CF" w:rsidP="007605CF">
      <w:pPr>
        <w:numPr>
          <w:ilvl w:val="0"/>
          <w:numId w:val="2"/>
        </w:numPr>
      </w:pPr>
      <w:r w:rsidRPr="007605CF">
        <w:t>Cover the worksheet with a clear plastic sheet</w:t>
      </w:r>
      <w:r>
        <w:t>.</w:t>
      </w:r>
      <w:r>
        <w:br/>
      </w:r>
    </w:p>
    <w:p w14:paraId="5A102D76" w14:textId="7CD834B6" w:rsidR="007605CF" w:rsidRDefault="007605CF" w:rsidP="000429EF">
      <w:pPr>
        <w:numPr>
          <w:ilvl w:val="0"/>
          <w:numId w:val="2"/>
        </w:numPr>
      </w:pPr>
      <w:r w:rsidRPr="007605CF">
        <w:t>Place the base of the Petri dish directly over the circle below. Place the reaction vessel in the centre.</w:t>
      </w:r>
      <w:r>
        <w:br/>
      </w:r>
      <w:r w:rsidR="000429EF">
        <w:br/>
      </w:r>
      <w:r w:rsidR="000429EF">
        <w:rPr>
          <w:noProof/>
        </w:rPr>
        <w:drawing>
          <wp:inline distT="0" distB="0" distL="0" distR="0" wp14:anchorId="0D6B2108" wp14:editId="4CCC8036">
            <wp:extent cx="5162550" cy="5143103"/>
            <wp:effectExtent l="0" t="0" r="0" b="63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ipment for observing reactions of hydrogen sulfide.JPG"/>
                    <pic:cNvPicPr/>
                  </pic:nvPicPr>
                  <pic:blipFill>
                    <a:blip r:embed="rId11">
                      <a:extLst>
                        <a:ext uri="{28A0092B-C50C-407E-A947-70E740481C1C}">
                          <a14:useLocalDpi xmlns:a14="http://schemas.microsoft.com/office/drawing/2010/main" val="0"/>
                        </a:ext>
                      </a:extLst>
                    </a:blip>
                    <a:stretch>
                      <a:fillRect/>
                    </a:stretch>
                  </pic:blipFill>
                  <pic:spPr>
                    <a:xfrm>
                      <a:off x="0" y="0"/>
                      <a:ext cx="5175486" cy="5155991"/>
                    </a:xfrm>
                    <a:prstGeom prst="rect">
                      <a:avLst/>
                    </a:prstGeom>
                  </pic:spPr>
                </pic:pic>
              </a:graphicData>
            </a:graphic>
          </wp:inline>
        </w:drawing>
      </w:r>
      <w:r w:rsidR="000429EF">
        <w:br/>
      </w:r>
    </w:p>
    <w:p w14:paraId="32AF5759" w14:textId="1530AE48" w:rsidR="000429EF" w:rsidRDefault="000429EF" w:rsidP="000429EF">
      <w:pPr>
        <w:numPr>
          <w:ilvl w:val="0"/>
          <w:numId w:val="2"/>
        </w:numPr>
      </w:pPr>
      <w:r>
        <w:t>At the corners of the triangle add drops of the test solutions as indicated in the diagram above.</w:t>
      </w:r>
      <w:r>
        <w:br/>
      </w:r>
    </w:p>
    <w:p w14:paraId="0BB6B479" w14:textId="0B60A1ED" w:rsidR="000429EF" w:rsidRDefault="000429EF" w:rsidP="000429EF">
      <w:pPr>
        <w:numPr>
          <w:ilvl w:val="0"/>
          <w:numId w:val="2"/>
        </w:numPr>
      </w:pPr>
      <w:r>
        <w:t xml:space="preserve">Add a small quantity of zinc </w:t>
      </w:r>
      <w:proofErr w:type="spellStart"/>
      <w:r>
        <w:t>sulfide</w:t>
      </w:r>
      <w:proofErr w:type="spellEnd"/>
      <w:r>
        <w:t xml:space="preserve"> powder to the reaction vessel followed by three drops of hydrochloric acid. Quickly replace the lid on the Petri dish.</w:t>
      </w:r>
      <w:r>
        <w:br/>
      </w:r>
    </w:p>
    <w:p w14:paraId="3935C1C6" w14:textId="1CC2DCC8" w:rsidR="000429EF" w:rsidRDefault="000429EF" w:rsidP="000429EF">
      <w:pPr>
        <w:numPr>
          <w:ilvl w:val="0"/>
          <w:numId w:val="2"/>
        </w:numPr>
      </w:pPr>
      <w:r>
        <w:t>Record all your observations over the next 15 minutes. When you have finished add three drops of sodium hydroxide solution to the reaction vessel to stop the reaction.</w:t>
      </w:r>
    </w:p>
    <w:p w14:paraId="7A9C93EF" w14:textId="63E42944" w:rsidR="00417058" w:rsidRDefault="00417058" w:rsidP="00417058"/>
    <w:p w14:paraId="430FEFD8" w14:textId="77777777" w:rsidR="00417058" w:rsidRPr="007605CF" w:rsidRDefault="00417058" w:rsidP="00417058"/>
    <w:p w14:paraId="16E99078" w14:textId="0A5408B8" w:rsidR="00EA245E" w:rsidRDefault="00417058" w:rsidP="00417058">
      <w:pPr>
        <w:pStyle w:val="Heading2"/>
        <w:rPr>
          <w:lang w:val="en-US"/>
        </w:rPr>
      </w:pPr>
      <w:r>
        <w:rPr>
          <w:lang w:val="en-US"/>
        </w:rPr>
        <w:lastRenderedPageBreak/>
        <w:t>Questions</w:t>
      </w:r>
    </w:p>
    <w:p w14:paraId="54DF2B06" w14:textId="4F316A48" w:rsidR="00417058" w:rsidRDefault="00417058" w:rsidP="00417058">
      <w:pPr>
        <w:rPr>
          <w:lang w:val="en-US"/>
        </w:rPr>
      </w:pPr>
    </w:p>
    <w:p w14:paraId="0D35FB79" w14:textId="275E99EE" w:rsidR="0073567E" w:rsidRPr="0073567E" w:rsidRDefault="0073567E" w:rsidP="0073567E">
      <w:pPr>
        <w:numPr>
          <w:ilvl w:val="0"/>
          <w:numId w:val="3"/>
        </w:numPr>
      </w:pPr>
      <w:r w:rsidRPr="0073567E">
        <w:t>What explanations can you give for your observations?</w:t>
      </w:r>
      <w:r>
        <w:br/>
      </w:r>
    </w:p>
    <w:p w14:paraId="6AFCFAB1" w14:textId="77777777" w:rsidR="0073567E" w:rsidRPr="0073567E" w:rsidRDefault="0073567E" w:rsidP="0073567E">
      <w:pPr>
        <w:numPr>
          <w:ilvl w:val="0"/>
          <w:numId w:val="3"/>
        </w:numPr>
      </w:pPr>
      <w:r w:rsidRPr="0073567E">
        <w:t>Why does sodium hydroxide stop the reaction?</w:t>
      </w:r>
    </w:p>
    <w:p w14:paraId="35C71969" w14:textId="73441301" w:rsidR="00417058" w:rsidRDefault="00417058" w:rsidP="00417058">
      <w:pPr>
        <w:rPr>
          <w:lang w:val="en-US"/>
        </w:rPr>
      </w:pPr>
    </w:p>
    <w:p w14:paraId="1599FB83" w14:textId="4F5284AA" w:rsidR="0073567E" w:rsidRDefault="0073567E" w:rsidP="00417058">
      <w:pPr>
        <w:rPr>
          <w:lang w:val="en-US"/>
        </w:rPr>
      </w:pPr>
    </w:p>
    <w:p w14:paraId="2BB850D1" w14:textId="49D381EC" w:rsidR="0073567E" w:rsidRDefault="0073567E" w:rsidP="0073567E">
      <w:pPr>
        <w:pStyle w:val="Heading2"/>
        <w:rPr>
          <w:lang w:val="en-US"/>
        </w:rPr>
      </w:pPr>
      <w:r>
        <w:rPr>
          <w:lang w:val="en-US"/>
        </w:rPr>
        <w:t>Health, safety and technical notes</w:t>
      </w:r>
    </w:p>
    <w:p w14:paraId="522C25CE" w14:textId="02B33F55" w:rsidR="0073567E" w:rsidRDefault="0073567E" w:rsidP="0073567E">
      <w:pPr>
        <w:rPr>
          <w:lang w:val="en-US"/>
        </w:rPr>
      </w:pPr>
    </w:p>
    <w:p w14:paraId="49A19AC9" w14:textId="78AC2DD3" w:rsidR="0073567E" w:rsidRPr="0073567E" w:rsidRDefault="0073567E" w:rsidP="0073567E">
      <w:pPr>
        <w:numPr>
          <w:ilvl w:val="0"/>
          <w:numId w:val="4"/>
        </w:numPr>
      </w:pPr>
      <w:r w:rsidRPr="0073567E">
        <w:t>Wear eye protection throughout (splash-resistant goggles to BS EN166 3) and work in a well-ventilated room.</w:t>
      </w:r>
      <w:r>
        <w:br/>
      </w:r>
    </w:p>
    <w:p w14:paraId="57BBEFCD" w14:textId="0066F6E3" w:rsidR="0073567E" w:rsidRPr="0073567E" w:rsidRDefault="0073567E" w:rsidP="0073567E">
      <w:pPr>
        <w:numPr>
          <w:ilvl w:val="0"/>
          <w:numId w:val="4"/>
        </w:numPr>
      </w:pPr>
      <w:r w:rsidRPr="0073567E">
        <w:t xml:space="preserve">Hydrogen </w:t>
      </w:r>
      <w:proofErr w:type="spellStart"/>
      <w:r w:rsidRPr="0073567E">
        <w:t>sulfide</w:t>
      </w:r>
      <w:proofErr w:type="spellEnd"/>
      <w:r w:rsidRPr="0073567E">
        <w:t xml:space="preserve"> is an extremely poisonous gas but because it can be detected by smell at very low concentrations it is much less dangerous than other gases such as carbon monoxide which, although less poisonous, cannot be detected by smell.</w:t>
      </w:r>
      <w:r>
        <w:br/>
      </w:r>
    </w:p>
    <w:p w14:paraId="5FEB830E" w14:textId="091A0011" w:rsidR="0073567E" w:rsidRPr="0073567E" w:rsidRDefault="0073567E" w:rsidP="0073567E">
      <w:pPr>
        <w:numPr>
          <w:ilvl w:val="0"/>
          <w:numId w:val="4"/>
        </w:numPr>
      </w:pPr>
      <w:r w:rsidRPr="0073567E">
        <w:t xml:space="preserve">Zinc </w:t>
      </w:r>
      <w:proofErr w:type="spellStart"/>
      <w:r w:rsidRPr="0073567E">
        <w:t>sulfide</w:t>
      </w:r>
      <w:proofErr w:type="spellEnd"/>
      <w:r w:rsidRPr="0073567E">
        <w:t>, hydrochloric acid and potassium manganate(VII) at the concentration used are of low hazard.</w:t>
      </w:r>
      <w:r>
        <w:br/>
      </w:r>
    </w:p>
    <w:p w14:paraId="690FAC64" w14:textId="458135FD" w:rsidR="0073567E" w:rsidRPr="0073567E" w:rsidRDefault="0073567E" w:rsidP="0073567E">
      <w:pPr>
        <w:numPr>
          <w:ilvl w:val="0"/>
          <w:numId w:val="4"/>
        </w:numPr>
      </w:pPr>
      <w:r w:rsidRPr="0073567E">
        <w:t>Sulfuric acid at the concentration used is a skin/eye irritant.</w:t>
      </w:r>
      <w:r>
        <w:br/>
      </w:r>
    </w:p>
    <w:p w14:paraId="19555F48" w14:textId="0900FA67" w:rsidR="0073567E" w:rsidRPr="0073567E" w:rsidRDefault="0073567E" w:rsidP="0073567E">
      <w:pPr>
        <w:numPr>
          <w:ilvl w:val="0"/>
          <w:numId w:val="4"/>
        </w:numPr>
      </w:pPr>
      <w:r w:rsidRPr="0073567E">
        <w:t>Lead nitrate, Pb(NO</w:t>
      </w:r>
      <w:r w:rsidRPr="0073567E">
        <w:rPr>
          <w:vertAlign w:val="subscript"/>
        </w:rPr>
        <w:t>3</w:t>
      </w:r>
      <w:r w:rsidRPr="0073567E">
        <w:t>)</w:t>
      </w:r>
      <w:r w:rsidRPr="0073567E">
        <w:rPr>
          <w:vertAlign w:val="subscript"/>
        </w:rPr>
        <w:t>2</w:t>
      </w:r>
      <w:r w:rsidRPr="0073567E">
        <w:t> (</w:t>
      </w:r>
      <w:proofErr w:type="spellStart"/>
      <w:r w:rsidRPr="0073567E">
        <w:t>aq</w:t>
      </w:r>
      <w:proofErr w:type="spellEnd"/>
      <w:r w:rsidRPr="0073567E">
        <w:t>), at the concentration used is a reproductive toxin, causes eye damage, causes damage to organs (especially the CNS) and is harmful to the aquatic environment. Avoid inhalation and skin contact.</w:t>
      </w:r>
      <w:r>
        <w:br/>
      </w:r>
    </w:p>
    <w:p w14:paraId="31915E25" w14:textId="2D1423BF" w:rsidR="0073567E" w:rsidRPr="0073567E" w:rsidRDefault="0073567E" w:rsidP="0073567E">
      <w:pPr>
        <w:numPr>
          <w:ilvl w:val="0"/>
          <w:numId w:val="4"/>
        </w:numPr>
      </w:pPr>
      <w:r w:rsidRPr="0073567E">
        <w:t>Silver nitrate at the concentration used causes eye damage and is harmful to the aquatic environment.</w:t>
      </w:r>
    </w:p>
    <w:sectPr w:rsidR="0073567E" w:rsidRPr="0073567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D257" w14:textId="77777777" w:rsidR="00DC4499" w:rsidRDefault="00DC4499" w:rsidP="00883634">
      <w:pPr>
        <w:spacing w:line="240" w:lineRule="auto"/>
      </w:pPr>
      <w:r>
        <w:separator/>
      </w:r>
    </w:p>
  </w:endnote>
  <w:endnote w:type="continuationSeparator" w:id="0">
    <w:p w14:paraId="4D184448" w14:textId="77777777" w:rsidR="00DC4499" w:rsidRDefault="00DC4499"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4585" w14:textId="77777777" w:rsidR="0040764C" w:rsidRDefault="00407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CB23C" w14:textId="5A33A700"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40764C" w:rsidRPr="005C6F17">
        <w:rPr>
          <w:rStyle w:val="Hyperlink"/>
          <w:sz w:val="16"/>
          <w:szCs w:val="16"/>
        </w:rPr>
        <w:t>https://rsc.li/3a41ggf</w:t>
      </w:r>
    </w:hyperlink>
    <w:r w:rsidR="0040764C">
      <w:rPr>
        <w:sz w:val="16"/>
        <w:szCs w:val="16"/>
      </w:rPr>
      <w:t xml:space="preserve">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62B1" w14:textId="77777777" w:rsidR="0040764C" w:rsidRDefault="0040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BCE2" w14:textId="77777777" w:rsidR="00DC4499" w:rsidRDefault="00DC4499" w:rsidP="00883634">
      <w:pPr>
        <w:spacing w:line="240" w:lineRule="auto"/>
      </w:pPr>
      <w:r>
        <w:separator/>
      </w:r>
    </w:p>
  </w:footnote>
  <w:footnote w:type="continuationSeparator" w:id="0">
    <w:p w14:paraId="2136FE23" w14:textId="77777777" w:rsidR="00DC4499" w:rsidRDefault="00DC4499"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AC4D" w14:textId="77777777" w:rsidR="0040764C" w:rsidRDefault="00407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CC56" w14:textId="77777777" w:rsidR="0040764C" w:rsidRDefault="00407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978" w14:textId="77777777" w:rsidR="0040764C" w:rsidRDefault="00407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2206"/>
    <w:multiLevelType w:val="multilevel"/>
    <w:tmpl w:val="CD50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8681E"/>
    <w:multiLevelType w:val="multilevel"/>
    <w:tmpl w:val="1AFC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0F7171"/>
    <w:multiLevelType w:val="multilevel"/>
    <w:tmpl w:val="79C2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C574F"/>
    <w:multiLevelType w:val="multilevel"/>
    <w:tmpl w:val="843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429EF"/>
    <w:rsid w:val="0010594E"/>
    <w:rsid w:val="00107A74"/>
    <w:rsid w:val="00121D41"/>
    <w:rsid w:val="0015353F"/>
    <w:rsid w:val="001546EA"/>
    <w:rsid w:val="001554E7"/>
    <w:rsid w:val="001637E5"/>
    <w:rsid w:val="00196E56"/>
    <w:rsid w:val="002E173F"/>
    <w:rsid w:val="00315C09"/>
    <w:rsid w:val="00333B25"/>
    <w:rsid w:val="00357DE0"/>
    <w:rsid w:val="00384C00"/>
    <w:rsid w:val="003F3444"/>
    <w:rsid w:val="00402AB6"/>
    <w:rsid w:val="0040764C"/>
    <w:rsid w:val="00417058"/>
    <w:rsid w:val="00452BAE"/>
    <w:rsid w:val="004F37DE"/>
    <w:rsid w:val="00530E52"/>
    <w:rsid w:val="005D095D"/>
    <w:rsid w:val="005E2D53"/>
    <w:rsid w:val="005F10C0"/>
    <w:rsid w:val="006A7649"/>
    <w:rsid w:val="006B2D5F"/>
    <w:rsid w:val="006E6495"/>
    <w:rsid w:val="006F11C7"/>
    <w:rsid w:val="006F1D7B"/>
    <w:rsid w:val="0073567E"/>
    <w:rsid w:val="007605CF"/>
    <w:rsid w:val="007648CD"/>
    <w:rsid w:val="00795D31"/>
    <w:rsid w:val="007B29DA"/>
    <w:rsid w:val="00801C93"/>
    <w:rsid w:val="00883634"/>
    <w:rsid w:val="008D2638"/>
    <w:rsid w:val="00942589"/>
    <w:rsid w:val="00944467"/>
    <w:rsid w:val="009A4E4D"/>
    <w:rsid w:val="009C28B0"/>
    <w:rsid w:val="009C6C7F"/>
    <w:rsid w:val="00AD3FFE"/>
    <w:rsid w:val="00B2046D"/>
    <w:rsid w:val="00B802D2"/>
    <w:rsid w:val="00BC5C4C"/>
    <w:rsid w:val="00BC7C98"/>
    <w:rsid w:val="00C0182D"/>
    <w:rsid w:val="00CF5E46"/>
    <w:rsid w:val="00D15C73"/>
    <w:rsid w:val="00D32040"/>
    <w:rsid w:val="00DC4499"/>
    <w:rsid w:val="00E04D15"/>
    <w:rsid w:val="00E6281A"/>
    <w:rsid w:val="00E64520"/>
    <w:rsid w:val="00E66942"/>
    <w:rsid w:val="00EA245E"/>
    <w:rsid w:val="00EE4ECC"/>
    <w:rsid w:val="00EE7B55"/>
    <w:rsid w:val="00F36FC4"/>
    <w:rsid w:val="00F93ED9"/>
    <w:rsid w:val="00F95D12"/>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character" w:styleId="UnresolvedMention">
    <w:name w:val="Unresolved Mention"/>
    <w:basedOn w:val="DefaultParagraphFont"/>
    <w:uiPriority w:val="99"/>
    <w:semiHidden/>
    <w:unhideWhenUsed/>
    <w:rsid w:val="0040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03980312">
      <w:bodyDiv w:val="1"/>
      <w:marLeft w:val="0"/>
      <w:marRight w:val="0"/>
      <w:marTop w:val="0"/>
      <w:marBottom w:val="0"/>
      <w:divBdr>
        <w:top w:val="none" w:sz="0" w:space="0" w:color="auto"/>
        <w:left w:val="none" w:sz="0" w:space="0" w:color="auto"/>
        <w:bottom w:val="none" w:sz="0" w:space="0" w:color="auto"/>
        <w:right w:val="none" w:sz="0" w:space="0" w:color="auto"/>
      </w:divBdr>
    </w:div>
    <w:div w:id="260572812">
      <w:bodyDiv w:val="1"/>
      <w:marLeft w:val="0"/>
      <w:marRight w:val="0"/>
      <w:marTop w:val="0"/>
      <w:marBottom w:val="0"/>
      <w:divBdr>
        <w:top w:val="none" w:sz="0" w:space="0" w:color="auto"/>
        <w:left w:val="none" w:sz="0" w:space="0" w:color="auto"/>
        <w:bottom w:val="none" w:sz="0" w:space="0" w:color="auto"/>
        <w:right w:val="none" w:sz="0" w:space="0" w:color="auto"/>
      </w:divBdr>
    </w:div>
    <w:div w:id="986856808">
      <w:bodyDiv w:val="1"/>
      <w:marLeft w:val="0"/>
      <w:marRight w:val="0"/>
      <w:marTop w:val="0"/>
      <w:marBottom w:val="0"/>
      <w:divBdr>
        <w:top w:val="none" w:sz="0" w:space="0" w:color="auto"/>
        <w:left w:val="none" w:sz="0" w:space="0" w:color="auto"/>
        <w:bottom w:val="none" w:sz="0" w:space="0" w:color="auto"/>
        <w:right w:val="none" w:sz="0" w:space="0" w:color="auto"/>
      </w:divBdr>
    </w:div>
    <w:div w:id="996299377">
      <w:bodyDiv w:val="1"/>
      <w:marLeft w:val="0"/>
      <w:marRight w:val="0"/>
      <w:marTop w:val="0"/>
      <w:marBottom w:val="0"/>
      <w:divBdr>
        <w:top w:val="none" w:sz="0" w:space="0" w:color="auto"/>
        <w:left w:val="none" w:sz="0" w:space="0" w:color="auto"/>
        <w:bottom w:val="none" w:sz="0" w:space="0" w:color="auto"/>
        <w:right w:val="none" w:sz="0" w:space="0" w:color="auto"/>
      </w:divBdr>
    </w:div>
    <w:div w:id="1003246409">
      <w:bodyDiv w:val="1"/>
      <w:marLeft w:val="0"/>
      <w:marRight w:val="0"/>
      <w:marTop w:val="0"/>
      <w:marBottom w:val="0"/>
      <w:divBdr>
        <w:top w:val="none" w:sz="0" w:space="0" w:color="auto"/>
        <w:left w:val="none" w:sz="0" w:space="0" w:color="auto"/>
        <w:bottom w:val="none" w:sz="0" w:space="0" w:color="auto"/>
        <w:right w:val="none" w:sz="0" w:space="0" w:color="auto"/>
      </w:divBdr>
    </w:div>
    <w:div w:id="1370109763">
      <w:bodyDiv w:val="1"/>
      <w:marLeft w:val="0"/>
      <w:marRight w:val="0"/>
      <w:marTop w:val="0"/>
      <w:marBottom w:val="0"/>
      <w:divBdr>
        <w:top w:val="none" w:sz="0" w:space="0" w:color="auto"/>
        <w:left w:val="none" w:sz="0" w:space="0" w:color="auto"/>
        <w:bottom w:val="none" w:sz="0" w:space="0" w:color="auto"/>
        <w:right w:val="none" w:sz="0" w:space="0" w:color="auto"/>
      </w:divBdr>
    </w:div>
    <w:div w:id="1506167865">
      <w:bodyDiv w:val="1"/>
      <w:marLeft w:val="0"/>
      <w:marRight w:val="0"/>
      <w:marTop w:val="0"/>
      <w:marBottom w:val="0"/>
      <w:divBdr>
        <w:top w:val="none" w:sz="0" w:space="0" w:color="auto"/>
        <w:left w:val="none" w:sz="0" w:space="0" w:color="auto"/>
        <w:bottom w:val="none" w:sz="0" w:space="0" w:color="auto"/>
        <w:right w:val="none" w:sz="0" w:space="0" w:color="auto"/>
      </w:divBdr>
    </w:div>
    <w:div w:id="19247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rsc.li/3a41ggf"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13852-85C2-4AD3-84B5-1733ACFFCA21}">
  <ds:schemaRefs>
    <ds:schemaRef ds:uri="735c6f9d-ea00-4d07-8164-4ddae4f5c3ce"/>
    <ds:schemaRef ds:uri="472a3ddc-6003-415e-a262-c0a931a5a88b"/>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B4C86-986B-44BD-9AA9-2B30926E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Guide to preparing solutions for microscale chemistry</vt:lpstr>
    </vt:vector>
  </TitlesOfParts>
  <Company>Royal Society Of Chemistry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reactions of hydrogen sulfide - student sheet</dc:title>
  <dc:subject>Use this student sheet to guide students through a microscale experiment exploring reactions of hydrogen sulfide.</dc:subject>
  <dc:creator>Royal Society of Chemistry</dc:creator>
  <cp:keywords/>
  <dc:description/>
  <cp:lastModifiedBy>Chris Runciman</cp:lastModifiedBy>
  <cp:revision>11</cp:revision>
  <dcterms:created xsi:type="dcterms:W3CDTF">2021-04-13T13:23:00Z</dcterms:created>
  <dcterms:modified xsi:type="dcterms:W3CDTF">2021-04-13T13:29:00Z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