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23ABE" w14:textId="448E5784" w:rsidR="00770F47" w:rsidRPr="00DA4626" w:rsidRDefault="00DA4626" w:rsidP="00DA4626">
      <w:pPr>
        <w:rPr>
          <w:rFonts w:ascii="Arial" w:hAnsi="Arial" w:cs="Arial"/>
          <w:sz w:val="28"/>
          <w:szCs w:val="28"/>
        </w:rPr>
      </w:pPr>
      <w:r w:rsidRPr="00DA4626">
        <w:rPr>
          <w:rFonts w:ascii="Arial" w:hAnsi="Arial" w:cs="Arial"/>
          <w:b/>
          <w:bCs/>
          <w:sz w:val="28"/>
          <w:szCs w:val="28"/>
        </w:rPr>
        <w:t>Making a crystal garden |</w:t>
      </w:r>
      <w:r>
        <w:rPr>
          <w:rFonts w:ascii="Arial" w:hAnsi="Arial" w:cs="Arial"/>
          <w:b/>
          <w:bCs/>
          <w:sz w:val="28"/>
          <w:szCs w:val="28"/>
        </w:rPr>
        <w:t xml:space="preserve"> Chemistry and art |</w:t>
      </w:r>
      <w:r w:rsidRPr="00DA4626">
        <w:rPr>
          <w:rFonts w:ascii="Arial" w:hAnsi="Arial" w:cs="Arial"/>
          <w:b/>
          <w:bCs/>
          <w:sz w:val="28"/>
          <w:szCs w:val="28"/>
        </w:rPr>
        <w:t xml:space="preserve"> 11–14 years</w:t>
      </w:r>
    </w:p>
    <w:p w14:paraId="7120A5E9" w14:textId="4201E70F" w:rsidR="00DA4626" w:rsidRDefault="00DA4626" w:rsidP="00DA4626">
      <w:pPr>
        <w:spacing w:after="0"/>
        <w:rPr>
          <w:rFonts w:ascii="Arial" w:hAnsi="Arial" w:cs="Arial"/>
          <w:sz w:val="28"/>
          <w:szCs w:val="28"/>
        </w:rPr>
      </w:pPr>
      <w:r w:rsidRPr="00DA4626">
        <w:rPr>
          <w:rFonts w:ascii="Arial" w:hAnsi="Arial" w:cs="Arial"/>
          <w:sz w:val="28"/>
          <w:szCs w:val="28"/>
        </w:rPr>
        <w:t>Teacher notes</w:t>
      </w:r>
    </w:p>
    <w:p w14:paraId="5E0A12E6" w14:textId="69426D0F" w:rsidR="00DA4626" w:rsidRDefault="00DA4626" w:rsidP="00DA4626">
      <w:pPr>
        <w:spacing w:after="0"/>
        <w:rPr>
          <w:rFonts w:ascii="Arial" w:hAnsi="Arial" w:cs="Arial"/>
        </w:rPr>
      </w:pPr>
    </w:p>
    <w:p w14:paraId="7E22D415" w14:textId="192F2A82" w:rsidR="00DA4626" w:rsidRDefault="00DA4626" w:rsidP="00DA4626">
      <w:pPr>
        <w:spacing w:after="0"/>
        <w:rPr>
          <w:rFonts w:ascii="Arial" w:hAnsi="Arial" w:cs="Arial"/>
        </w:rPr>
      </w:pPr>
    </w:p>
    <w:p w14:paraId="27DAE460" w14:textId="4A76CFB5" w:rsidR="00DA4626" w:rsidRPr="00DA4626" w:rsidRDefault="00DA4626" w:rsidP="00DA4626">
      <w:pPr>
        <w:spacing w:after="0"/>
        <w:rPr>
          <w:rFonts w:ascii="Arial" w:hAnsi="Arial" w:cs="Arial"/>
        </w:rPr>
      </w:pPr>
      <w:r w:rsidRPr="00DA4626">
        <w:rPr>
          <w:rFonts w:ascii="Arial" w:hAnsi="Arial" w:cs="Arial"/>
        </w:rPr>
        <w:t>In this practical</w:t>
      </w:r>
      <w:r w:rsidR="00B56FBF">
        <w:rPr>
          <w:rFonts w:ascii="Arial" w:hAnsi="Arial" w:cs="Arial"/>
        </w:rPr>
        <w:t>,</w:t>
      </w:r>
      <w:r w:rsidRPr="00DA4626">
        <w:rPr>
          <w:rFonts w:ascii="Arial" w:hAnsi="Arial" w:cs="Arial"/>
        </w:rPr>
        <w:t xml:space="preserve"> students will:</w:t>
      </w:r>
    </w:p>
    <w:p w14:paraId="1378052E" w14:textId="77777777" w:rsidR="00DA4626" w:rsidRPr="00DA4626" w:rsidRDefault="00DA4626" w:rsidP="00DA4626">
      <w:pPr>
        <w:numPr>
          <w:ilvl w:val="0"/>
          <w:numId w:val="2"/>
        </w:numPr>
        <w:spacing w:after="0"/>
        <w:rPr>
          <w:rFonts w:ascii="Arial" w:hAnsi="Arial" w:cs="Arial"/>
        </w:rPr>
      </w:pPr>
      <w:r w:rsidRPr="00DA4626">
        <w:rPr>
          <w:rFonts w:ascii="Arial" w:hAnsi="Arial" w:cs="Arial"/>
        </w:rPr>
        <w:t>Set up the practical enquiry for growing crystal gardens, ensuring that the experiment is fair.</w:t>
      </w:r>
    </w:p>
    <w:p w14:paraId="7E6B6211" w14:textId="77777777" w:rsidR="00DA4626" w:rsidRPr="00DA4626" w:rsidRDefault="00DA4626" w:rsidP="00DA4626">
      <w:pPr>
        <w:numPr>
          <w:ilvl w:val="0"/>
          <w:numId w:val="2"/>
        </w:numPr>
        <w:spacing w:after="0"/>
        <w:rPr>
          <w:rFonts w:ascii="Arial" w:hAnsi="Arial" w:cs="Arial"/>
        </w:rPr>
      </w:pPr>
      <w:r w:rsidRPr="00DA4626">
        <w:rPr>
          <w:rFonts w:ascii="Arial" w:hAnsi="Arial" w:cs="Arial"/>
        </w:rPr>
        <w:t xml:space="preserve">Report on the size, </w:t>
      </w:r>
      <w:proofErr w:type="gramStart"/>
      <w:r w:rsidRPr="00DA4626">
        <w:rPr>
          <w:rFonts w:ascii="Arial" w:hAnsi="Arial" w:cs="Arial"/>
        </w:rPr>
        <w:t>colour</w:t>
      </w:r>
      <w:proofErr w:type="gramEnd"/>
      <w:r w:rsidRPr="00DA4626">
        <w:rPr>
          <w:rFonts w:ascii="Arial" w:hAnsi="Arial" w:cs="Arial"/>
        </w:rPr>
        <w:t xml:space="preserve"> and rate of growth for the different crystals.</w:t>
      </w:r>
    </w:p>
    <w:p w14:paraId="417E80E3" w14:textId="0841834E" w:rsidR="00DA4626" w:rsidRDefault="00DA4626" w:rsidP="00DA4626">
      <w:pPr>
        <w:numPr>
          <w:ilvl w:val="0"/>
          <w:numId w:val="2"/>
        </w:numPr>
        <w:spacing w:after="0"/>
        <w:rPr>
          <w:rFonts w:ascii="Arial" w:hAnsi="Arial" w:cs="Arial"/>
        </w:rPr>
      </w:pPr>
      <w:r w:rsidRPr="00DA4626">
        <w:rPr>
          <w:rFonts w:ascii="Arial" w:hAnsi="Arial" w:cs="Arial"/>
        </w:rPr>
        <w:t>Use their scientific knowledge and understanding to explain the results of the experiment.</w:t>
      </w:r>
    </w:p>
    <w:p w14:paraId="54570959" w14:textId="2A0E7626" w:rsidR="00B56FBF" w:rsidRDefault="00B56FBF" w:rsidP="00B56FBF">
      <w:pPr>
        <w:spacing w:after="0"/>
        <w:rPr>
          <w:rFonts w:ascii="Arial" w:hAnsi="Arial" w:cs="Arial"/>
        </w:rPr>
      </w:pPr>
    </w:p>
    <w:p w14:paraId="07D748FB" w14:textId="691768FF" w:rsidR="00B56FBF" w:rsidRDefault="00B56FBF" w:rsidP="00B56FBF">
      <w:pPr>
        <w:spacing w:after="0"/>
        <w:rPr>
          <w:rFonts w:ascii="Arial" w:hAnsi="Arial" w:cs="Arial"/>
        </w:rPr>
      </w:pPr>
    </w:p>
    <w:p w14:paraId="4223F818" w14:textId="365F598E" w:rsidR="00B56FBF" w:rsidRPr="00B56FBF" w:rsidRDefault="00B56FBF" w:rsidP="00B56FBF">
      <w:pPr>
        <w:spacing w:after="0"/>
        <w:rPr>
          <w:rFonts w:ascii="Arial" w:hAnsi="Arial" w:cs="Arial"/>
          <w:b/>
          <w:bCs/>
          <w:sz w:val="24"/>
          <w:szCs w:val="24"/>
        </w:rPr>
      </w:pPr>
      <w:r>
        <w:rPr>
          <w:rFonts w:ascii="Arial" w:hAnsi="Arial" w:cs="Arial"/>
          <w:b/>
          <w:bCs/>
          <w:sz w:val="24"/>
          <w:szCs w:val="24"/>
        </w:rPr>
        <w:t>How to use this experiment</w:t>
      </w:r>
    </w:p>
    <w:p w14:paraId="35B535A8" w14:textId="03D83897" w:rsidR="00DA4626" w:rsidRPr="00DA4626" w:rsidRDefault="00DA4626" w:rsidP="00DA4626">
      <w:pPr>
        <w:spacing w:after="0"/>
        <w:rPr>
          <w:rFonts w:ascii="Arial" w:hAnsi="Arial" w:cs="Arial"/>
        </w:rPr>
      </w:pPr>
    </w:p>
    <w:p w14:paraId="7ADAF177" w14:textId="28AA879D" w:rsidR="00DA4626" w:rsidRDefault="00DA4626" w:rsidP="00DA4626">
      <w:pPr>
        <w:spacing w:after="0"/>
        <w:rPr>
          <w:rFonts w:ascii="Arial" w:hAnsi="Arial" w:cs="Arial"/>
        </w:rPr>
      </w:pPr>
      <w:r w:rsidRPr="00DA4626">
        <w:rPr>
          <w:rFonts w:ascii="Arial" w:hAnsi="Arial" w:cs="Arial"/>
        </w:rPr>
        <w:t>This is a nice experiment and an old one. Many a teacher will probably remember making a crystal garden. Yet it continues to fascinate young students. The chemistry can be a little difficult for primary level but using the garden and seeds analogy is a good one to enable a simple explanation to be attempted. For secondary level they should be able to understand some of the chemistry involved.</w:t>
      </w:r>
    </w:p>
    <w:p w14:paraId="312159F8" w14:textId="77777777" w:rsidR="00DA4626" w:rsidRPr="00DA4626" w:rsidRDefault="00DA4626" w:rsidP="00DA4626">
      <w:pPr>
        <w:spacing w:after="0"/>
        <w:rPr>
          <w:rFonts w:ascii="Arial" w:hAnsi="Arial" w:cs="Arial"/>
        </w:rPr>
      </w:pPr>
    </w:p>
    <w:p w14:paraId="3C6E4F1A" w14:textId="678540F4" w:rsidR="00DA4626" w:rsidRDefault="00DA4626" w:rsidP="00DA4626">
      <w:pPr>
        <w:spacing w:after="0"/>
        <w:rPr>
          <w:rFonts w:ascii="Arial" w:hAnsi="Arial" w:cs="Arial"/>
        </w:rPr>
      </w:pPr>
      <w:r w:rsidRPr="00DA4626">
        <w:rPr>
          <w:rFonts w:ascii="Arial" w:hAnsi="Arial" w:cs="Arial"/>
        </w:rPr>
        <w:t xml:space="preserve">It can be introduced as a ‘fun’ lesson or be used at a science club session. The best discussions take place after they have done the experiment and the students can observe the growth of the crystals. The students need to be warned that the growth is not </w:t>
      </w:r>
      <w:proofErr w:type="gramStart"/>
      <w:r w:rsidRPr="00DA4626">
        <w:rPr>
          <w:rFonts w:ascii="Arial" w:hAnsi="Arial" w:cs="Arial"/>
        </w:rPr>
        <w:t>immediate</w:t>
      </w:r>
      <w:proofErr w:type="gramEnd"/>
      <w:r w:rsidRPr="00DA4626">
        <w:rPr>
          <w:rFonts w:ascii="Arial" w:hAnsi="Arial" w:cs="Arial"/>
        </w:rPr>
        <w:t xml:space="preserve"> and it takes about a week to see the full effects but during the lesson they may see some growth.</w:t>
      </w:r>
    </w:p>
    <w:p w14:paraId="7E19C3E0" w14:textId="77777777" w:rsidR="00DA4626" w:rsidRPr="00DA4626" w:rsidRDefault="00DA4626" w:rsidP="00DA4626">
      <w:pPr>
        <w:spacing w:after="0"/>
        <w:rPr>
          <w:rFonts w:ascii="Arial" w:hAnsi="Arial" w:cs="Arial"/>
        </w:rPr>
      </w:pPr>
    </w:p>
    <w:p w14:paraId="6EDD6F6F" w14:textId="112D1F83" w:rsidR="00DA4626" w:rsidRDefault="00DA4626" w:rsidP="00DA4626">
      <w:pPr>
        <w:spacing w:after="0"/>
        <w:rPr>
          <w:rFonts w:ascii="Arial" w:hAnsi="Arial" w:cs="Arial"/>
        </w:rPr>
      </w:pPr>
      <w:r w:rsidRPr="00DA4626">
        <w:rPr>
          <w:rFonts w:ascii="Arial" w:hAnsi="Arial" w:cs="Arial"/>
        </w:rPr>
        <w:t xml:space="preserve">The </w:t>
      </w:r>
      <w:r>
        <w:rPr>
          <w:rFonts w:ascii="Arial" w:hAnsi="Arial" w:cs="Arial"/>
        </w:rPr>
        <w:t>beakers</w:t>
      </w:r>
      <w:r w:rsidRPr="00DA4626">
        <w:rPr>
          <w:rFonts w:ascii="Arial" w:hAnsi="Arial" w:cs="Arial"/>
        </w:rPr>
        <w:t xml:space="preserve"> should be moved as little as possible once the chemicals are placed into them.</w:t>
      </w:r>
    </w:p>
    <w:p w14:paraId="0B1EB06C" w14:textId="3362CBD1" w:rsidR="00DA4626" w:rsidRDefault="00DA4626" w:rsidP="00DA4626">
      <w:pPr>
        <w:spacing w:after="0"/>
        <w:rPr>
          <w:rFonts w:ascii="Arial" w:hAnsi="Arial" w:cs="Arial"/>
        </w:rPr>
      </w:pPr>
    </w:p>
    <w:p w14:paraId="7031EDAF" w14:textId="46784DD5" w:rsidR="00DA4626" w:rsidRDefault="00DA4626" w:rsidP="00DA4626">
      <w:pPr>
        <w:spacing w:after="0"/>
        <w:rPr>
          <w:rFonts w:ascii="Arial" w:hAnsi="Arial" w:cs="Arial"/>
        </w:rPr>
      </w:pPr>
    </w:p>
    <w:p w14:paraId="104EB694" w14:textId="601273B6" w:rsidR="00DA4626" w:rsidRDefault="00DA4626" w:rsidP="00DA4626">
      <w:pPr>
        <w:spacing w:after="0"/>
        <w:rPr>
          <w:rFonts w:ascii="Arial" w:hAnsi="Arial" w:cs="Arial"/>
          <w:b/>
          <w:bCs/>
          <w:sz w:val="24"/>
          <w:szCs w:val="24"/>
        </w:rPr>
      </w:pPr>
      <w:r w:rsidRPr="00DA4626">
        <w:rPr>
          <w:rFonts w:ascii="Arial" w:hAnsi="Arial" w:cs="Arial"/>
          <w:b/>
          <w:bCs/>
          <w:sz w:val="24"/>
          <w:szCs w:val="24"/>
        </w:rPr>
        <w:t xml:space="preserve">Health, </w:t>
      </w:r>
      <w:proofErr w:type="gramStart"/>
      <w:r w:rsidRPr="00DA4626">
        <w:rPr>
          <w:rFonts w:ascii="Arial" w:hAnsi="Arial" w:cs="Arial"/>
          <w:b/>
          <w:bCs/>
          <w:sz w:val="24"/>
          <w:szCs w:val="24"/>
        </w:rPr>
        <w:t>safety</w:t>
      </w:r>
      <w:proofErr w:type="gramEnd"/>
      <w:r w:rsidRPr="00DA4626">
        <w:rPr>
          <w:rFonts w:ascii="Arial" w:hAnsi="Arial" w:cs="Arial"/>
          <w:b/>
          <w:bCs/>
          <w:sz w:val="24"/>
          <w:szCs w:val="24"/>
        </w:rPr>
        <w:t xml:space="preserve"> and technical notes</w:t>
      </w:r>
    </w:p>
    <w:p w14:paraId="6FA9A01A" w14:textId="60D4A0D4" w:rsidR="00593796" w:rsidRDefault="00593796" w:rsidP="00DA4626">
      <w:pPr>
        <w:spacing w:after="0"/>
        <w:rPr>
          <w:rFonts w:ascii="Arial" w:hAnsi="Arial" w:cs="Arial"/>
        </w:rPr>
      </w:pPr>
    </w:p>
    <w:p w14:paraId="5137F230" w14:textId="77777777" w:rsidR="00114A48" w:rsidRPr="00114A48" w:rsidRDefault="00114A48" w:rsidP="00114A48">
      <w:pPr>
        <w:numPr>
          <w:ilvl w:val="0"/>
          <w:numId w:val="4"/>
        </w:numPr>
        <w:spacing w:after="0"/>
        <w:rPr>
          <w:rFonts w:ascii="Arial" w:hAnsi="Arial" w:cs="Arial"/>
        </w:rPr>
      </w:pPr>
      <w:hyperlink r:id="rId7" w:history="1">
        <w:r w:rsidRPr="00114A48">
          <w:rPr>
            <w:rStyle w:val="Hyperlink"/>
            <w:rFonts w:ascii="Arial" w:hAnsi="Arial" w:cs="Arial"/>
          </w:rPr>
          <w:t>Read our standard health and safety guidance.</w:t>
        </w:r>
      </w:hyperlink>
    </w:p>
    <w:p w14:paraId="6A52EC95" w14:textId="77777777" w:rsidR="00114A48" w:rsidRPr="00114A48" w:rsidRDefault="00114A48" w:rsidP="00114A48">
      <w:pPr>
        <w:numPr>
          <w:ilvl w:val="0"/>
          <w:numId w:val="4"/>
        </w:numPr>
        <w:spacing w:after="0"/>
        <w:rPr>
          <w:rFonts w:ascii="Arial" w:hAnsi="Arial" w:cs="Arial"/>
        </w:rPr>
      </w:pPr>
      <w:r w:rsidRPr="00114A48">
        <w:rPr>
          <w:rFonts w:ascii="Arial" w:hAnsi="Arial" w:cs="Arial"/>
        </w:rPr>
        <w:t>Wear eye protection (goggles) and disposable gloves throughout. Remember to handle the crystals only with a pair of forceps. Do not use your fingers. </w:t>
      </w:r>
    </w:p>
    <w:p w14:paraId="0A4B0578" w14:textId="77777777" w:rsidR="00114A48" w:rsidRPr="00114A48" w:rsidRDefault="00114A48" w:rsidP="00114A48">
      <w:pPr>
        <w:numPr>
          <w:ilvl w:val="0"/>
          <w:numId w:val="4"/>
        </w:numPr>
        <w:spacing w:after="0"/>
        <w:rPr>
          <w:rFonts w:ascii="Arial" w:hAnsi="Arial" w:cs="Arial"/>
        </w:rPr>
      </w:pPr>
      <w:r w:rsidRPr="00114A48">
        <w:rPr>
          <w:rFonts w:ascii="Arial" w:hAnsi="Arial" w:cs="Arial"/>
        </w:rPr>
        <w:t xml:space="preserve">Sodium silicate (water glass) solution (CORROSIVE) – see CLEAPSS </w:t>
      </w:r>
      <w:proofErr w:type="spellStart"/>
      <w:r w:rsidRPr="00114A48">
        <w:rPr>
          <w:rFonts w:ascii="Arial" w:hAnsi="Arial" w:cs="Arial"/>
        </w:rPr>
        <w:t>Hazcard</w:t>
      </w:r>
      <w:proofErr w:type="spellEnd"/>
      <w:r w:rsidRPr="00114A48">
        <w:rPr>
          <w:rFonts w:ascii="Arial" w:hAnsi="Arial" w:cs="Arial"/>
        </w:rPr>
        <w:t> HC095B and CLEAPSS Recipe Book RB000. Sodium silicate is supplied in solution as an egg preservative. This type of solution is ideal for these experiments, as it is very difficult to dissolve the solid.</w:t>
      </w:r>
    </w:p>
    <w:p w14:paraId="7B1D914D" w14:textId="77777777" w:rsidR="00114A48" w:rsidRPr="00114A48" w:rsidRDefault="00114A48" w:rsidP="00114A48">
      <w:pPr>
        <w:numPr>
          <w:ilvl w:val="0"/>
          <w:numId w:val="4"/>
        </w:numPr>
        <w:spacing w:after="0"/>
        <w:rPr>
          <w:rFonts w:ascii="Arial" w:hAnsi="Arial" w:cs="Arial"/>
        </w:rPr>
      </w:pPr>
      <w:proofErr w:type="gramStart"/>
      <w:r w:rsidRPr="00114A48">
        <w:rPr>
          <w:rFonts w:ascii="Arial" w:hAnsi="Arial" w:cs="Arial"/>
        </w:rPr>
        <w:t>Cobalt(</w:t>
      </w:r>
      <w:proofErr w:type="gramEnd"/>
      <w:r w:rsidRPr="00114A48">
        <w:rPr>
          <w:rFonts w:ascii="Arial" w:hAnsi="Arial" w:cs="Arial"/>
        </w:rPr>
        <w:t>II) nitrate, Co(NO</w:t>
      </w:r>
      <w:r w:rsidRPr="00114A48">
        <w:rPr>
          <w:rFonts w:ascii="Arial" w:hAnsi="Arial" w:cs="Arial"/>
          <w:vertAlign w:val="subscript"/>
        </w:rPr>
        <w:t>3</w:t>
      </w:r>
      <w:r w:rsidRPr="00114A48">
        <w:rPr>
          <w:rFonts w:ascii="Arial" w:hAnsi="Arial" w:cs="Arial"/>
        </w:rPr>
        <w:t>)</w:t>
      </w:r>
      <w:r w:rsidRPr="00114A48">
        <w:rPr>
          <w:rFonts w:ascii="Arial" w:hAnsi="Arial" w:cs="Arial"/>
          <w:vertAlign w:val="subscript"/>
        </w:rPr>
        <w:t>2</w:t>
      </w:r>
      <w:r w:rsidRPr="00114A48">
        <w:rPr>
          <w:rFonts w:ascii="Arial" w:hAnsi="Arial" w:cs="Arial"/>
        </w:rPr>
        <w:t>.6H</w:t>
      </w:r>
      <w:r w:rsidRPr="00114A48">
        <w:rPr>
          <w:rFonts w:ascii="Arial" w:hAnsi="Arial" w:cs="Arial"/>
          <w:vertAlign w:val="subscript"/>
        </w:rPr>
        <w:t>2</w:t>
      </w:r>
      <w:r w:rsidRPr="00114A48">
        <w:rPr>
          <w:rFonts w:ascii="Arial" w:hAnsi="Arial" w:cs="Arial"/>
        </w:rPr>
        <w:t>O(s) (OXIDISING, HARMFUL) – see CLEAPSS </w:t>
      </w:r>
      <w:proofErr w:type="spellStart"/>
      <w:r w:rsidRPr="00114A48">
        <w:rPr>
          <w:rFonts w:ascii="Arial" w:hAnsi="Arial" w:cs="Arial"/>
        </w:rPr>
        <w:t>Hazcard</w:t>
      </w:r>
      <w:proofErr w:type="spellEnd"/>
      <w:r w:rsidRPr="00114A48">
        <w:rPr>
          <w:rFonts w:ascii="Arial" w:hAnsi="Arial" w:cs="Arial"/>
        </w:rPr>
        <w:t> HC025 AND note 9 below.</w:t>
      </w:r>
    </w:p>
    <w:p w14:paraId="385C2677" w14:textId="77777777" w:rsidR="00114A48" w:rsidRPr="00114A48" w:rsidRDefault="00114A48" w:rsidP="00114A48">
      <w:pPr>
        <w:numPr>
          <w:ilvl w:val="0"/>
          <w:numId w:val="4"/>
        </w:numPr>
        <w:spacing w:after="0"/>
        <w:rPr>
          <w:rFonts w:ascii="Arial" w:hAnsi="Arial" w:cs="Arial"/>
        </w:rPr>
      </w:pPr>
      <w:proofErr w:type="gramStart"/>
      <w:r w:rsidRPr="00114A48">
        <w:rPr>
          <w:rFonts w:ascii="Arial" w:hAnsi="Arial" w:cs="Arial"/>
        </w:rPr>
        <w:t>Iron(</w:t>
      </w:r>
      <w:proofErr w:type="gramEnd"/>
      <w:r w:rsidRPr="00114A48">
        <w:rPr>
          <w:rFonts w:ascii="Arial" w:hAnsi="Arial" w:cs="Arial"/>
        </w:rPr>
        <w:t>III) nitrate, Fe(NO)</w:t>
      </w:r>
      <w:r w:rsidRPr="00114A48">
        <w:rPr>
          <w:rFonts w:ascii="Arial" w:hAnsi="Arial" w:cs="Arial"/>
          <w:vertAlign w:val="subscript"/>
        </w:rPr>
        <w:t>3</w:t>
      </w:r>
      <w:r w:rsidRPr="00114A48">
        <w:rPr>
          <w:rFonts w:ascii="Arial" w:hAnsi="Arial" w:cs="Arial"/>
        </w:rPr>
        <w:t>.9H</w:t>
      </w:r>
      <w:r w:rsidRPr="00114A48">
        <w:rPr>
          <w:rFonts w:ascii="Arial" w:hAnsi="Arial" w:cs="Arial"/>
          <w:vertAlign w:val="subscript"/>
        </w:rPr>
        <w:t>2</w:t>
      </w:r>
      <w:r w:rsidRPr="00114A48">
        <w:rPr>
          <w:rFonts w:ascii="Arial" w:hAnsi="Arial" w:cs="Arial"/>
        </w:rPr>
        <w:t>O(s), (OXIDISING, IRRITANT) – see CLEAPSS </w:t>
      </w:r>
      <w:proofErr w:type="spellStart"/>
      <w:r w:rsidRPr="00114A48">
        <w:rPr>
          <w:rFonts w:ascii="Arial" w:hAnsi="Arial" w:cs="Arial"/>
        </w:rPr>
        <w:t>Hazcard</w:t>
      </w:r>
      <w:proofErr w:type="spellEnd"/>
      <w:r w:rsidRPr="00114A48">
        <w:rPr>
          <w:rFonts w:ascii="Arial" w:hAnsi="Arial" w:cs="Arial"/>
        </w:rPr>
        <w:t> HC055C.</w:t>
      </w:r>
    </w:p>
    <w:p w14:paraId="423C87DC" w14:textId="77777777" w:rsidR="00114A48" w:rsidRPr="00114A48" w:rsidRDefault="00114A48" w:rsidP="00114A48">
      <w:pPr>
        <w:numPr>
          <w:ilvl w:val="0"/>
          <w:numId w:val="4"/>
        </w:numPr>
        <w:spacing w:after="0"/>
        <w:rPr>
          <w:rFonts w:ascii="Arial" w:hAnsi="Arial" w:cs="Arial"/>
        </w:rPr>
      </w:pPr>
      <w:r w:rsidRPr="00114A48">
        <w:rPr>
          <w:rFonts w:ascii="Arial" w:hAnsi="Arial" w:cs="Arial"/>
        </w:rPr>
        <w:t xml:space="preserve">Magnesium nitrate, </w:t>
      </w:r>
      <w:proofErr w:type="gramStart"/>
      <w:r w:rsidRPr="00114A48">
        <w:rPr>
          <w:rFonts w:ascii="Arial" w:hAnsi="Arial" w:cs="Arial"/>
        </w:rPr>
        <w:t>Mg(</w:t>
      </w:r>
      <w:proofErr w:type="gramEnd"/>
      <w:r w:rsidRPr="00114A48">
        <w:rPr>
          <w:rFonts w:ascii="Arial" w:hAnsi="Arial" w:cs="Arial"/>
        </w:rPr>
        <w:t>NO</w:t>
      </w:r>
      <w:r w:rsidRPr="00114A48">
        <w:rPr>
          <w:rFonts w:ascii="Arial" w:hAnsi="Arial" w:cs="Arial"/>
          <w:vertAlign w:val="subscript"/>
        </w:rPr>
        <w:t>3</w:t>
      </w:r>
      <w:r w:rsidRPr="00114A48">
        <w:rPr>
          <w:rFonts w:ascii="Arial" w:hAnsi="Arial" w:cs="Arial"/>
        </w:rPr>
        <w:t>)</w:t>
      </w:r>
      <w:r w:rsidRPr="00114A48">
        <w:rPr>
          <w:rFonts w:ascii="Arial" w:hAnsi="Arial" w:cs="Arial"/>
          <w:vertAlign w:val="subscript"/>
        </w:rPr>
        <w:t>2</w:t>
      </w:r>
      <w:r w:rsidRPr="00114A48">
        <w:rPr>
          <w:rFonts w:ascii="Arial" w:hAnsi="Arial" w:cs="Arial"/>
        </w:rPr>
        <w:t>.6H</w:t>
      </w:r>
      <w:r w:rsidRPr="00114A48">
        <w:rPr>
          <w:rFonts w:ascii="Arial" w:hAnsi="Arial" w:cs="Arial"/>
          <w:vertAlign w:val="subscript"/>
        </w:rPr>
        <w:t>2</w:t>
      </w:r>
      <w:r w:rsidRPr="00114A48">
        <w:rPr>
          <w:rFonts w:ascii="Arial" w:hAnsi="Arial" w:cs="Arial"/>
        </w:rPr>
        <w:t>O(s), (OXIDISING) – see CLEAPSS </w:t>
      </w:r>
      <w:proofErr w:type="spellStart"/>
      <w:r w:rsidRPr="00114A48">
        <w:rPr>
          <w:rFonts w:ascii="Arial" w:hAnsi="Arial" w:cs="Arial"/>
        </w:rPr>
        <w:t>Hazcard</w:t>
      </w:r>
      <w:proofErr w:type="spellEnd"/>
      <w:r w:rsidRPr="00114A48">
        <w:rPr>
          <w:rFonts w:ascii="Arial" w:hAnsi="Arial" w:cs="Arial"/>
        </w:rPr>
        <w:t> HC059b.</w:t>
      </w:r>
    </w:p>
    <w:p w14:paraId="2734DA97" w14:textId="2BEB1A29" w:rsidR="00114A48" w:rsidRPr="00114A48" w:rsidRDefault="00114A48" w:rsidP="00114A48">
      <w:pPr>
        <w:numPr>
          <w:ilvl w:val="0"/>
          <w:numId w:val="4"/>
        </w:numPr>
        <w:spacing w:after="0"/>
        <w:rPr>
          <w:rFonts w:ascii="Arial" w:hAnsi="Arial" w:cs="Arial"/>
        </w:rPr>
      </w:pPr>
      <w:proofErr w:type="gramStart"/>
      <w:r w:rsidRPr="00114A48">
        <w:rPr>
          <w:rFonts w:ascii="Arial" w:hAnsi="Arial" w:cs="Arial"/>
        </w:rPr>
        <w:t>Manganese(</w:t>
      </w:r>
      <w:proofErr w:type="gramEnd"/>
      <w:r w:rsidRPr="00114A48">
        <w:rPr>
          <w:rFonts w:ascii="Arial" w:hAnsi="Arial" w:cs="Arial"/>
        </w:rPr>
        <w:t>II) sulfate, MnSO</w:t>
      </w:r>
      <w:r w:rsidRPr="00114A48">
        <w:rPr>
          <w:rFonts w:ascii="Arial" w:hAnsi="Arial" w:cs="Arial"/>
          <w:vertAlign w:val="subscript"/>
        </w:rPr>
        <w:t>4</w:t>
      </w:r>
      <w:r w:rsidRPr="00114A48">
        <w:rPr>
          <w:rFonts w:ascii="Arial" w:hAnsi="Arial" w:cs="Arial"/>
        </w:rPr>
        <w:t>.7H</w:t>
      </w:r>
      <w:r w:rsidRPr="00114A48">
        <w:rPr>
          <w:rFonts w:ascii="Arial" w:hAnsi="Arial" w:cs="Arial"/>
          <w:vertAlign w:val="subscript"/>
        </w:rPr>
        <w:t>2</w:t>
      </w:r>
      <w:r w:rsidRPr="00114A48">
        <w:rPr>
          <w:rFonts w:ascii="Arial" w:hAnsi="Arial" w:cs="Arial"/>
        </w:rPr>
        <w:t>O(s), (HARMFUL, DANGEROUS FOR THE ENVIRONMENT) – see CLEAPSS </w:t>
      </w:r>
      <w:proofErr w:type="spellStart"/>
      <w:r w:rsidRPr="00114A48">
        <w:rPr>
          <w:rFonts w:ascii="Arial" w:hAnsi="Arial" w:cs="Arial"/>
        </w:rPr>
        <w:t>Hazcard</w:t>
      </w:r>
      <w:proofErr w:type="spellEnd"/>
      <w:r w:rsidRPr="00114A48">
        <w:rPr>
          <w:rFonts w:ascii="Arial" w:hAnsi="Arial" w:cs="Arial"/>
        </w:rPr>
        <w:t> </w:t>
      </w:r>
      <w:r w:rsidR="00B565BD" w:rsidRPr="00B565BD">
        <w:rPr>
          <w:rFonts w:ascii="Arial" w:hAnsi="Arial" w:cs="Arial"/>
        </w:rPr>
        <w:t>HC060</w:t>
      </w:r>
      <w:r w:rsidRPr="00114A48">
        <w:rPr>
          <w:rFonts w:ascii="Arial" w:hAnsi="Arial" w:cs="Arial"/>
        </w:rPr>
        <w:t>.</w:t>
      </w:r>
    </w:p>
    <w:p w14:paraId="31B29A43" w14:textId="77777777" w:rsidR="00114A48" w:rsidRPr="00114A48" w:rsidRDefault="00114A48" w:rsidP="00114A48">
      <w:pPr>
        <w:numPr>
          <w:ilvl w:val="0"/>
          <w:numId w:val="4"/>
        </w:numPr>
        <w:spacing w:after="0"/>
        <w:rPr>
          <w:rFonts w:ascii="Arial" w:hAnsi="Arial" w:cs="Arial"/>
        </w:rPr>
      </w:pPr>
      <w:r w:rsidRPr="00114A48">
        <w:rPr>
          <w:rFonts w:ascii="Arial" w:hAnsi="Arial" w:cs="Arial"/>
        </w:rPr>
        <w:t>The metal salts chosen are known to be reasonably soluble in water. If a particular metal compound is unavailable, a nitrate is usually a safe choice as an alternative, or even the chloride if a Data Book indicates that the solubility is as high as that of the nitrate or sulfate.</w:t>
      </w:r>
    </w:p>
    <w:p w14:paraId="2BD4DA27" w14:textId="1294BDE9" w:rsidR="00114A48" w:rsidRDefault="00114A48" w:rsidP="00114A48">
      <w:pPr>
        <w:numPr>
          <w:ilvl w:val="0"/>
          <w:numId w:val="4"/>
        </w:numPr>
        <w:spacing w:after="0"/>
        <w:rPr>
          <w:rFonts w:ascii="Arial" w:hAnsi="Arial" w:cs="Arial"/>
        </w:rPr>
      </w:pPr>
      <w:r w:rsidRPr="00114A48">
        <w:rPr>
          <w:rFonts w:ascii="Arial" w:hAnsi="Arial" w:cs="Arial"/>
        </w:rPr>
        <w:lastRenderedPageBreak/>
        <w:t>Nickel and cobalt compounds are CARCINOGENIC and SENSITISERS (and more). They should not be used by 11–</w:t>
      </w:r>
      <w:proofErr w:type="gramStart"/>
      <w:r w:rsidRPr="00114A48">
        <w:rPr>
          <w:rFonts w:ascii="Arial" w:hAnsi="Arial" w:cs="Arial"/>
        </w:rPr>
        <w:t>14 year old</w:t>
      </w:r>
      <w:proofErr w:type="gramEnd"/>
      <w:r w:rsidRPr="00114A48">
        <w:rPr>
          <w:rFonts w:ascii="Arial" w:hAnsi="Arial" w:cs="Arial"/>
        </w:rPr>
        <w:t xml:space="preserve"> pupils. If it is required, the teacher can set up a demonstration garden with these.</w:t>
      </w:r>
    </w:p>
    <w:p w14:paraId="6F464372" w14:textId="75019339" w:rsidR="007B16F0" w:rsidRPr="00114A48" w:rsidRDefault="007B16F0" w:rsidP="00114A48">
      <w:pPr>
        <w:numPr>
          <w:ilvl w:val="0"/>
          <w:numId w:val="4"/>
        </w:numPr>
        <w:spacing w:after="0"/>
        <w:rPr>
          <w:rFonts w:ascii="Arial" w:hAnsi="Arial" w:cs="Arial"/>
        </w:rPr>
      </w:pPr>
      <w:r w:rsidRPr="007B16F0">
        <w:rPr>
          <w:rFonts w:ascii="Arial" w:hAnsi="Arial" w:cs="Arial"/>
        </w:rPr>
        <w:t xml:space="preserve">Powders of the chemicals can be used if crystals are unavailable. The powder can be carefully dropped against the side of the </w:t>
      </w:r>
      <w:r>
        <w:rPr>
          <w:rFonts w:ascii="Arial" w:hAnsi="Arial" w:cs="Arial"/>
        </w:rPr>
        <w:t>beaker</w:t>
      </w:r>
      <w:r w:rsidRPr="007B16F0">
        <w:rPr>
          <w:rFonts w:ascii="Arial" w:hAnsi="Arial" w:cs="Arial"/>
        </w:rPr>
        <w:t xml:space="preserve"> just above the water line. If any floats on the surface it can be nudged under the water to drop to the bottom of the </w:t>
      </w:r>
      <w:r>
        <w:rPr>
          <w:rFonts w:ascii="Arial" w:hAnsi="Arial" w:cs="Arial"/>
        </w:rPr>
        <w:t>beaker</w:t>
      </w:r>
      <w:r w:rsidRPr="007B16F0">
        <w:rPr>
          <w:rFonts w:ascii="Arial" w:hAnsi="Arial" w:cs="Arial"/>
        </w:rPr>
        <w:t>. The powders still produce an interesting array of crystal tendrils.</w:t>
      </w:r>
    </w:p>
    <w:p w14:paraId="22B7D499" w14:textId="38A109A7" w:rsidR="00DA4626" w:rsidRDefault="00DA4626" w:rsidP="00DA4626">
      <w:pPr>
        <w:spacing w:after="0"/>
        <w:rPr>
          <w:rFonts w:ascii="Arial" w:hAnsi="Arial" w:cs="Arial"/>
        </w:rPr>
      </w:pPr>
    </w:p>
    <w:p w14:paraId="14FC280F" w14:textId="2EB02E09" w:rsidR="00635655" w:rsidRDefault="00635655" w:rsidP="00DA4626">
      <w:pPr>
        <w:spacing w:after="0"/>
        <w:rPr>
          <w:rFonts w:ascii="Arial" w:hAnsi="Arial" w:cs="Arial"/>
        </w:rPr>
      </w:pPr>
    </w:p>
    <w:p w14:paraId="37E2D661" w14:textId="20747BD2" w:rsidR="00635655" w:rsidRPr="00635655" w:rsidRDefault="00635655" w:rsidP="00DA4626">
      <w:pPr>
        <w:spacing w:after="0"/>
        <w:rPr>
          <w:rFonts w:ascii="Arial" w:hAnsi="Arial" w:cs="Arial"/>
          <w:b/>
          <w:bCs/>
          <w:sz w:val="24"/>
          <w:szCs w:val="24"/>
        </w:rPr>
      </w:pPr>
      <w:r>
        <w:rPr>
          <w:rFonts w:ascii="Arial" w:hAnsi="Arial" w:cs="Arial"/>
          <w:b/>
          <w:bCs/>
          <w:sz w:val="24"/>
          <w:szCs w:val="24"/>
        </w:rPr>
        <w:t>Results</w:t>
      </w:r>
    </w:p>
    <w:p w14:paraId="22D70A3B" w14:textId="2FBEE5C8" w:rsidR="00635655" w:rsidRDefault="00635655" w:rsidP="00DA4626">
      <w:pPr>
        <w:spacing w:after="0"/>
        <w:rPr>
          <w:rFonts w:ascii="Arial" w:hAnsi="Arial" w:cs="Arial"/>
        </w:rPr>
      </w:pPr>
    </w:p>
    <w:p w14:paraId="783FCF3C" w14:textId="77777777" w:rsidR="00635655" w:rsidRDefault="00635655" w:rsidP="00DA4626">
      <w:pPr>
        <w:spacing w:after="0"/>
        <w:rPr>
          <w:rFonts w:ascii="Arial" w:hAnsi="Arial" w:cs="Arial"/>
        </w:rPr>
      </w:pPr>
      <w:r w:rsidRPr="00635655">
        <w:rPr>
          <w:rFonts w:ascii="Arial" w:hAnsi="Arial" w:cs="Arial"/>
        </w:rPr>
        <w:t>A strong water glass solution will grow a crystal formation more quickly than a weak one.</w:t>
      </w:r>
    </w:p>
    <w:p w14:paraId="2B9F4ADA" w14:textId="77777777" w:rsidR="00635655" w:rsidRDefault="00635655" w:rsidP="00DA4626">
      <w:pPr>
        <w:spacing w:after="0"/>
        <w:rPr>
          <w:rFonts w:ascii="Arial" w:hAnsi="Arial" w:cs="Arial"/>
        </w:rPr>
      </w:pPr>
    </w:p>
    <w:p w14:paraId="0DB888B3" w14:textId="77777777" w:rsidR="00635655" w:rsidRDefault="00635655" w:rsidP="00DA4626">
      <w:pPr>
        <w:spacing w:after="0"/>
        <w:rPr>
          <w:rFonts w:ascii="Arial" w:hAnsi="Arial" w:cs="Arial"/>
        </w:rPr>
      </w:pPr>
      <w:r w:rsidRPr="00635655">
        <w:rPr>
          <w:rFonts w:ascii="Arial" w:hAnsi="Arial" w:cs="Arial"/>
        </w:rPr>
        <w:t>Crystals of chemicals will produce further growths of crystals on the original one over time, chemical powders grow tendrils.</w:t>
      </w:r>
    </w:p>
    <w:p w14:paraId="4E9F7412" w14:textId="77777777" w:rsidR="00635655" w:rsidRDefault="00635655" w:rsidP="00DA4626">
      <w:pPr>
        <w:spacing w:after="0"/>
        <w:rPr>
          <w:rFonts w:ascii="Arial" w:hAnsi="Arial" w:cs="Arial"/>
        </w:rPr>
      </w:pPr>
    </w:p>
    <w:p w14:paraId="4DAA398B" w14:textId="228337A0" w:rsidR="00635655" w:rsidRDefault="00635655" w:rsidP="00DA4626">
      <w:pPr>
        <w:spacing w:after="0"/>
        <w:rPr>
          <w:rFonts w:ascii="Arial" w:hAnsi="Arial" w:cs="Arial"/>
        </w:rPr>
      </w:pPr>
      <w:r w:rsidRPr="00635655">
        <w:rPr>
          <w:rFonts w:ascii="Arial" w:hAnsi="Arial" w:cs="Arial"/>
        </w:rPr>
        <w:t>Although cobalt chloride and nickel sulphate produce colourful crystals (magenta/purple and green/blue respectively) a very good and colourful chemical garden can be created with the less toxic chemicals.</w:t>
      </w:r>
    </w:p>
    <w:p w14:paraId="1EF9B318" w14:textId="77777777" w:rsidR="007B16F0" w:rsidRDefault="007B16F0" w:rsidP="00DA4626">
      <w:pPr>
        <w:spacing w:after="0"/>
        <w:rPr>
          <w:rFonts w:ascii="Arial" w:hAnsi="Arial" w:cs="Arial"/>
        </w:rPr>
      </w:pPr>
    </w:p>
    <w:p w14:paraId="429A7F4B" w14:textId="77777777" w:rsidR="00114A48" w:rsidRDefault="00114A48" w:rsidP="00DA4626">
      <w:pPr>
        <w:spacing w:after="0"/>
        <w:rPr>
          <w:rFonts w:ascii="Arial" w:hAnsi="Arial" w:cs="Arial"/>
        </w:rPr>
      </w:pPr>
    </w:p>
    <w:p w14:paraId="6ABC7435" w14:textId="39BF3202" w:rsidR="00DA4626" w:rsidRPr="00DA4626" w:rsidRDefault="00DA4626" w:rsidP="00DA4626">
      <w:pPr>
        <w:spacing w:after="0"/>
        <w:rPr>
          <w:rFonts w:ascii="Arial" w:hAnsi="Arial" w:cs="Arial"/>
          <w:sz w:val="24"/>
          <w:szCs w:val="24"/>
        </w:rPr>
      </w:pPr>
      <w:r w:rsidRPr="00DA4626">
        <w:rPr>
          <w:rFonts w:ascii="Arial" w:hAnsi="Arial" w:cs="Arial"/>
          <w:b/>
          <w:bCs/>
          <w:sz w:val="24"/>
          <w:szCs w:val="24"/>
        </w:rPr>
        <w:t>Curriculum range</w:t>
      </w:r>
    </w:p>
    <w:p w14:paraId="76EE40AE" w14:textId="2D3437C4" w:rsidR="00DA4626" w:rsidRDefault="00DA4626" w:rsidP="00DA4626">
      <w:pPr>
        <w:spacing w:after="0"/>
        <w:rPr>
          <w:rFonts w:ascii="Arial" w:hAnsi="Arial" w:cs="Arial"/>
        </w:rPr>
      </w:pPr>
    </w:p>
    <w:p w14:paraId="6731C430" w14:textId="390CD843" w:rsidR="00DA4626" w:rsidRDefault="009574AE" w:rsidP="00DA4626">
      <w:pPr>
        <w:spacing w:after="0"/>
        <w:rPr>
          <w:rFonts w:ascii="Arial" w:hAnsi="Arial" w:cs="Arial"/>
        </w:rPr>
      </w:pPr>
      <w:r>
        <w:rPr>
          <w:rFonts w:ascii="Arial" w:hAnsi="Arial" w:cs="Arial"/>
        </w:rPr>
        <w:t>This experiment</w:t>
      </w:r>
      <w:r w:rsidR="00DA4626" w:rsidRPr="00DA4626">
        <w:rPr>
          <w:rFonts w:ascii="Arial" w:hAnsi="Arial" w:cs="Arial"/>
        </w:rPr>
        <w:t xml:space="preserve"> is applicable for upper primary and lower secondary dependent upon the chemical used.</w:t>
      </w:r>
      <w:r w:rsidR="00DA4626">
        <w:rPr>
          <w:rFonts w:ascii="Arial" w:hAnsi="Arial" w:cs="Arial"/>
        </w:rPr>
        <w:t xml:space="preserve"> </w:t>
      </w:r>
      <w:r w:rsidR="00DA4626" w:rsidRPr="00DA4626">
        <w:rPr>
          <w:rFonts w:ascii="Arial" w:hAnsi="Arial" w:cs="Arial"/>
        </w:rPr>
        <w:t>It links with:</w:t>
      </w:r>
    </w:p>
    <w:p w14:paraId="16E6B3EA" w14:textId="77777777" w:rsidR="00DA4626" w:rsidRPr="00DA4626" w:rsidRDefault="00DA4626" w:rsidP="00DA4626">
      <w:pPr>
        <w:spacing w:after="0"/>
        <w:rPr>
          <w:rFonts w:ascii="Arial" w:hAnsi="Arial" w:cs="Arial"/>
        </w:rPr>
      </w:pPr>
    </w:p>
    <w:p w14:paraId="7B405082" w14:textId="77777777" w:rsidR="00DA4626" w:rsidRPr="00DA4626" w:rsidRDefault="00DA4626" w:rsidP="00DA4626">
      <w:pPr>
        <w:numPr>
          <w:ilvl w:val="0"/>
          <w:numId w:val="1"/>
        </w:numPr>
        <w:spacing w:after="0"/>
        <w:rPr>
          <w:rFonts w:ascii="Arial" w:hAnsi="Arial" w:cs="Arial"/>
        </w:rPr>
      </w:pPr>
      <w:r w:rsidRPr="00DA4626">
        <w:rPr>
          <w:rFonts w:ascii="Arial" w:hAnsi="Arial" w:cs="Arial"/>
        </w:rPr>
        <w:t xml:space="preserve">Setting up simple practical enquiries, comparative and fair </w:t>
      </w:r>
      <w:proofErr w:type="gramStart"/>
      <w:r w:rsidRPr="00DA4626">
        <w:rPr>
          <w:rFonts w:ascii="Arial" w:hAnsi="Arial" w:cs="Arial"/>
        </w:rPr>
        <w:t>tests;</w:t>
      </w:r>
      <w:proofErr w:type="gramEnd"/>
    </w:p>
    <w:p w14:paraId="6D5D7AB8" w14:textId="77777777" w:rsidR="00DA4626" w:rsidRPr="00DA4626" w:rsidRDefault="00DA4626" w:rsidP="00DA4626">
      <w:pPr>
        <w:numPr>
          <w:ilvl w:val="0"/>
          <w:numId w:val="1"/>
        </w:numPr>
        <w:spacing w:after="0"/>
        <w:rPr>
          <w:rFonts w:ascii="Arial" w:hAnsi="Arial" w:cs="Arial"/>
        </w:rPr>
      </w:pPr>
      <w:r w:rsidRPr="00DA4626">
        <w:rPr>
          <w:rFonts w:ascii="Arial" w:hAnsi="Arial" w:cs="Arial"/>
        </w:rPr>
        <w:t xml:space="preserve">Reporting on findings from enquiries and observations, including oral and written explanations, displays or presentations of results and </w:t>
      </w:r>
      <w:proofErr w:type="gramStart"/>
      <w:r w:rsidRPr="00DA4626">
        <w:rPr>
          <w:rFonts w:ascii="Arial" w:hAnsi="Arial" w:cs="Arial"/>
        </w:rPr>
        <w:t>conclusions;</w:t>
      </w:r>
      <w:proofErr w:type="gramEnd"/>
    </w:p>
    <w:p w14:paraId="3639C979" w14:textId="77777777" w:rsidR="00DA4626" w:rsidRPr="00DA4626" w:rsidRDefault="00DA4626" w:rsidP="00DA4626">
      <w:pPr>
        <w:numPr>
          <w:ilvl w:val="0"/>
          <w:numId w:val="1"/>
        </w:numPr>
        <w:spacing w:after="0"/>
        <w:rPr>
          <w:rFonts w:ascii="Arial" w:hAnsi="Arial" w:cs="Arial"/>
        </w:rPr>
      </w:pPr>
      <w:r w:rsidRPr="00DA4626">
        <w:rPr>
          <w:rFonts w:ascii="Arial" w:hAnsi="Arial" w:cs="Arial"/>
        </w:rPr>
        <w:t xml:space="preserve">Using straightforward scientific evidence to answer questions or to support their </w:t>
      </w:r>
      <w:proofErr w:type="gramStart"/>
      <w:r w:rsidRPr="00DA4626">
        <w:rPr>
          <w:rFonts w:ascii="Arial" w:hAnsi="Arial" w:cs="Arial"/>
        </w:rPr>
        <w:t>findings;</w:t>
      </w:r>
      <w:proofErr w:type="gramEnd"/>
    </w:p>
    <w:p w14:paraId="61F2FEB2" w14:textId="77777777" w:rsidR="00DA4626" w:rsidRPr="00DA4626" w:rsidRDefault="00DA4626" w:rsidP="00DA4626">
      <w:pPr>
        <w:numPr>
          <w:ilvl w:val="0"/>
          <w:numId w:val="1"/>
        </w:numPr>
        <w:spacing w:after="0"/>
        <w:rPr>
          <w:rFonts w:ascii="Arial" w:hAnsi="Arial" w:cs="Arial"/>
        </w:rPr>
      </w:pPr>
      <w:r w:rsidRPr="00DA4626">
        <w:rPr>
          <w:rFonts w:ascii="Arial" w:hAnsi="Arial" w:cs="Arial"/>
        </w:rPr>
        <w:t xml:space="preserve">Ask questions and develop a line of enquiry based on observations of the real world, alongside prior knowledge and </w:t>
      </w:r>
      <w:proofErr w:type="gramStart"/>
      <w:r w:rsidRPr="00DA4626">
        <w:rPr>
          <w:rFonts w:ascii="Arial" w:hAnsi="Arial" w:cs="Arial"/>
        </w:rPr>
        <w:t>experience;</w:t>
      </w:r>
      <w:proofErr w:type="gramEnd"/>
    </w:p>
    <w:p w14:paraId="4221E767" w14:textId="77777777" w:rsidR="00DA4626" w:rsidRPr="00DA4626" w:rsidRDefault="00DA4626" w:rsidP="00DA4626">
      <w:pPr>
        <w:numPr>
          <w:ilvl w:val="0"/>
          <w:numId w:val="1"/>
        </w:numPr>
        <w:spacing w:after="0"/>
        <w:rPr>
          <w:rFonts w:ascii="Arial" w:hAnsi="Arial" w:cs="Arial"/>
        </w:rPr>
      </w:pPr>
      <w:r w:rsidRPr="00DA4626">
        <w:rPr>
          <w:rFonts w:ascii="Arial" w:hAnsi="Arial" w:cs="Arial"/>
        </w:rPr>
        <w:t xml:space="preserve">Use appropriate techniques, apparatus, and materials during laboratory work, paying attention to health and </w:t>
      </w:r>
      <w:proofErr w:type="gramStart"/>
      <w:r w:rsidRPr="00DA4626">
        <w:rPr>
          <w:rFonts w:ascii="Arial" w:hAnsi="Arial" w:cs="Arial"/>
        </w:rPr>
        <w:t>safety;</w:t>
      </w:r>
      <w:proofErr w:type="gramEnd"/>
    </w:p>
    <w:p w14:paraId="29B7341C" w14:textId="77777777" w:rsidR="00DA4626" w:rsidRPr="00DA4626" w:rsidRDefault="00DA4626" w:rsidP="00DA4626">
      <w:pPr>
        <w:numPr>
          <w:ilvl w:val="0"/>
          <w:numId w:val="1"/>
        </w:numPr>
        <w:spacing w:after="0"/>
        <w:rPr>
          <w:rFonts w:ascii="Arial" w:hAnsi="Arial" w:cs="Arial"/>
        </w:rPr>
      </w:pPr>
      <w:r w:rsidRPr="00DA4626">
        <w:rPr>
          <w:rFonts w:ascii="Arial" w:hAnsi="Arial" w:cs="Arial"/>
        </w:rPr>
        <w:t xml:space="preserve">Make and record observations using a range of methods for different investigations; and evaluate the reliability of methods and suggest possible </w:t>
      </w:r>
      <w:proofErr w:type="gramStart"/>
      <w:r w:rsidRPr="00DA4626">
        <w:rPr>
          <w:rFonts w:ascii="Arial" w:hAnsi="Arial" w:cs="Arial"/>
        </w:rPr>
        <w:t>improvements;</w:t>
      </w:r>
      <w:proofErr w:type="gramEnd"/>
    </w:p>
    <w:p w14:paraId="7456D9E7" w14:textId="77777777" w:rsidR="00DA4626" w:rsidRPr="00DA4626" w:rsidRDefault="00DA4626" w:rsidP="00DA4626">
      <w:pPr>
        <w:numPr>
          <w:ilvl w:val="0"/>
          <w:numId w:val="1"/>
        </w:numPr>
        <w:spacing w:after="0"/>
        <w:rPr>
          <w:rFonts w:ascii="Arial" w:hAnsi="Arial" w:cs="Arial"/>
        </w:rPr>
      </w:pPr>
      <w:r w:rsidRPr="00DA4626">
        <w:rPr>
          <w:rFonts w:ascii="Arial" w:hAnsi="Arial" w:cs="Arial"/>
        </w:rPr>
        <w:t xml:space="preserve">Present observations using appropriate </w:t>
      </w:r>
      <w:proofErr w:type="gramStart"/>
      <w:r w:rsidRPr="00DA4626">
        <w:rPr>
          <w:rFonts w:ascii="Arial" w:hAnsi="Arial" w:cs="Arial"/>
        </w:rPr>
        <w:t>methods;</w:t>
      </w:r>
      <w:proofErr w:type="gramEnd"/>
    </w:p>
    <w:p w14:paraId="42F27AEA" w14:textId="77777777" w:rsidR="00DA4626" w:rsidRPr="00DA4626" w:rsidRDefault="00DA4626" w:rsidP="00DA4626">
      <w:pPr>
        <w:numPr>
          <w:ilvl w:val="0"/>
          <w:numId w:val="1"/>
        </w:numPr>
        <w:spacing w:after="0"/>
        <w:rPr>
          <w:rFonts w:ascii="Arial" w:hAnsi="Arial" w:cs="Arial"/>
        </w:rPr>
      </w:pPr>
      <w:r w:rsidRPr="00DA4626">
        <w:rPr>
          <w:rFonts w:ascii="Arial" w:hAnsi="Arial" w:cs="Arial"/>
        </w:rPr>
        <w:t xml:space="preserve">Interpret observations and identify patterns using those observations to draw </w:t>
      </w:r>
      <w:proofErr w:type="gramStart"/>
      <w:r w:rsidRPr="00DA4626">
        <w:rPr>
          <w:rFonts w:ascii="Arial" w:hAnsi="Arial" w:cs="Arial"/>
        </w:rPr>
        <w:t>conclusions;</w:t>
      </w:r>
      <w:proofErr w:type="gramEnd"/>
    </w:p>
    <w:p w14:paraId="6B62308E" w14:textId="77777777" w:rsidR="00DA4626" w:rsidRPr="00DA4626" w:rsidRDefault="00DA4626" w:rsidP="00DA4626">
      <w:pPr>
        <w:numPr>
          <w:ilvl w:val="0"/>
          <w:numId w:val="1"/>
        </w:numPr>
        <w:spacing w:after="0"/>
        <w:rPr>
          <w:rFonts w:ascii="Arial" w:hAnsi="Arial" w:cs="Arial"/>
        </w:rPr>
      </w:pPr>
      <w:r w:rsidRPr="00DA4626">
        <w:rPr>
          <w:rFonts w:ascii="Arial" w:hAnsi="Arial" w:cs="Arial"/>
        </w:rPr>
        <w:t xml:space="preserve">Present reasoned explanations, including explaining data in relation to predictions and </w:t>
      </w:r>
      <w:proofErr w:type="gramStart"/>
      <w:r w:rsidRPr="00DA4626">
        <w:rPr>
          <w:rFonts w:ascii="Arial" w:hAnsi="Arial" w:cs="Arial"/>
        </w:rPr>
        <w:t>hypotheses;</w:t>
      </w:r>
      <w:proofErr w:type="gramEnd"/>
    </w:p>
    <w:p w14:paraId="5EDA5292" w14:textId="28812C2F" w:rsidR="00DA4626" w:rsidRDefault="00DA4626" w:rsidP="00DA4626">
      <w:pPr>
        <w:numPr>
          <w:ilvl w:val="0"/>
          <w:numId w:val="1"/>
        </w:numPr>
        <w:spacing w:after="0"/>
        <w:rPr>
          <w:rFonts w:ascii="Arial" w:hAnsi="Arial" w:cs="Arial"/>
        </w:rPr>
      </w:pPr>
      <w:r w:rsidRPr="00DA4626">
        <w:rPr>
          <w:rFonts w:ascii="Arial" w:hAnsi="Arial" w:cs="Arial"/>
        </w:rPr>
        <w:t>Learn about the concept of dissolving of metal salts to form silicates.</w:t>
      </w:r>
    </w:p>
    <w:p w14:paraId="7E88DA51" w14:textId="632C4E0F" w:rsidR="00DA4626" w:rsidRDefault="00DA4626" w:rsidP="00DA4626">
      <w:pPr>
        <w:spacing w:after="0"/>
        <w:rPr>
          <w:rFonts w:ascii="Arial" w:hAnsi="Arial" w:cs="Arial"/>
        </w:rPr>
      </w:pPr>
    </w:p>
    <w:p w14:paraId="35BB805F" w14:textId="75389E11" w:rsidR="00DA4626" w:rsidRDefault="00DA4626" w:rsidP="00DA4626">
      <w:pPr>
        <w:spacing w:after="0"/>
        <w:rPr>
          <w:rFonts w:ascii="Arial" w:hAnsi="Arial" w:cs="Arial"/>
        </w:rPr>
      </w:pPr>
    </w:p>
    <w:p w14:paraId="1814DF0D" w14:textId="642E69F5" w:rsidR="00DA4626" w:rsidRPr="00B56FBF" w:rsidRDefault="00DA4626" w:rsidP="00DA4626">
      <w:pPr>
        <w:spacing w:after="0"/>
        <w:rPr>
          <w:rFonts w:ascii="Arial" w:hAnsi="Arial" w:cs="Arial"/>
          <w:b/>
          <w:bCs/>
          <w:sz w:val="24"/>
          <w:szCs w:val="24"/>
        </w:rPr>
      </w:pPr>
      <w:r w:rsidRPr="00B56FBF">
        <w:rPr>
          <w:rFonts w:ascii="Arial" w:hAnsi="Arial" w:cs="Arial"/>
          <w:b/>
          <w:bCs/>
          <w:sz w:val="24"/>
          <w:szCs w:val="24"/>
        </w:rPr>
        <w:t>Taking the work further</w:t>
      </w:r>
    </w:p>
    <w:p w14:paraId="63A3D4A3" w14:textId="1F215BFD" w:rsidR="00DA4626" w:rsidRDefault="00DA4626" w:rsidP="00DA4626">
      <w:pPr>
        <w:spacing w:after="0"/>
        <w:rPr>
          <w:rFonts w:ascii="Arial" w:hAnsi="Arial" w:cs="Arial"/>
        </w:rPr>
      </w:pPr>
    </w:p>
    <w:p w14:paraId="222C62DF" w14:textId="7035478C" w:rsidR="00DA4626" w:rsidRDefault="00DA4626" w:rsidP="00DA4626">
      <w:pPr>
        <w:spacing w:after="0"/>
        <w:rPr>
          <w:rFonts w:ascii="Arial" w:hAnsi="Arial" w:cs="Arial"/>
        </w:rPr>
      </w:pPr>
      <w:r w:rsidRPr="00DA4626">
        <w:rPr>
          <w:rFonts w:ascii="Arial" w:hAnsi="Arial" w:cs="Arial"/>
        </w:rPr>
        <w:t>Students could experiment with different strength solutions of sodium silicate.</w:t>
      </w:r>
    </w:p>
    <w:p w14:paraId="4706C1B7" w14:textId="77777777" w:rsidR="00DA4626" w:rsidRPr="00DA4626" w:rsidRDefault="00DA4626" w:rsidP="00DA4626">
      <w:pPr>
        <w:spacing w:after="0"/>
        <w:rPr>
          <w:rFonts w:ascii="Arial" w:hAnsi="Arial" w:cs="Arial"/>
        </w:rPr>
      </w:pPr>
    </w:p>
    <w:p w14:paraId="5DD2CC87" w14:textId="56B81CCA" w:rsidR="00DA4626" w:rsidRPr="00DA4626" w:rsidRDefault="00DA4626" w:rsidP="00DA4626">
      <w:pPr>
        <w:spacing w:after="0"/>
        <w:rPr>
          <w:rFonts w:ascii="Arial" w:hAnsi="Arial" w:cs="Arial"/>
        </w:rPr>
      </w:pPr>
      <w:r w:rsidRPr="00DA4626">
        <w:rPr>
          <w:rFonts w:ascii="Arial" w:hAnsi="Arial" w:cs="Arial"/>
        </w:rPr>
        <w:t>Sodium silicate solution is highly alkaline and therefore it may be best for younger students to only test dilutions of the solution that have already been provided for them.</w:t>
      </w:r>
    </w:p>
    <w:sectPr w:rsidR="00DA4626" w:rsidRPr="00DA4626" w:rsidSect="00B17340">
      <w:footerReference w:type="default" r:id="rId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EDDC5" w14:textId="77777777" w:rsidR="003001B5" w:rsidRDefault="003001B5" w:rsidP="003001B5">
      <w:pPr>
        <w:spacing w:after="0" w:line="240" w:lineRule="auto"/>
      </w:pPr>
      <w:r>
        <w:separator/>
      </w:r>
    </w:p>
  </w:endnote>
  <w:endnote w:type="continuationSeparator" w:id="0">
    <w:p w14:paraId="3408C962" w14:textId="77777777" w:rsidR="003001B5" w:rsidRDefault="003001B5" w:rsidP="00300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E66C2" w14:textId="1E234252" w:rsidR="003001B5" w:rsidRPr="003001B5" w:rsidRDefault="003001B5" w:rsidP="003001B5">
    <w:pPr>
      <w:pStyle w:val="Footer"/>
      <w:ind w:left="2694" w:right="3826"/>
      <w:rPr>
        <w:rFonts w:ascii="Arial" w:hAnsi="Arial" w:cs="Arial"/>
        <w:sz w:val="16"/>
        <w:szCs w:val="16"/>
      </w:rPr>
    </w:pPr>
    <w:r w:rsidRPr="00A41300">
      <w:rPr>
        <w:rFonts w:ascii="Arial" w:hAnsi="Arial" w:cs="Arial"/>
        <w:noProof/>
        <w:sz w:val="16"/>
        <w:lang w:eastAsia="en-GB"/>
      </w:rPr>
      <w:drawing>
        <wp:anchor distT="0" distB="0" distL="114300" distR="114300" simplePos="0" relativeHeight="251659264" behindDoc="1" locked="0" layoutInCell="1" allowOverlap="1" wp14:anchorId="6A45EF91" wp14:editId="18046E69">
          <wp:simplePos x="0" y="0"/>
          <wp:positionH relativeFrom="column">
            <wp:posOffset>-82550</wp:posOffset>
          </wp:positionH>
          <wp:positionV relativeFrom="paragraph">
            <wp:posOffset>-144780</wp:posOffset>
          </wp:positionV>
          <wp:extent cx="1647825" cy="523875"/>
          <wp:effectExtent l="0" t="0" r="0" b="0"/>
          <wp:wrapNone/>
          <wp:docPr id="5" name="Picture 5"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rFonts w:ascii="Arial" w:hAnsi="Arial" w:cs="Arial"/>
        <w:sz w:val="16"/>
      </w:rPr>
      <w:t xml:space="preserve">This resource was </w:t>
    </w:r>
    <w:r w:rsidRPr="00A41300">
      <w:rPr>
        <w:rFonts w:ascii="Arial" w:hAnsi="Arial" w:cs="Arial"/>
        <w:sz w:val="16"/>
        <w:szCs w:val="16"/>
      </w:rPr>
      <w:t>downloaded from</w:t>
    </w:r>
    <w:r>
      <w:rPr>
        <w:rFonts w:ascii="Arial" w:hAnsi="Arial" w:cs="Arial"/>
        <w:sz w:val="16"/>
        <w:szCs w:val="16"/>
      </w:rPr>
      <w:t xml:space="preserve"> </w:t>
    </w:r>
    <w:hyperlink r:id="rId2" w:history="1">
      <w:r w:rsidR="00B17340" w:rsidRPr="00A005D9">
        <w:rPr>
          <w:rStyle w:val="Hyperlink"/>
          <w:rFonts w:ascii="Arial" w:hAnsi="Arial" w:cs="Arial"/>
          <w:sz w:val="16"/>
          <w:szCs w:val="16"/>
        </w:rPr>
        <w:t>https://rsc.li/3dQ3GRX</w:t>
      </w:r>
    </w:hyperlink>
    <w:r w:rsidR="00B17340">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16CE0" w14:textId="77777777" w:rsidR="003001B5" w:rsidRDefault="003001B5" w:rsidP="003001B5">
      <w:pPr>
        <w:spacing w:after="0" w:line="240" w:lineRule="auto"/>
      </w:pPr>
      <w:r>
        <w:separator/>
      </w:r>
    </w:p>
  </w:footnote>
  <w:footnote w:type="continuationSeparator" w:id="0">
    <w:p w14:paraId="1BEBC440" w14:textId="77777777" w:rsidR="003001B5" w:rsidRDefault="003001B5" w:rsidP="00300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301B3"/>
    <w:multiLevelType w:val="multilevel"/>
    <w:tmpl w:val="D5A84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BC2DFA"/>
    <w:multiLevelType w:val="multilevel"/>
    <w:tmpl w:val="1890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BC18FA"/>
    <w:multiLevelType w:val="multilevel"/>
    <w:tmpl w:val="AC0E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EA1413"/>
    <w:multiLevelType w:val="multilevel"/>
    <w:tmpl w:val="9B1A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26"/>
    <w:rsid w:val="000C1D87"/>
    <w:rsid w:val="00114A48"/>
    <w:rsid w:val="001554E7"/>
    <w:rsid w:val="00196E56"/>
    <w:rsid w:val="001D3FF5"/>
    <w:rsid w:val="003001B5"/>
    <w:rsid w:val="00356574"/>
    <w:rsid w:val="00377F18"/>
    <w:rsid w:val="00593796"/>
    <w:rsid w:val="00635655"/>
    <w:rsid w:val="00712BBE"/>
    <w:rsid w:val="007648CD"/>
    <w:rsid w:val="007B16F0"/>
    <w:rsid w:val="009574AE"/>
    <w:rsid w:val="009A4135"/>
    <w:rsid w:val="00B17340"/>
    <w:rsid w:val="00B565BD"/>
    <w:rsid w:val="00B56FBF"/>
    <w:rsid w:val="00D879A4"/>
    <w:rsid w:val="00DA4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F317"/>
  <w15:chartTrackingRefBased/>
  <w15:docId w15:val="{21C3D47B-79FE-4DC2-B8F4-6991B87B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796"/>
    <w:rPr>
      <w:color w:val="0563C1" w:themeColor="hyperlink"/>
      <w:u w:val="single"/>
    </w:rPr>
  </w:style>
  <w:style w:type="character" w:styleId="UnresolvedMention">
    <w:name w:val="Unresolved Mention"/>
    <w:basedOn w:val="DefaultParagraphFont"/>
    <w:uiPriority w:val="99"/>
    <w:semiHidden/>
    <w:unhideWhenUsed/>
    <w:rsid w:val="00593796"/>
    <w:rPr>
      <w:color w:val="605E5C"/>
      <w:shd w:val="clear" w:color="auto" w:fill="E1DFDD"/>
    </w:rPr>
  </w:style>
  <w:style w:type="paragraph" w:styleId="Header">
    <w:name w:val="header"/>
    <w:basedOn w:val="Normal"/>
    <w:link w:val="HeaderChar"/>
    <w:uiPriority w:val="99"/>
    <w:unhideWhenUsed/>
    <w:rsid w:val="00300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1B5"/>
  </w:style>
  <w:style w:type="paragraph" w:styleId="Footer">
    <w:name w:val="footer"/>
    <w:aliases w:val="RSC Ed Footer"/>
    <w:basedOn w:val="Normal"/>
    <w:link w:val="FooterChar"/>
    <w:uiPriority w:val="99"/>
    <w:unhideWhenUsed/>
    <w:qFormat/>
    <w:rsid w:val="003001B5"/>
    <w:pPr>
      <w:tabs>
        <w:tab w:val="center" w:pos="4513"/>
        <w:tab w:val="right" w:pos="9026"/>
      </w:tabs>
      <w:spacing w:after="0" w:line="240" w:lineRule="auto"/>
    </w:pPr>
  </w:style>
  <w:style w:type="character" w:customStyle="1" w:styleId="FooterChar">
    <w:name w:val="Footer Char"/>
    <w:aliases w:val="RSC Ed Footer Char"/>
    <w:basedOn w:val="DefaultParagraphFont"/>
    <w:link w:val="Footer"/>
    <w:uiPriority w:val="99"/>
    <w:rsid w:val="00300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02061">
      <w:bodyDiv w:val="1"/>
      <w:marLeft w:val="0"/>
      <w:marRight w:val="0"/>
      <w:marTop w:val="0"/>
      <w:marBottom w:val="0"/>
      <w:divBdr>
        <w:top w:val="none" w:sz="0" w:space="0" w:color="auto"/>
        <w:left w:val="none" w:sz="0" w:space="0" w:color="auto"/>
        <w:bottom w:val="none" w:sz="0" w:space="0" w:color="auto"/>
        <w:right w:val="none" w:sz="0" w:space="0" w:color="auto"/>
      </w:divBdr>
    </w:div>
    <w:div w:id="41098782">
      <w:bodyDiv w:val="1"/>
      <w:marLeft w:val="0"/>
      <w:marRight w:val="0"/>
      <w:marTop w:val="0"/>
      <w:marBottom w:val="0"/>
      <w:divBdr>
        <w:top w:val="none" w:sz="0" w:space="0" w:color="auto"/>
        <w:left w:val="none" w:sz="0" w:space="0" w:color="auto"/>
        <w:bottom w:val="none" w:sz="0" w:space="0" w:color="auto"/>
        <w:right w:val="none" w:sz="0" w:space="0" w:color="auto"/>
      </w:divBdr>
    </w:div>
    <w:div w:id="731200879">
      <w:bodyDiv w:val="1"/>
      <w:marLeft w:val="0"/>
      <w:marRight w:val="0"/>
      <w:marTop w:val="0"/>
      <w:marBottom w:val="0"/>
      <w:divBdr>
        <w:top w:val="none" w:sz="0" w:space="0" w:color="auto"/>
        <w:left w:val="none" w:sz="0" w:space="0" w:color="auto"/>
        <w:bottom w:val="none" w:sz="0" w:space="0" w:color="auto"/>
        <w:right w:val="none" w:sz="0" w:space="0" w:color="auto"/>
      </w:divBdr>
    </w:div>
    <w:div w:id="768744718">
      <w:bodyDiv w:val="1"/>
      <w:marLeft w:val="0"/>
      <w:marRight w:val="0"/>
      <w:marTop w:val="0"/>
      <w:marBottom w:val="0"/>
      <w:divBdr>
        <w:top w:val="none" w:sz="0" w:space="0" w:color="auto"/>
        <w:left w:val="none" w:sz="0" w:space="0" w:color="auto"/>
        <w:bottom w:val="none" w:sz="0" w:space="0" w:color="auto"/>
        <w:right w:val="none" w:sz="0" w:space="0" w:color="auto"/>
      </w:divBdr>
    </w:div>
    <w:div w:id="824050430">
      <w:bodyDiv w:val="1"/>
      <w:marLeft w:val="0"/>
      <w:marRight w:val="0"/>
      <w:marTop w:val="0"/>
      <w:marBottom w:val="0"/>
      <w:divBdr>
        <w:top w:val="none" w:sz="0" w:space="0" w:color="auto"/>
        <w:left w:val="none" w:sz="0" w:space="0" w:color="auto"/>
        <w:bottom w:val="none" w:sz="0" w:space="0" w:color="auto"/>
        <w:right w:val="none" w:sz="0" w:space="0" w:color="auto"/>
      </w:divBdr>
    </w:div>
    <w:div w:id="884214389">
      <w:bodyDiv w:val="1"/>
      <w:marLeft w:val="0"/>
      <w:marRight w:val="0"/>
      <w:marTop w:val="0"/>
      <w:marBottom w:val="0"/>
      <w:divBdr>
        <w:top w:val="none" w:sz="0" w:space="0" w:color="auto"/>
        <w:left w:val="none" w:sz="0" w:space="0" w:color="auto"/>
        <w:bottom w:val="none" w:sz="0" w:space="0" w:color="auto"/>
        <w:right w:val="none" w:sz="0" w:space="0" w:color="auto"/>
      </w:divBdr>
    </w:div>
    <w:div w:id="1017851173">
      <w:bodyDiv w:val="1"/>
      <w:marLeft w:val="0"/>
      <w:marRight w:val="0"/>
      <w:marTop w:val="0"/>
      <w:marBottom w:val="0"/>
      <w:divBdr>
        <w:top w:val="none" w:sz="0" w:space="0" w:color="auto"/>
        <w:left w:val="none" w:sz="0" w:space="0" w:color="auto"/>
        <w:bottom w:val="none" w:sz="0" w:space="0" w:color="auto"/>
        <w:right w:val="none" w:sz="0" w:space="0" w:color="auto"/>
      </w:divBdr>
    </w:div>
    <w:div w:id="1124546469">
      <w:bodyDiv w:val="1"/>
      <w:marLeft w:val="0"/>
      <w:marRight w:val="0"/>
      <w:marTop w:val="0"/>
      <w:marBottom w:val="0"/>
      <w:divBdr>
        <w:top w:val="none" w:sz="0" w:space="0" w:color="auto"/>
        <w:left w:val="none" w:sz="0" w:space="0" w:color="auto"/>
        <w:bottom w:val="none" w:sz="0" w:space="0" w:color="auto"/>
        <w:right w:val="none" w:sz="0" w:space="0" w:color="auto"/>
      </w:divBdr>
    </w:div>
    <w:div w:id="1153570063">
      <w:bodyDiv w:val="1"/>
      <w:marLeft w:val="0"/>
      <w:marRight w:val="0"/>
      <w:marTop w:val="0"/>
      <w:marBottom w:val="0"/>
      <w:divBdr>
        <w:top w:val="none" w:sz="0" w:space="0" w:color="auto"/>
        <w:left w:val="none" w:sz="0" w:space="0" w:color="auto"/>
        <w:bottom w:val="none" w:sz="0" w:space="0" w:color="auto"/>
        <w:right w:val="none" w:sz="0" w:space="0" w:color="auto"/>
      </w:divBdr>
    </w:div>
    <w:div w:id="1313103497">
      <w:bodyDiv w:val="1"/>
      <w:marLeft w:val="0"/>
      <w:marRight w:val="0"/>
      <w:marTop w:val="0"/>
      <w:marBottom w:val="0"/>
      <w:divBdr>
        <w:top w:val="none" w:sz="0" w:space="0" w:color="auto"/>
        <w:left w:val="none" w:sz="0" w:space="0" w:color="auto"/>
        <w:bottom w:val="none" w:sz="0" w:space="0" w:color="auto"/>
        <w:right w:val="none" w:sz="0" w:space="0" w:color="auto"/>
      </w:divBdr>
    </w:div>
    <w:div w:id="1349217973">
      <w:bodyDiv w:val="1"/>
      <w:marLeft w:val="0"/>
      <w:marRight w:val="0"/>
      <w:marTop w:val="0"/>
      <w:marBottom w:val="0"/>
      <w:divBdr>
        <w:top w:val="none" w:sz="0" w:space="0" w:color="auto"/>
        <w:left w:val="none" w:sz="0" w:space="0" w:color="auto"/>
        <w:bottom w:val="none" w:sz="0" w:space="0" w:color="auto"/>
        <w:right w:val="none" w:sz="0" w:space="0" w:color="auto"/>
      </w:divBdr>
    </w:div>
    <w:div w:id="1484547904">
      <w:bodyDiv w:val="1"/>
      <w:marLeft w:val="0"/>
      <w:marRight w:val="0"/>
      <w:marTop w:val="0"/>
      <w:marBottom w:val="0"/>
      <w:divBdr>
        <w:top w:val="none" w:sz="0" w:space="0" w:color="auto"/>
        <w:left w:val="none" w:sz="0" w:space="0" w:color="auto"/>
        <w:bottom w:val="none" w:sz="0" w:space="0" w:color="auto"/>
        <w:right w:val="none" w:sz="0" w:space="0" w:color="auto"/>
      </w:divBdr>
    </w:div>
    <w:div w:id="19763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du.rsc.org/resources/explaining-our-health-and-safety-guidance/1752.artic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sc.li/3dQ3GRX"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a crystal garden - teacher notes</dc:title>
  <dc:subject>Use these teaching notes with the accompanying experiment to help 11–14 year old students grow crystal gardens using a historical and art-related context.</dc:subject>
  <dc:creator>Chris Runciman</dc:creator>
  <cp:keywords/>
  <dc:description/>
  <cp:lastModifiedBy>Chris Runciman</cp:lastModifiedBy>
  <cp:revision>15</cp:revision>
  <dcterms:created xsi:type="dcterms:W3CDTF">2021-04-26T09:19:00Z</dcterms:created>
  <dcterms:modified xsi:type="dcterms:W3CDTF">2021-04-26T10:16:00Z</dcterms:modified>
</cp:coreProperties>
</file>