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E1A37" w14:textId="615F0844" w:rsidR="009C6C7F" w:rsidRDefault="00E6343B" w:rsidP="006E6495">
      <w:pPr>
        <w:pStyle w:val="Heading1"/>
      </w:pPr>
      <w:r>
        <w:t>Microscale reactions of ammonia – student sheet</w:t>
      </w:r>
    </w:p>
    <w:p w14:paraId="6BD8EAEC" w14:textId="3C389F31" w:rsidR="00EE7B55" w:rsidRDefault="00EE7B55" w:rsidP="006E6495"/>
    <w:p w14:paraId="70CCCA41" w14:textId="6901F5D0" w:rsidR="00357F23" w:rsidRPr="00EE7B55" w:rsidRDefault="007A2399" w:rsidP="006E6495">
      <w:r>
        <w:t xml:space="preserve">In this experiment, you’ll observe what happens when ammonia reacts with indicator solution, </w:t>
      </w:r>
      <w:proofErr w:type="gramStart"/>
      <w:r>
        <w:t>copper(</w:t>
      </w:r>
      <w:proofErr w:type="gramEnd"/>
      <w:r>
        <w:t>II) sulfate solution and Nessler’s reagent.</w:t>
      </w:r>
    </w:p>
    <w:p w14:paraId="2307BAC3" w14:textId="510B3EF3" w:rsidR="00412A04" w:rsidRDefault="00357F23" w:rsidP="00695E32">
      <w:pPr>
        <w:pStyle w:val="Heading2"/>
      </w:pPr>
      <w:r>
        <w:t>Instructions</w:t>
      </w:r>
    </w:p>
    <w:p w14:paraId="19BE1D4D" w14:textId="15951D32" w:rsidR="00695E32" w:rsidRDefault="00695E32" w:rsidP="00695E32"/>
    <w:p w14:paraId="4D4993E3" w14:textId="77496B47" w:rsidR="00DD3EB6" w:rsidRPr="00DD3EB6" w:rsidRDefault="00DD3EB6" w:rsidP="008456F5">
      <w:pPr>
        <w:numPr>
          <w:ilvl w:val="0"/>
          <w:numId w:val="8"/>
        </w:numPr>
        <w:spacing w:after="240"/>
      </w:pPr>
      <w:r w:rsidRPr="00DD3EB6">
        <w:t xml:space="preserve">Cover the </w:t>
      </w:r>
      <w:r w:rsidR="00112E78">
        <w:t>diagram (see below)</w:t>
      </w:r>
      <w:r w:rsidRPr="00DD3EB6">
        <w:t xml:space="preserve"> with a clear plastic sheet.</w:t>
      </w:r>
    </w:p>
    <w:p w14:paraId="1ABB3B6A" w14:textId="77777777" w:rsidR="00DD3EB6" w:rsidRPr="00DD3EB6" w:rsidRDefault="00DD3EB6" w:rsidP="008456F5">
      <w:pPr>
        <w:numPr>
          <w:ilvl w:val="0"/>
          <w:numId w:val="8"/>
        </w:numPr>
        <w:spacing w:after="240"/>
      </w:pPr>
      <w:r w:rsidRPr="00DD3EB6">
        <w:t>Place the base of the Petri dish directly over the circle below. Place the reaction vessel in the centre.</w:t>
      </w:r>
    </w:p>
    <w:p w14:paraId="1BE32415" w14:textId="77777777" w:rsidR="00DD3EB6" w:rsidRPr="00DD3EB6" w:rsidRDefault="00DD3EB6" w:rsidP="008456F5">
      <w:pPr>
        <w:numPr>
          <w:ilvl w:val="0"/>
          <w:numId w:val="8"/>
        </w:numPr>
        <w:spacing w:after="240"/>
      </w:pPr>
      <w:r w:rsidRPr="00DD3EB6">
        <w:t>At the corners of the triangle add drops of the test solutions only as indicated below. (Take care: Nessler’s reagent is toxic – it contains mercury compounds – make sure that you do not get any on your skin. If you do, wash it off quickly with water.)</w:t>
      </w:r>
    </w:p>
    <w:p w14:paraId="73EBF38C" w14:textId="77777777" w:rsidR="00DD3EB6" w:rsidRPr="00DD3EB6" w:rsidRDefault="00DD3EB6" w:rsidP="008456F5">
      <w:pPr>
        <w:numPr>
          <w:ilvl w:val="0"/>
          <w:numId w:val="8"/>
        </w:numPr>
        <w:spacing w:after="240"/>
      </w:pPr>
      <w:r w:rsidRPr="00DD3EB6">
        <w:t>Put three drops of ammonia solution into the reaction vessel and quickly replace the lid on the Petri dish.</w:t>
      </w:r>
    </w:p>
    <w:p w14:paraId="741F7216" w14:textId="2E399CF2" w:rsidR="006602A0" w:rsidRDefault="00DD3EB6" w:rsidP="00695E32">
      <w:pPr>
        <w:numPr>
          <w:ilvl w:val="0"/>
          <w:numId w:val="8"/>
        </w:numPr>
        <w:spacing w:after="240"/>
      </w:pPr>
      <w:r w:rsidRPr="00DD3EB6">
        <w:t>Record all your observations over the next 15 minutes.</w:t>
      </w:r>
    </w:p>
    <w:p w14:paraId="7C1B63C7" w14:textId="35BD9293" w:rsidR="00DD3EB6" w:rsidRDefault="00DD3EB6" w:rsidP="00DD3EB6">
      <w:pPr>
        <w:pStyle w:val="Heading2"/>
      </w:pPr>
      <w:r>
        <w:t xml:space="preserve">Health, </w:t>
      </w:r>
      <w:proofErr w:type="gramStart"/>
      <w:r>
        <w:t>safety</w:t>
      </w:r>
      <w:proofErr w:type="gramEnd"/>
      <w:r>
        <w:t xml:space="preserve"> and technical notes</w:t>
      </w:r>
    </w:p>
    <w:p w14:paraId="44ACE971" w14:textId="77777777" w:rsidR="008456F5" w:rsidRPr="008456F5" w:rsidRDefault="008456F5" w:rsidP="008456F5"/>
    <w:p w14:paraId="2D24F75D" w14:textId="77777777" w:rsidR="008456F5" w:rsidRPr="008456F5" w:rsidRDefault="008456F5" w:rsidP="008456F5">
      <w:pPr>
        <w:numPr>
          <w:ilvl w:val="0"/>
          <w:numId w:val="9"/>
        </w:numPr>
        <w:spacing w:after="240"/>
      </w:pPr>
      <w:r w:rsidRPr="008456F5">
        <w:t>Wear eye protection throughout (splash-resistant goggles to BS EN166 3).</w:t>
      </w:r>
    </w:p>
    <w:p w14:paraId="7E3284C5" w14:textId="77777777" w:rsidR="008456F5" w:rsidRPr="008456F5" w:rsidRDefault="008456F5" w:rsidP="008456F5">
      <w:pPr>
        <w:numPr>
          <w:ilvl w:val="0"/>
          <w:numId w:val="9"/>
        </w:numPr>
        <w:spacing w:after="240"/>
      </w:pPr>
      <w:r w:rsidRPr="008456F5">
        <w:t>Wear protective gloves.</w:t>
      </w:r>
    </w:p>
    <w:p w14:paraId="731C7F89" w14:textId="77777777" w:rsidR="008456F5" w:rsidRPr="008456F5" w:rsidRDefault="008456F5" w:rsidP="008456F5">
      <w:pPr>
        <w:numPr>
          <w:ilvl w:val="0"/>
          <w:numId w:val="9"/>
        </w:numPr>
        <w:spacing w:after="240"/>
      </w:pPr>
      <w:r w:rsidRPr="008456F5">
        <w:t>Nessler’s reagent, K</w:t>
      </w:r>
      <w:r w:rsidRPr="008456F5">
        <w:rPr>
          <w:vertAlign w:val="subscript"/>
        </w:rPr>
        <w:t>2</w:t>
      </w:r>
      <w:r w:rsidRPr="008456F5">
        <w:t>HgI</w:t>
      </w:r>
      <w:r w:rsidRPr="008456F5">
        <w:rPr>
          <w:vertAlign w:val="subscript"/>
        </w:rPr>
        <w:t>4</w:t>
      </w:r>
      <w:r w:rsidRPr="008456F5">
        <w:t>, is extremely TOXIC by all routes and contains mercury. It is also CORROSIVE and toxic to aquatic life. Avoid contact with the skin and wash off quickly with water if this does occur.</w:t>
      </w:r>
    </w:p>
    <w:p w14:paraId="2755A248" w14:textId="77777777" w:rsidR="008456F5" w:rsidRPr="008456F5" w:rsidRDefault="008456F5" w:rsidP="008456F5">
      <w:pPr>
        <w:numPr>
          <w:ilvl w:val="0"/>
          <w:numId w:val="9"/>
        </w:numPr>
        <w:spacing w:after="240"/>
      </w:pPr>
      <w:r w:rsidRPr="008456F5">
        <w:t>Ammonia solution, 3 mol dm</w:t>
      </w:r>
      <w:r w:rsidRPr="008456F5">
        <w:rPr>
          <w:vertAlign w:val="superscript"/>
        </w:rPr>
        <w:t>–3</w:t>
      </w:r>
      <w:r w:rsidRPr="008456F5">
        <w:t> NH</w:t>
      </w:r>
      <w:r w:rsidRPr="008456F5">
        <w:rPr>
          <w:vertAlign w:val="subscript"/>
        </w:rPr>
        <w:t>3</w:t>
      </w:r>
      <w:r w:rsidRPr="008456F5">
        <w:t>(</w:t>
      </w:r>
      <w:proofErr w:type="spellStart"/>
      <w:r w:rsidRPr="008456F5">
        <w:t>aq</w:t>
      </w:r>
      <w:proofErr w:type="spellEnd"/>
      <w:r w:rsidRPr="008456F5">
        <w:t>), is CORROSIVE.</w:t>
      </w:r>
    </w:p>
    <w:p w14:paraId="1B3F7335" w14:textId="77777777" w:rsidR="008456F5" w:rsidRPr="008456F5" w:rsidRDefault="008456F5" w:rsidP="008456F5">
      <w:pPr>
        <w:numPr>
          <w:ilvl w:val="0"/>
          <w:numId w:val="9"/>
        </w:numPr>
        <w:spacing w:after="240"/>
      </w:pPr>
      <w:proofErr w:type="gramStart"/>
      <w:r w:rsidRPr="008456F5">
        <w:t>Copper(</w:t>
      </w:r>
      <w:proofErr w:type="gramEnd"/>
      <w:r w:rsidRPr="008456F5">
        <w:t>II) sulfate solution, 0.2 mol dm</w:t>
      </w:r>
      <w:r w:rsidRPr="008456F5">
        <w:rPr>
          <w:vertAlign w:val="superscript"/>
        </w:rPr>
        <w:t>–3</w:t>
      </w:r>
      <w:r w:rsidRPr="008456F5">
        <w:t> CuSO</w:t>
      </w:r>
      <w:r w:rsidRPr="008456F5">
        <w:rPr>
          <w:vertAlign w:val="subscript"/>
        </w:rPr>
        <w:t>4</w:t>
      </w:r>
      <w:r w:rsidRPr="008456F5">
        <w:t>(</w:t>
      </w:r>
      <w:proofErr w:type="spellStart"/>
      <w:r w:rsidRPr="008456F5">
        <w:t>aq</w:t>
      </w:r>
      <w:proofErr w:type="spellEnd"/>
      <w:r w:rsidRPr="008456F5">
        <w:t>), causes eye damage and is toxic to aquatic life.</w:t>
      </w:r>
    </w:p>
    <w:p w14:paraId="208BB155" w14:textId="14367EA3" w:rsidR="00623869" w:rsidRDefault="008456F5" w:rsidP="00623869">
      <w:pPr>
        <w:numPr>
          <w:ilvl w:val="0"/>
          <w:numId w:val="9"/>
        </w:numPr>
        <w:spacing w:after="240"/>
      </w:pPr>
      <w:r w:rsidRPr="008456F5">
        <w:t>Some formulations of universal indicator can still be flammable at a 1:1 dilution. Keep away from sources of ignition.</w:t>
      </w:r>
    </w:p>
    <w:p w14:paraId="00B2D065" w14:textId="24FED5A6" w:rsidR="008649C9" w:rsidRDefault="008649C9" w:rsidP="00D834C4"/>
    <w:p w14:paraId="5F5706B0" w14:textId="661707D6" w:rsidR="00D834C4" w:rsidRDefault="00112E78" w:rsidP="00D834C4">
      <w:r>
        <w:rPr>
          <w:b/>
          <w:bCs/>
        </w:rPr>
        <w:t>Use the diagram on the next page when setting up the experiment.</w:t>
      </w:r>
    </w:p>
    <w:p w14:paraId="7F138740" w14:textId="2B389FC2" w:rsidR="00112E78" w:rsidRDefault="00112E78" w:rsidP="00D834C4"/>
    <w:p w14:paraId="3655928B" w14:textId="47EA70FD" w:rsidR="00112E78" w:rsidRDefault="00112E78" w:rsidP="00D834C4"/>
    <w:p w14:paraId="07FD831D" w14:textId="77777777" w:rsidR="00112E78" w:rsidRDefault="00112E78">
      <w:pPr>
        <w:spacing w:after="160"/>
      </w:pPr>
      <w:r>
        <w:br w:type="page"/>
      </w:r>
    </w:p>
    <w:p w14:paraId="0764FA7E" w14:textId="4E3E94BB" w:rsidR="00112E78" w:rsidRPr="00112E78" w:rsidRDefault="00112E78" w:rsidP="00D834C4">
      <w:r>
        <w:rPr>
          <w:noProof/>
        </w:rPr>
        <w:lastRenderedPageBreak/>
        <w:drawing>
          <wp:anchor distT="0" distB="0" distL="114300" distR="114300" simplePos="0" relativeHeight="251658240" behindDoc="0" locked="0" layoutInCell="1" allowOverlap="1" wp14:anchorId="51DC96E2" wp14:editId="1E93AFAB">
            <wp:simplePos x="0" y="0"/>
            <wp:positionH relativeFrom="margin">
              <wp:align>center</wp:align>
            </wp:positionH>
            <wp:positionV relativeFrom="paragraph">
              <wp:posOffset>190500</wp:posOffset>
            </wp:positionV>
            <wp:extent cx="6445885" cy="6555149"/>
            <wp:effectExtent l="0" t="0" r="0"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445885" cy="6555149"/>
                    </a:xfrm>
                    <a:prstGeom prst="rect">
                      <a:avLst/>
                    </a:prstGeom>
                  </pic:spPr>
                </pic:pic>
              </a:graphicData>
            </a:graphic>
            <wp14:sizeRelH relativeFrom="page">
              <wp14:pctWidth>0</wp14:pctWidth>
            </wp14:sizeRelH>
            <wp14:sizeRelV relativeFrom="page">
              <wp14:pctHeight>0</wp14:pctHeight>
            </wp14:sizeRelV>
          </wp:anchor>
        </w:drawing>
      </w:r>
    </w:p>
    <w:sectPr w:rsidR="00112E78" w:rsidRPr="00112E78" w:rsidSect="00C72548">
      <w:footerReference w:type="defaul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0E7B8" w14:textId="77777777" w:rsidR="00166C12" w:rsidRDefault="00166C12" w:rsidP="00883634">
      <w:pPr>
        <w:spacing w:line="240" w:lineRule="auto"/>
      </w:pPr>
      <w:r>
        <w:separator/>
      </w:r>
    </w:p>
  </w:endnote>
  <w:endnote w:type="continuationSeparator" w:id="0">
    <w:p w14:paraId="30FDC789" w14:textId="77777777" w:rsidR="00166C12" w:rsidRDefault="00166C12"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CB23C" w14:textId="06452AA7"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7" name="Picture 7"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6F1D7B">
      <w:rPr>
        <w:sz w:val="16"/>
        <w:szCs w:val="16"/>
      </w:rPr>
      <w:t xml:space="preserve"> </w:t>
    </w:r>
    <w:hyperlink r:id="rId2" w:history="1">
      <w:r w:rsidR="00976BB0" w:rsidRPr="00400A28">
        <w:rPr>
          <w:rStyle w:val="Hyperlink"/>
          <w:sz w:val="16"/>
          <w:szCs w:val="16"/>
        </w:rPr>
        <w:t>https://rsc.li/3gMJNxk</w:t>
      </w:r>
    </w:hyperlink>
    <w:r w:rsidR="00976BB0">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9EAC7" w14:textId="77777777" w:rsidR="00166C12" w:rsidRDefault="00166C12" w:rsidP="00883634">
      <w:pPr>
        <w:spacing w:line="240" w:lineRule="auto"/>
      </w:pPr>
      <w:r>
        <w:separator/>
      </w:r>
    </w:p>
  </w:footnote>
  <w:footnote w:type="continuationSeparator" w:id="0">
    <w:p w14:paraId="009FA6C1" w14:textId="77777777" w:rsidR="00166C12" w:rsidRDefault="00166C12"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E57C4B"/>
    <w:multiLevelType w:val="multilevel"/>
    <w:tmpl w:val="51C8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02234C"/>
    <w:multiLevelType w:val="multilevel"/>
    <w:tmpl w:val="C0CCC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2"/>
  </w:num>
  <w:num w:numId="4">
    <w:abstractNumId w:val="4"/>
  </w:num>
  <w:num w:numId="5">
    <w:abstractNumId w:val="8"/>
  </w:num>
  <w:num w:numId="6">
    <w:abstractNumId w:val="1"/>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22F9"/>
    <w:rsid w:val="000259B8"/>
    <w:rsid w:val="00060A19"/>
    <w:rsid w:val="00067A39"/>
    <w:rsid w:val="0010594E"/>
    <w:rsid w:val="00107A74"/>
    <w:rsid w:val="00112E78"/>
    <w:rsid w:val="00121D41"/>
    <w:rsid w:val="0015353F"/>
    <w:rsid w:val="001546EA"/>
    <w:rsid w:val="001554E7"/>
    <w:rsid w:val="001637E5"/>
    <w:rsid w:val="00166C12"/>
    <w:rsid w:val="001807B0"/>
    <w:rsid w:val="00196E56"/>
    <w:rsid w:val="002479DD"/>
    <w:rsid w:val="002B7E15"/>
    <w:rsid w:val="002E173F"/>
    <w:rsid w:val="00315C09"/>
    <w:rsid w:val="00357DE0"/>
    <w:rsid w:val="00357F23"/>
    <w:rsid w:val="00384C00"/>
    <w:rsid w:val="003F3444"/>
    <w:rsid w:val="00402AB6"/>
    <w:rsid w:val="00412A04"/>
    <w:rsid w:val="00452BAE"/>
    <w:rsid w:val="004F37DE"/>
    <w:rsid w:val="004F3F6E"/>
    <w:rsid w:val="00530E52"/>
    <w:rsid w:val="00542204"/>
    <w:rsid w:val="005E2D53"/>
    <w:rsid w:val="005E4E58"/>
    <w:rsid w:val="005F10C0"/>
    <w:rsid w:val="00623869"/>
    <w:rsid w:val="006602A0"/>
    <w:rsid w:val="00683FBC"/>
    <w:rsid w:val="00695E32"/>
    <w:rsid w:val="006A7649"/>
    <w:rsid w:val="006B2D5F"/>
    <w:rsid w:val="006E6495"/>
    <w:rsid w:val="006F11C7"/>
    <w:rsid w:val="006F1D7B"/>
    <w:rsid w:val="007648CD"/>
    <w:rsid w:val="00795D31"/>
    <w:rsid w:val="007A2399"/>
    <w:rsid w:val="007B29DA"/>
    <w:rsid w:val="007C5B2B"/>
    <w:rsid w:val="00801C93"/>
    <w:rsid w:val="008456F5"/>
    <w:rsid w:val="008649C9"/>
    <w:rsid w:val="00883634"/>
    <w:rsid w:val="008D2638"/>
    <w:rsid w:val="00942589"/>
    <w:rsid w:val="00944467"/>
    <w:rsid w:val="009662E3"/>
    <w:rsid w:val="00976BB0"/>
    <w:rsid w:val="009827C9"/>
    <w:rsid w:val="009A34C5"/>
    <w:rsid w:val="009A4E4D"/>
    <w:rsid w:val="009C28B0"/>
    <w:rsid w:val="009C6C7F"/>
    <w:rsid w:val="00AD3FFE"/>
    <w:rsid w:val="00B2046D"/>
    <w:rsid w:val="00B76B6A"/>
    <w:rsid w:val="00B802D2"/>
    <w:rsid w:val="00B87E51"/>
    <w:rsid w:val="00BC5C4C"/>
    <w:rsid w:val="00BC7C98"/>
    <w:rsid w:val="00C0182D"/>
    <w:rsid w:val="00C11EC1"/>
    <w:rsid w:val="00C611F9"/>
    <w:rsid w:val="00C72548"/>
    <w:rsid w:val="00CF5E46"/>
    <w:rsid w:val="00D15C73"/>
    <w:rsid w:val="00D32040"/>
    <w:rsid w:val="00D834C4"/>
    <w:rsid w:val="00DB7CF6"/>
    <w:rsid w:val="00DC4499"/>
    <w:rsid w:val="00DD3EB6"/>
    <w:rsid w:val="00E04D15"/>
    <w:rsid w:val="00E6281A"/>
    <w:rsid w:val="00E6343B"/>
    <w:rsid w:val="00E64520"/>
    <w:rsid w:val="00E81B12"/>
    <w:rsid w:val="00EA245E"/>
    <w:rsid w:val="00EE1EE1"/>
    <w:rsid w:val="00EE4ECC"/>
    <w:rsid w:val="00EE7B55"/>
    <w:rsid w:val="00F36FC4"/>
    <w:rsid w:val="00F93ED9"/>
    <w:rsid w:val="00FB1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6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52037733">
      <w:bodyDiv w:val="1"/>
      <w:marLeft w:val="0"/>
      <w:marRight w:val="0"/>
      <w:marTop w:val="0"/>
      <w:marBottom w:val="0"/>
      <w:divBdr>
        <w:top w:val="none" w:sz="0" w:space="0" w:color="auto"/>
        <w:left w:val="none" w:sz="0" w:space="0" w:color="auto"/>
        <w:bottom w:val="none" w:sz="0" w:space="0" w:color="auto"/>
        <w:right w:val="none" w:sz="0" w:space="0" w:color="auto"/>
      </w:divBdr>
    </w:div>
    <w:div w:id="1153790891">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65011221">
      <w:bodyDiv w:val="1"/>
      <w:marLeft w:val="0"/>
      <w:marRight w:val="0"/>
      <w:marTop w:val="0"/>
      <w:marBottom w:val="0"/>
      <w:divBdr>
        <w:top w:val="none" w:sz="0" w:space="0" w:color="auto"/>
        <w:left w:val="none" w:sz="0" w:space="0" w:color="auto"/>
        <w:bottom w:val="none" w:sz="0" w:space="0" w:color="auto"/>
        <w:right w:val="none" w:sz="0" w:space="0" w:color="auto"/>
      </w:divBdr>
    </w:div>
    <w:div w:id="207350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rsc.li/3gMJNx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4.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242</Words>
  <Characters>1232</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TBC</vt:lpstr>
    </vt:vector>
  </TitlesOfParts>
  <Company>Royal Society Of Chemistry</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Microscale reactions of ammonia - student sheet</dc:title>
  <dc:subject>Use this handout with the accompanying practical guidance and teaching notes to explore some reactions of ammonia with your students.</dc:subject>
  <dc:creator>Royal Society of Chemistry</dc:creator>
  <cp:keywords/>
  <dc:description/>
  <cp:lastModifiedBy>Chris Runciman</cp:lastModifiedBy>
  <cp:revision>19</cp:revision>
  <dcterms:created xsi:type="dcterms:W3CDTF">2021-04-28T12:24:00Z</dcterms:created>
  <dcterms:modified xsi:type="dcterms:W3CDTF">2021-04-28T14:48:00Z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