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45D3ABEF" w:rsidR="009C6C7F" w:rsidRDefault="00E41539" w:rsidP="006E6495">
      <w:pPr>
        <w:pStyle w:val="Heading1"/>
      </w:pPr>
      <w:r>
        <w:t xml:space="preserve">Microscale reactions of metals with acids – </w:t>
      </w:r>
      <w:r w:rsidR="003B604F">
        <w:t>teacher notes</w:t>
      </w:r>
    </w:p>
    <w:p w14:paraId="6BD8EAEC" w14:textId="3C389F31" w:rsidR="00EE7B55" w:rsidRDefault="00EE7B55" w:rsidP="006E6495"/>
    <w:p w14:paraId="70009392" w14:textId="6EDC0EE7" w:rsidR="007533B2" w:rsidRPr="00EE7B55" w:rsidRDefault="00E41539" w:rsidP="003B604F">
      <w:r>
        <w:t xml:space="preserve">In this experiment </w:t>
      </w:r>
      <w:r w:rsidR="003B604F">
        <w:t>students observe the reactions between various metals and acids.</w:t>
      </w:r>
    </w:p>
    <w:p w14:paraId="00FB80BD" w14:textId="09491998" w:rsidR="00A35D8B" w:rsidRDefault="003B604F" w:rsidP="003B604F">
      <w:pPr>
        <w:pStyle w:val="Heading2"/>
      </w:pPr>
      <w:r>
        <w:t>Topic</w:t>
      </w:r>
    </w:p>
    <w:p w14:paraId="54678A39" w14:textId="232E9AC7" w:rsidR="003B604F" w:rsidRDefault="003B604F" w:rsidP="003B604F"/>
    <w:p w14:paraId="4DF4979D" w14:textId="1C7F4F85" w:rsidR="003B604F" w:rsidRDefault="003B604F" w:rsidP="003B604F">
      <w:r>
        <w:t>Metals – reactions with acids</w:t>
      </w:r>
      <w:r w:rsidR="005726DF">
        <w:t>; reactivity series</w:t>
      </w:r>
    </w:p>
    <w:p w14:paraId="1BF23F39" w14:textId="2B3C1F0B" w:rsidR="005726DF" w:rsidRDefault="005726DF" w:rsidP="005726DF">
      <w:pPr>
        <w:pStyle w:val="Heading2"/>
      </w:pPr>
      <w:r>
        <w:t>Timing</w:t>
      </w:r>
    </w:p>
    <w:p w14:paraId="3C7FA3D1" w14:textId="07BC52F5" w:rsidR="005726DF" w:rsidRDefault="005726DF" w:rsidP="005726DF"/>
    <w:p w14:paraId="5EC74629" w14:textId="6869BEDF" w:rsidR="005726DF" w:rsidRDefault="005726DF" w:rsidP="005726DF">
      <w:r>
        <w:t>20 minutes</w:t>
      </w:r>
    </w:p>
    <w:p w14:paraId="7576235D" w14:textId="626D64DE" w:rsidR="005726DF" w:rsidRDefault="005726DF" w:rsidP="005726DF">
      <w:pPr>
        <w:pStyle w:val="Heading2"/>
      </w:pPr>
      <w:r>
        <w:t>Equipment</w:t>
      </w:r>
    </w:p>
    <w:p w14:paraId="19C38705" w14:textId="7D1F93A5" w:rsidR="005726DF" w:rsidRDefault="005726DF" w:rsidP="005726DF"/>
    <w:p w14:paraId="3F70100F" w14:textId="2C2F8917" w:rsidR="005726DF" w:rsidRDefault="005726DF" w:rsidP="005726DF">
      <w:pPr>
        <w:pStyle w:val="Heading3"/>
      </w:pPr>
      <w:r>
        <w:t>Apparatus</w:t>
      </w:r>
    </w:p>
    <w:p w14:paraId="36AAF95E" w14:textId="582D65F6" w:rsidR="005726DF" w:rsidRDefault="005726DF" w:rsidP="005726DF"/>
    <w:p w14:paraId="4A82357E" w14:textId="3E54C5CA" w:rsidR="00940AAB" w:rsidRDefault="00940AAB" w:rsidP="005726DF">
      <w:pPr>
        <w:numPr>
          <w:ilvl w:val="0"/>
          <w:numId w:val="11"/>
        </w:numPr>
        <w:spacing w:after="120"/>
        <w:ind w:left="714" w:hanging="357"/>
      </w:pPr>
      <w:r>
        <w:t>Eye protection</w:t>
      </w:r>
    </w:p>
    <w:p w14:paraId="28C2F132" w14:textId="66E3C179" w:rsidR="005726DF" w:rsidRPr="005726DF" w:rsidRDefault="005726DF" w:rsidP="005726DF">
      <w:pPr>
        <w:numPr>
          <w:ilvl w:val="0"/>
          <w:numId w:val="11"/>
        </w:numPr>
        <w:spacing w:after="120"/>
        <w:ind w:left="714" w:hanging="357"/>
      </w:pPr>
      <w:r w:rsidRPr="005726DF">
        <w:t>Student worksheet</w:t>
      </w:r>
    </w:p>
    <w:p w14:paraId="59ABC349" w14:textId="77777777" w:rsidR="005726DF" w:rsidRPr="005726DF" w:rsidRDefault="005726DF" w:rsidP="005726DF">
      <w:pPr>
        <w:numPr>
          <w:ilvl w:val="0"/>
          <w:numId w:val="11"/>
        </w:numPr>
        <w:spacing w:after="120"/>
        <w:ind w:left="714" w:hanging="357"/>
      </w:pPr>
      <w:r w:rsidRPr="005726DF">
        <w:t xml:space="preserve">Clear plastic sheet (eg </w:t>
      </w:r>
      <w:proofErr w:type="spellStart"/>
      <w:r w:rsidRPr="005726DF">
        <w:t>ohp</w:t>
      </w:r>
      <w:proofErr w:type="spellEnd"/>
      <w:r w:rsidRPr="005726DF">
        <w:t xml:space="preserve"> sheet)</w:t>
      </w:r>
    </w:p>
    <w:p w14:paraId="2D6FA33C" w14:textId="77777777" w:rsidR="005726DF" w:rsidRPr="005726DF" w:rsidRDefault="005726DF" w:rsidP="005726DF">
      <w:pPr>
        <w:numPr>
          <w:ilvl w:val="0"/>
          <w:numId w:val="11"/>
        </w:numPr>
        <w:spacing w:after="120"/>
        <w:ind w:left="714" w:hanging="357"/>
      </w:pPr>
      <w:r w:rsidRPr="005726DF">
        <w:t>Magnifying glass</w:t>
      </w:r>
    </w:p>
    <w:p w14:paraId="2ED5F4DD" w14:textId="546A607E" w:rsidR="005726DF" w:rsidRPr="005726DF" w:rsidRDefault="005726DF" w:rsidP="005726DF">
      <w:pPr>
        <w:numPr>
          <w:ilvl w:val="0"/>
          <w:numId w:val="11"/>
        </w:numPr>
      </w:pPr>
      <w:r w:rsidRPr="005726DF">
        <w:t>Petri dish and lid</w:t>
      </w:r>
    </w:p>
    <w:p w14:paraId="60AD6DE6" w14:textId="01900625" w:rsidR="005726DF" w:rsidRDefault="005726DF" w:rsidP="005726DF"/>
    <w:p w14:paraId="0D485924" w14:textId="08245E75" w:rsidR="005726DF" w:rsidRDefault="005726DF" w:rsidP="005726DF">
      <w:pPr>
        <w:pStyle w:val="Heading3"/>
      </w:pPr>
      <w:r>
        <w:t>Chemicals</w:t>
      </w:r>
    </w:p>
    <w:p w14:paraId="76485683" w14:textId="502BDFA4" w:rsidR="005726DF" w:rsidRDefault="005726DF" w:rsidP="005726DF"/>
    <w:p w14:paraId="3E2F80C0" w14:textId="1071BB95" w:rsidR="005726DF" w:rsidRDefault="00F76B86" w:rsidP="005726DF">
      <w:r w:rsidRPr="00F76B86">
        <w:t>Solutions should be contained in plastic pipettes</w:t>
      </w:r>
      <w:r w:rsidR="00B475E6">
        <w:t>.</w:t>
      </w:r>
      <w:r w:rsidRPr="00F76B86">
        <w:t xml:space="preserve"> </w:t>
      </w:r>
      <w:r w:rsidR="00B475E6">
        <w:t>S</w:t>
      </w:r>
      <w:r w:rsidRPr="00F76B86">
        <w:t>ee the accompanying guidance on apparatus and techniques for microscale chemistry</w:t>
      </w:r>
      <w:r>
        <w:t xml:space="preserve"> (</w:t>
      </w:r>
      <w:hyperlink r:id="rId11" w:history="1">
        <w:r w:rsidR="003C6B79" w:rsidRPr="00EC0D92">
          <w:rPr>
            <w:rStyle w:val="Hyperlink"/>
          </w:rPr>
          <w:t>https://rsc.li/3nN5nDj</w:t>
        </w:r>
      </w:hyperlink>
      <w:r>
        <w:t>)</w:t>
      </w:r>
      <w:r w:rsidR="00B475E6">
        <w:t>, which includes instructions for preparing a variety of solutions.</w:t>
      </w:r>
    </w:p>
    <w:p w14:paraId="29C3AC10" w14:textId="52ACB13C" w:rsidR="003C6B79" w:rsidRDefault="003C6B79" w:rsidP="005726DF"/>
    <w:p w14:paraId="407A9605" w14:textId="77777777" w:rsidR="00760000" w:rsidRPr="00760000" w:rsidRDefault="00760000" w:rsidP="00760000">
      <w:pPr>
        <w:numPr>
          <w:ilvl w:val="0"/>
          <w:numId w:val="12"/>
        </w:numPr>
        <w:spacing w:after="120"/>
        <w:ind w:left="714" w:hanging="357"/>
      </w:pPr>
      <w:r w:rsidRPr="00760000">
        <w:t>Hydrochloric acid, 1 mol dm</w:t>
      </w:r>
      <w:r w:rsidRPr="00760000">
        <w:rPr>
          <w:vertAlign w:val="superscript"/>
        </w:rPr>
        <w:t>–3</w:t>
      </w:r>
    </w:p>
    <w:p w14:paraId="39DA188E" w14:textId="77777777" w:rsidR="00760000" w:rsidRPr="00760000" w:rsidRDefault="00760000" w:rsidP="00760000">
      <w:pPr>
        <w:numPr>
          <w:ilvl w:val="0"/>
          <w:numId w:val="12"/>
        </w:numPr>
        <w:spacing w:after="120"/>
        <w:ind w:left="714" w:hanging="357"/>
      </w:pPr>
      <w:r w:rsidRPr="00760000">
        <w:t>Dilute nitric acid, 1 mol dm</w:t>
      </w:r>
      <w:r w:rsidRPr="00760000">
        <w:rPr>
          <w:vertAlign w:val="superscript"/>
        </w:rPr>
        <w:t>–3</w:t>
      </w:r>
    </w:p>
    <w:p w14:paraId="7EECD826" w14:textId="22C17F67" w:rsidR="00760000" w:rsidRPr="00760000" w:rsidRDefault="00760000" w:rsidP="00760000">
      <w:pPr>
        <w:numPr>
          <w:ilvl w:val="0"/>
          <w:numId w:val="12"/>
        </w:numPr>
        <w:spacing w:after="120"/>
        <w:ind w:left="714" w:hanging="357"/>
      </w:pPr>
      <w:r w:rsidRPr="00760000">
        <w:t>Concentrated nitric acid, 5 mol dm</w:t>
      </w:r>
      <w:r w:rsidRPr="00760000">
        <w:rPr>
          <w:vertAlign w:val="superscript"/>
        </w:rPr>
        <w:t>–3</w:t>
      </w:r>
    </w:p>
    <w:p w14:paraId="5F2D1E77" w14:textId="77777777" w:rsidR="00760000" w:rsidRPr="00760000" w:rsidRDefault="00760000" w:rsidP="00760000">
      <w:pPr>
        <w:numPr>
          <w:ilvl w:val="0"/>
          <w:numId w:val="12"/>
        </w:numPr>
        <w:spacing w:after="120"/>
        <w:ind w:left="714" w:hanging="357"/>
      </w:pPr>
      <w:r w:rsidRPr="00760000">
        <w:t>Sulfuric acid, 1 mol dm</w:t>
      </w:r>
      <w:r w:rsidRPr="00760000">
        <w:rPr>
          <w:vertAlign w:val="superscript"/>
        </w:rPr>
        <w:t>–3</w:t>
      </w:r>
    </w:p>
    <w:p w14:paraId="60F6B463" w14:textId="77777777" w:rsidR="00760000" w:rsidRPr="00760000" w:rsidRDefault="00760000" w:rsidP="00760000">
      <w:pPr>
        <w:numPr>
          <w:ilvl w:val="0"/>
          <w:numId w:val="12"/>
        </w:numPr>
        <w:spacing w:after="120"/>
        <w:ind w:left="714" w:hanging="357"/>
      </w:pPr>
      <w:r w:rsidRPr="00760000">
        <w:t>Magnesium ribbon</w:t>
      </w:r>
    </w:p>
    <w:p w14:paraId="73732F26" w14:textId="77777777" w:rsidR="00760000" w:rsidRPr="00760000" w:rsidRDefault="00760000" w:rsidP="00760000">
      <w:pPr>
        <w:numPr>
          <w:ilvl w:val="0"/>
          <w:numId w:val="12"/>
        </w:numPr>
        <w:spacing w:after="120"/>
        <w:ind w:left="714" w:hanging="357"/>
      </w:pPr>
      <w:r w:rsidRPr="00760000">
        <w:t>Zinc metal – small granules</w:t>
      </w:r>
    </w:p>
    <w:p w14:paraId="24E4C84E" w14:textId="77777777" w:rsidR="00760000" w:rsidRPr="00760000" w:rsidRDefault="00760000" w:rsidP="00760000">
      <w:pPr>
        <w:numPr>
          <w:ilvl w:val="0"/>
          <w:numId w:val="12"/>
        </w:numPr>
        <w:spacing w:after="120"/>
        <w:ind w:left="714" w:hanging="357"/>
      </w:pPr>
      <w:r w:rsidRPr="00760000">
        <w:t>Iron filings</w:t>
      </w:r>
    </w:p>
    <w:p w14:paraId="77E529C8" w14:textId="77777777" w:rsidR="00760000" w:rsidRPr="00760000" w:rsidRDefault="00760000" w:rsidP="00760000">
      <w:pPr>
        <w:numPr>
          <w:ilvl w:val="0"/>
          <w:numId w:val="12"/>
        </w:numPr>
        <w:spacing w:after="120"/>
        <w:ind w:left="714" w:hanging="357"/>
      </w:pPr>
      <w:r w:rsidRPr="00760000">
        <w:t>Tin granules</w:t>
      </w:r>
    </w:p>
    <w:p w14:paraId="74D1B270" w14:textId="22F9F70A" w:rsidR="00C75C0F" w:rsidRPr="00961363" w:rsidRDefault="00760000" w:rsidP="00961363">
      <w:pPr>
        <w:numPr>
          <w:ilvl w:val="0"/>
          <w:numId w:val="12"/>
        </w:numPr>
      </w:pPr>
      <w:r w:rsidRPr="00760000">
        <w:t>Copper turnings</w:t>
      </w:r>
    </w:p>
    <w:p w14:paraId="13EA5F0E" w14:textId="1DE4410A" w:rsidR="0051394D" w:rsidRDefault="0051394D" w:rsidP="0051394D">
      <w:pPr>
        <w:pStyle w:val="Heading2"/>
      </w:pPr>
      <w:r>
        <w:t>Notes and expected observations</w:t>
      </w:r>
    </w:p>
    <w:p w14:paraId="589FCDC9" w14:textId="05A677DB" w:rsidR="0051394D" w:rsidRDefault="0051394D" w:rsidP="0051394D"/>
    <w:p w14:paraId="4ACBFAE2" w14:textId="282BE5CB" w:rsidR="001C3820" w:rsidRDefault="001C3820" w:rsidP="001C3820">
      <w:r w:rsidRPr="001C3820">
        <w:t>The magnesium ribbon reacts vigorously with each acid. The zinc and iron also react, but less vigorously. In each case hydrogen gas is produced as well as the metal salt. The reaction between iron and nitric acid eventually produces a red-brown rust colour (</w:t>
      </w:r>
      <w:proofErr w:type="gramStart"/>
      <w:r w:rsidRPr="001C3820">
        <w:t>iron(</w:t>
      </w:r>
      <w:proofErr w:type="gramEnd"/>
      <w:r w:rsidRPr="001C3820">
        <w:t xml:space="preserve">III) oxide). Students could link this with corrosion and acid rain. Tin and copper do not react with </w:t>
      </w:r>
      <w:r w:rsidRPr="001C3820">
        <w:lastRenderedPageBreak/>
        <w:t xml:space="preserve">the hydrochloric and sulfuric </w:t>
      </w:r>
      <w:proofErr w:type="gramStart"/>
      <w:r w:rsidRPr="001C3820">
        <w:t>acids</w:t>
      </w:r>
      <w:proofErr w:type="gramEnd"/>
      <w:r w:rsidRPr="001C3820">
        <w:t> but a few bubbles may be seen (using the magnifying glass) with the nitric acid.</w:t>
      </w:r>
    </w:p>
    <w:p w14:paraId="371B57DE" w14:textId="77777777" w:rsidR="001C3820" w:rsidRPr="001C3820" w:rsidRDefault="001C3820" w:rsidP="001C3820"/>
    <w:p w14:paraId="0E648765" w14:textId="2F069F30" w:rsidR="001C3820" w:rsidRDefault="001C3820" w:rsidP="001C3820">
      <w:r w:rsidRPr="001C3820">
        <w:t>The reaction between copper and concentrated nitric acid produces a blue solution and bubbles (of brown nitrogen dioxide). Students MUST put the lid over the Petri dish as soon as they add the acid. Nitrogen dioxide is very toxic.</w:t>
      </w:r>
    </w:p>
    <w:p w14:paraId="2C15CF7A" w14:textId="77777777" w:rsidR="001C3820" w:rsidRPr="001C3820" w:rsidRDefault="001C3820" w:rsidP="001C3820"/>
    <w:p w14:paraId="5E50CC3F" w14:textId="5BC54965" w:rsidR="0051394D" w:rsidRPr="0051394D" w:rsidRDefault="001C3820" w:rsidP="001C3820">
      <w:r w:rsidRPr="001C3820">
        <w:t>Students can write word and symbol equations for the reactions involved.</w:t>
      </w:r>
    </w:p>
    <w:p w14:paraId="0247E4BB" w14:textId="5BFF2722" w:rsidR="00A35D8B" w:rsidRDefault="00A35D8B" w:rsidP="00A35D8B">
      <w:pPr>
        <w:pStyle w:val="Heading2"/>
      </w:pPr>
      <w:r>
        <w:t xml:space="preserve">Health, </w:t>
      </w:r>
      <w:proofErr w:type="gramStart"/>
      <w:r>
        <w:t>safety</w:t>
      </w:r>
      <w:proofErr w:type="gramEnd"/>
      <w:r>
        <w:t xml:space="preserve"> and technical notes</w:t>
      </w:r>
    </w:p>
    <w:p w14:paraId="668D1BD7" w14:textId="4E71F4CD" w:rsidR="00C47146" w:rsidRDefault="00C47146" w:rsidP="00C47146"/>
    <w:p w14:paraId="284EE91B" w14:textId="13FD6632" w:rsidR="00A35D8B" w:rsidRDefault="00C47146" w:rsidP="00C47146">
      <w:pPr>
        <w:numPr>
          <w:ilvl w:val="0"/>
          <w:numId w:val="13"/>
        </w:numPr>
        <w:spacing w:after="120"/>
        <w:ind w:left="714" w:hanging="357"/>
      </w:pPr>
      <w:r w:rsidRPr="00C47146">
        <w:t>Read our standard health and safety guidance</w:t>
      </w:r>
      <w:r>
        <w:t xml:space="preserve"> (</w:t>
      </w:r>
      <w:hyperlink r:id="rId12" w:history="1">
        <w:r w:rsidR="00E66CF7" w:rsidRPr="00EC0D92">
          <w:rPr>
            <w:rStyle w:val="Hyperlink"/>
          </w:rPr>
          <w:t>https://rsc.li/33kJQrW</w:t>
        </w:r>
      </w:hyperlink>
      <w:r w:rsidR="00E66CF7">
        <w:t>).</w:t>
      </w:r>
    </w:p>
    <w:p w14:paraId="1C121BCF" w14:textId="339A8B6C" w:rsidR="007433FA" w:rsidRDefault="00A35D8B" w:rsidP="007433FA">
      <w:pPr>
        <w:numPr>
          <w:ilvl w:val="0"/>
          <w:numId w:val="10"/>
        </w:numPr>
        <w:spacing w:after="120"/>
        <w:ind w:left="714" w:hanging="357"/>
      </w:pPr>
      <w:r w:rsidRPr="00A35D8B">
        <w:t>Wear eye protection throughout (splash-resistant goggles to BS EN166 3).</w:t>
      </w:r>
    </w:p>
    <w:p w14:paraId="65BD54A5" w14:textId="77777777" w:rsidR="007433FA" w:rsidRPr="007433FA" w:rsidRDefault="007433FA" w:rsidP="007433FA">
      <w:pPr>
        <w:numPr>
          <w:ilvl w:val="0"/>
          <w:numId w:val="14"/>
        </w:numPr>
        <w:spacing w:after="120"/>
      </w:pPr>
      <w:r w:rsidRPr="007433FA">
        <w:t xml:space="preserve">Do NOT increase quantities mentioned and work in a well-ventilated laboratory. Nitrogen oxides are formed, gases are CORROSIVE and very TOXIC (fatal if inhaled) – see CLEAPSS </w:t>
      </w:r>
      <w:proofErr w:type="spellStart"/>
      <w:r w:rsidRPr="007433FA">
        <w:t>Hazcard</w:t>
      </w:r>
      <w:proofErr w:type="spellEnd"/>
      <w:r w:rsidRPr="007433FA">
        <w:t> HC068B.</w:t>
      </w:r>
    </w:p>
    <w:p w14:paraId="2B652FFC" w14:textId="77777777" w:rsidR="007433FA" w:rsidRPr="007433FA" w:rsidRDefault="007433FA" w:rsidP="007433FA">
      <w:pPr>
        <w:numPr>
          <w:ilvl w:val="0"/>
          <w:numId w:val="14"/>
        </w:numPr>
        <w:spacing w:after="120"/>
      </w:pPr>
      <w:r w:rsidRPr="007433FA">
        <w:t>Hydrochloric acid, HCl(</w:t>
      </w:r>
      <w:proofErr w:type="spellStart"/>
      <w:r w:rsidRPr="007433FA">
        <w:t>aq</w:t>
      </w:r>
      <w:proofErr w:type="spellEnd"/>
      <w:r w:rsidRPr="007433FA">
        <w:t>), 1 mol dm</w:t>
      </w:r>
      <w:r w:rsidRPr="007433FA">
        <w:rPr>
          <w:vertAlign w:val="superscript"/>
        </w:rPr>
        <w:t>–3</w:t>
      </w:r>
      <w:r w:rsidRPr="007433FA">
        <w:t xml:space="preserve"> is low hazard – see CLEAPSS </w:t>
      </w:r>
      <w:proofErr w:type="spellStart"/>
      <w:r w:rsidRPr="007433FA">
        <w:t>Hazcard</w:t>
      </w:r>
      <w:proofErr w:type="spellEnd"/>
      <w:r w:rsidRPr="007433FA">
        <w:t> HC047a and CLEAPSS Recipe Book RB043.</w:t>
      </w:r>
    </w:p>
    <w:p w14:paraId="63EE9B8E" w14:textId="77777777" w:rsidR="007433FA" w:rsidRPr="007433FA" w:rsidRDefault="007433FA" w:rsidP="007433FA">
      <w:pPr>
        <w:numPr>
          <w:ilvl w:val="0"/>
          <w:numId w:val="14"/>
        </w:numPr>
        <w:spacing w:after="120"/>
      </w:pPr>
      <w:r w:rsidRPr="007433FA">
        <w:t>Dilute nitric acid, HNO</w:t>
      </w:r>
      <w:r w:rsidRPr="007433FA">
        <w:rPr>
          <w:vertAlign w:val="subscript"/>
        </w:rPr>
        <w:t>3</w:t>
      </w:r>
      <w:r w:rsidRPr="007433FA">
        <w:t>(</w:t>
      </w:r>
      <w:proofErr w:type="spellStart"/>
      <w:r w:rsidRPr="007433FA">
        <w:t>aq</w:t>
      </w:r>
      <w:proofErr w:type="spellEnd"/>
      <w:r w:rsidRPr="007433FA">
        <w:t>), 1 mol dm</w:t>
      </w:r>
      <w:r w:rsidRPr="007433FA">
        <w:rPr>
          <w:vertAlign w:val="superscript"/>
        </w:rPr>
        <w:t>–3</w:t>
      </w:r>
      <w:r w:rsidRPr="007433FA">
        <w:t xml:space="preserve"> is CORROSIVE – see CLEAPSS </w:t>
      </w:r>
      <w:proofErr w:type="spellStart"/>
      <w:r w:rsidRPr="007433FA">
        <w:t>Hazcard</w:t>
      </w:r>
      <w:proofErr w:type="spellEnd"/>
      <w:r w:rsidRPr="007433FA">
        <w:t> HC067 and CLEAPSS Recipe Book RB061.</w:t>
      </w:r>
    </w:p>
    <w:p w14:paraId="53D27B97" w14:textId="77777777" w:rsidR="007433FA" w:rsidRPr="007433FA" w:rsidRDefault="007433FA" w:rsidP="007433FA">
      <w:pPr>
        <w:numPr>
          <w:ilvl w:val="0"/>
          <w:numId w:val="14"/>
        </w:numPr>
        <w:spacing w:after="120"/>
      </w:pPr>
      <w:r w:rsidRPr="007433FA">
        <w:t>Concentrated nitric acid, HNO</w:t>
      </w:r>
      <w:r w:rsidRPr="007433FA">
        <w:rPr>
          <w:vertAlign w:val="subscript"/>
        </w:rPr>
        <w:t>3</w:t>
      </w:r>
      <w:r w:rsidRPr="007433FA">
        <w:t>(</w:t>
      </w:r>
      <w:proofErr w:type="spellStart"/>
      <w:r w:rsidRPr="007433FA">
        <w:t>aq</w:t>
      </w:r>
      <w:proofErr w:type="spellEnd"/>
      <w:r w:rsidRPr="007433FA">
        <w:t>), 5 mol dm</w:t>
      </w:r>
      <w:r w:rsidRPr="007433FA">
        <w:rPr>
          <w:vertAlign w:val="superscript"/>
        </w:rPr>
        <w:t>–3</w:t>
      </w:r>
      <w:r w:rsidRPr="007433FA">
        <w:t xml:space="preserve"> is OXIDISING, CORROSIVE and gives off TOXIC fumes – see CLEAPSS </w:t>
      </w:r>
      <w:proofErr w:type="spellStart"/>
      <w:r w:rsidRPr="007433FA">
        <w:t>Hazcard</w:t>
      </w:r>
      <w:proofErr w:type="spellEnd"/>
      <w:r w:rsidRPr="007433FA">
        <w:t xml:space="preserve"> HC067 and CLEAPSS Recipe Book RB061.</w:t>
      </w:r>
    </w:p>
    <w:p w14:paraId="4CDC2400" w14:textId="77777777" w:rsidR="007433FA" w:rsidRPr="007433FA" w:rsidRDefault="007433FA" w:rsidP="007433FA">
      <w:pPr>
        <w:numPr>
          <w:ilvl w:val="0"/>
          <w:numId w:val="14"/>
        </w:numPr>
        <w:spacing w:after="120"/>
      </w:pPr>
      <w:r w:rsidRPr="007433FA">
        <w:t>Sulfuric acid, H</w:t>
      </w:r>
      <w:r w:rsidRPr="007433FA">
        <w:rPr>
          <w:vertAlign w:val="subscript"/>
        </w:rPr>
        <w:t>2</w:t>
      </w:r>
      <w:r w:rsidRPr="007433FA">
        <w:t>SO</w:t>
      </w:r>
      <w:r w:rsidRPr="007433FA">
        <w:rPr>
          <w:vertAlign w:val="subscript"/>
        </w:rPr>
        <w:t>4</w:t>
      </w:r>
      <w:r w:rsidRPr="007433FA">
        <w:t>(</w:t>
      </w:r>
      <w:proofErr w:type="spellStart"/>
      <w:r w:rsidRPr="007433FA">
        <w:t>aq</w:t>
      </w:r>
      <w:proofErr w:type="spellEnd"/>
      <w:r w:rsidRPr="007433FA">
        <w:t>), 1 mol dm</w:t>
      </w:r>
      <w:r w:rsidRPr="007433FA">
        <w:rPr>
          <w:vertAlign w:val="superscript"/>
        </w:rPr>
        <w:t>–3</w:t>
      </w:r>
      <w:r w:rsidRPr="007433FA">
        <w:t xml:space="preserve"> is CORROSIVE – see CLEAPSS </w:t>
      </w:r>
      <w:proofErr w:type="spellStart"/>
      <w:r w:rsidRPr="007433FA">
        <w:t>Hazcard</w:t>
      </w:r>
      <w:proofErr w:type="spellEnd"/>
      <w:r w:rsidRPr="007433FA">
        <w:t> HC098a and CLEAPSS Recipe Book RB098.</w:t>
      </w:r>
    </w:p>
    <w:p w14:paraId="345DED2A" w14:textId="77777777" w:rsidR="007433FA" w:rsidRPr="007433FA" w:rsidRDefault="007433FA" w:rsidP="007433FA">
      <w:pPr>
        <w:numPr>
          <w:ilvl w:val="0"/>
          <w:numId w:val="14"/>
        </w:numPr>
        <w:spacing w:after="120"/>
      </w:pPr>
      <w:r w:rsidRPr="007433FA">
        <w:t xml:space="preserve">Magnesium ribbon is FLAMMABLE – see CLEAPSS </w:t>
      </w:r>
      <w:proofErr w:type="spellStart"/>
      <w:r w:rsidRPr="007433FA">
        <w:t>Hazcard</w:t>
      </w:r>
      <w:proofErr w:type="spellEnd"/>
      <w:r w:rsidRPr="007433FA">
        <w:t> HC059A.</w:t>
      </w:r>
    </w:p>
    <w:p w14:paraId="461D58A5" w14:textId="1BCA9EA8" w:rsidR="007433FA" w:rsidRPr="00A35D8B" w:rsidRDefault="007433FA" w:rsidP="007433FA">
      <w:pPr>
        <w:numPr>
          <w:ilvl w:val="0"/>
          <w:numId w:val="14"/>
        </w:numPr>
        <w:spacing w:after="120"/>
      </w:pPr>
      <w:r w:rsidRPr="007433FA">
        <w:t xml:space="preserve">Zinc powder, Zn(s), is FLAMMABLE and hazardous to the aquatic environment – see CLEAPSS </w:t>
      </w:r>
      <w:proofErr w:type="spellStart"/>
      <w:r w:rsidRPr="007433FA">
        <w:t>Hazcard</w:t>
      </w:r>
      <w:proofErr w:type="spellEnd"/>
      <w:r w:rsidRPr="007433FA">
        <w:t> HC107.</w:t>
      </w:r>
    </w:p>
    <w:sectPr w:rsidR="007433FA" w:rsidRPr="00A35D8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AF797" w14:textId="77777777" w:rsidR="005B035E" w:rsidRDefault="005B035E" w:rsidP="00883634">
      <w:pPr>
        <w:spacing w:line="240" w:lineRule="auto"/>
      </w:pPr>
      <w:r>
        <w:separator/>
      </w:r>
    </w:p>
  </w:endnote>
  <w:endnote w:type="continuationSeparator" w:id="0">
    <w:p w14:paraId="4A949731" w14:textId="77777777" w:rsidR="005B035E" w:rsidRDefault="005B035E"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5342EB0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1E3783" w:rsidRPr="00EC0D92">
        <w:rPr>
          <w:rStyle w:val="Hyperlink"/>
          <w:sz w:val="16"/>
          <w:szCs w:val="16"/>
        </w:rPr>
        <w:t>https://rsc.li/2Ssa0qN</w:t>
      </w:r>
    </w:hyperlink>
    <w:r w:rsidR="001E378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158AF" w14:textId="77777777" w:rsidR="005B035E" w:rsidRDefault="005B035E" w:rsidP="00883634">
      <w:pPr>
        <w:spacing w:line="240" w:lineRule="auto"/>
      </w:pPr>
      <w:r>
        <w:separator/>
      </w:r>
    </w:p>
  </w:footnote>
  <w:footnote w:type="continuationSeparator" w:id="0">
    <w:p w14:paraId="6387B043" w14:textId="77777777" w:rsidR="005B035E" w:rsidRDefault="005B035E"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63F4C"/>
    <w:multiLevelType w:val="multilevel"/>
    <w:tmpl w:val="23E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46C8C"/>
    <w:multiLevelType w:val="multilevel"/>
    <w:tmpl w:val="044A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D6AA7"/>
    <w:multiLevelType w:val="multilevel"/>
    <w:tmpl w:val="BE2C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34AB1"/>
    <w:multiLevelType w:val="multilevel"/>
    <w:tmpl w:val="6B2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94325"/>
    <w:multiLevelType w:val="multilevel"/>
    <w:tmpl w:val="46489D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945FF"/>
    <w:multiLevelType w:val="multilevel"/>
    <w:tmpl w:val="1E7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8586D"/>
    <w:multiLevelType w:val="multilevel"/>
    <w:tmpl w:val="50FE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4"/>
  </w:num>
  <w:num w:numId="4">
    <w:abstractNumId w:val="8"/>
  </w:num>
  <w:num w:numId="5">
    <w:abstractNumId w:val="13"/>
  </w:num>
  <w:num w:numId="6">
    <w:abstractNumId w:val="1"/>
  </w:num>
  <w:num w:numId="7">
    <w:abstractNumId w:val="9"/>
  </w:num>
  <w:num w:numId="8">
    <w:abstractNumId w:val="5"/>
  </w:num>
  <w:num w:numId="9">
    <w:abstractNumId w:val="7"/>
  </w:num>
  <w:num w:numId="10">
    <w:abstractNumId w:val="11"/>
  </w:num>
  <w:num w:numId="11">
    <w:abstractNumId w:val="3"/>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410B0"/>
    <w:rsid w:val="0015353F"/>
    <w:rsid w:val="001541BD"/>
    <w:rsid w:val="001546EA"/>
    <w:rsid w:val="001554E7"/>
    <w:rsid w:val="001637E5"/>
    <w:rsid w:val="00196E56"/>
    <w:rsid w:val="0019786D"/>
    <w:rsid w:val="001C3820"/>
    <w:rsid w:val="001E3783"/>
    <w:rsid w:val="002201AB"/>
    <w:rsid w:val="002479DD"/>
    <w:rsid w:val="002E173F"/>
    <w:rsid w:val="00315C09"/>
    <w:rsid w:val="00357DE0"/>
    <w:rsid w:val="00384C00"/>
    <w:rsid w:val="003B604F"/>
    <w:rsid w:val="003C6B79"/>
    <w:rsid w:val="003F3444"/>
    <w:rsid w:val="00402AB6"/>
    <w:rsid w:val="00412A04"/>
    <w:rsid w:val="00452BAE"/>
    <w:rsid w:val="004F37DE"/>
    <w:rsid w:val="0051394D"/>
    <w:rsid w:val="005165D3"/>
    <w:rsid w:val="00530E52"/>
    <w:rsid w:val="005726DF"/>
    <w:rsid w:val="005B035E"/>
    <w:rsid w:val="005E2D53"/>
    <w:rsid w:val="005E4E58"/>
    <w:rsid w:val="005F10C0"/>
    <w:rsid w:val="00623869"/>
    <w:rsid w:val="00683FBC"/>
    <w:rsid w:val="00695E32"/>
    <w:rsid w:val="006A7649"/>
    <w:rsid w:val="006B2D5F"/>
    <w:rsid w:val="006E6495"/>
    <w:rsid w:val="006F11C7"/>
    <w:rsid w:val="006F1D7B"/>
    <w:rsid w:val="007433FA"/>
    <w:rsid w:val="007533B2"/>
    <w:rsid w:val="00760000"/>
    <w:rsid w:val="007648CD"/>
    <w:rsid w:val="00784C5A"/>
    <w:rsid w:val="00795D31"/>
    <w:rsid w:val="007B29DA"/>
    <w:rsid w:val="007C5B2B"/>
    <w:rsid w:val="00801C93"/>
    <w:rsid w:val="00883634"/>
    <w:rsid w:val="008D2638"/>
    <w:rsid w:val="00940AAB"/>
    <w:rsid w:val="00942589"/>
    <w:rsid w:val="00944467"/>
    <w:rsid w:val="009514C5"/>
    <w:rsid w:val="00961363"/>
    <w:rsid w:val="009662E3"/>
    <w:rsid w:val="009827C9"/>
    <w:rsid w:val="009A34C5"/>
    <w:rsid w:val="009A4E4D"/>
    <w:rsid w:val="009C28B0"/>
    <w:rsid w:val="009C6C7F"/>
    <w:rsid w:val="009E1BF7"/>
    <w:rsid w:val="00A35D8B"/>
    <w:rsid w:val="00AD3FFE"/>
    <w:rsid w:val="00B2046D"/>
    <w:rsid w:val="00B475E6"/>
    <w:rsid w:val="00B67B30"/>
    <w:rsid w:val="00B76B6A"/>
    <w:rsid w:val="00B802D2"/>
    <w:rsid w:val="00B87E51"/>
    <w:rsid w:val="00BC5C4C"/>
    <w:rsid w:val="00BC65DC"/>
    <w:rsid w:val="00BC7C98"/>
    <w:rsid w:val="00C0182D"/>
    <w:rsid w:val="00C11EC1"/>
    <w:rsid w:val="00C47146"/>
    <w:rsid w:val="00C578A5"/>
    <w:rsid w:val="00C611F9"/>
    <w:rsid w:val="00C75C0F"/>
    <w:rsid w:val="00C7652C"/>
    <w:rsid w:val="00CF5E46"/>
    <w:rsid w:val="00D15C73"/>
    <w:rsid w:val="00D32040"/>
    <w:rsid w:val="00DB7CF6"/>
    <w:rsid w:val="00DC4499"/>
    <w:rsid w:val="00DD1A1D"/>
    <w:rsid w:val="00E04D15"/>
    <w:rsid w:val="00E04F7C"/>
    <w:rsid w:val="00E41539"/>
    <w:rsid w:val="00E6281A"/>
    <w:rsid w:val="00E64520"/>
    <w:rsid w:val="00E66CF7"/>
    <w:rsid w:val="00E772B9"/>
    <w:rsid w:val="00E81B12"/>
    <w:rsid w:val="00EA245E"/>
    <w:rsid w:val="00EE0CE4"/>
    <w:rsid w:val="00EE1EE1"/>
    <w:rsid w:val="00EE4ECC"/>
    <w:rsid w:val="00EE7B55"/>
    <w:rsid w:val="00F36FC4"/>
    <w:rsid w:val="00F76B86"/>
    <w:rsid w:val="00F93ED9"/>
    <w:rsid w:val="00FB18F6"/>
    <w:rsid w:val="00FD2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3523">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06070418">
      <w:bodyDiv w:val="1"/>
      <w:marLeft w:val="0"/>
      <w:marRight w:val="0"/>
      <w:marTop w:val="0"/>
      <w:marBottom w:val="0"/>
      <w:divBdr>
        <w:top w:val="none" w:sz="0" w:space="0" w:color="auto"/>
        <w:left w:val="none" w:sz="0" w:space="0" w:color="auto"/>
        <w:bottom w:val="none" w:sz="0" w:space="0" w:color="auto"/>
        <w:right w:val="none" w:sz="0" w:space="0" w:color="auto"/>
      </w:divBdr>
    </w:div>
    <w:div w:id="291638374">
      <w:bodyDiv w:val="1"/>
      <w:marLeft w:val="0"/>
      <w:marRight w:val="0"/>
      <w:marTop w:val="0"/>
      <w:marBottom w:val="0"/>
      <w:divBdr>
        <w:top w:val="none" w:sz="0" w:space="0" w:color="auto"/>
        <w:left w:val="none" w:sz="0" w:space="0" w:color="auto"/>
        <w:bottom w:val="none" w:sz="0" w:space="0" w:color="auto"/>
        <w:right w:val="none" w:sz="0" w:space="0" w:color="auto"/>
      </w:divBdr>
    </w:div>
    <w:div w:id="331446712">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44367859">
      <w:bodyDiv w:val="1"/>
      <w:marLeft w:val="0"/>
      <w:marRight w:val="0"/>
      <w:marTop w:val="0"/>
      <w:marBottom w:val="0"/>
      <w:divBdr>
        <w:top w:val="none" w:sz="0" w:space="0" w:color="auto"/>
        <w:left w:val="none" w:sz="0" w:space="0" w:color="auto"/>
        <w:bottom w:val="none" w:sz="0" w:space="0" w:color="auto"/>
        <w:right w:val="none" w:sz="0" w:space="0" w:color="auto"/>
      </w:divBdr>
    </w:div>
    <w:div w:id="550115604">
      <w:bodyDiv w:val="1"/>
      <w:marLeft w:val="0"/>
      <w:marRight w:val="0"/>
      <w:marTop w:val="0"/>
      <w:marBottom w:val="0"/>
      <w:divBdr>
        <w:top w:val="none" w:sz="0" w:space="0" w:color="auto"/>
        <w:left w:val="none" w:sz="0" w:space="0" w:color="auto"/>
        <w:bottom w:val="none" w:sz="0" w:space="0" w:color="auto"/>
        <w:right w:val="none" w:sz="0" w:space="0" w:color="auto"/>
      </w:divBdr>
    </w:div>
    <w:div w:id="551188793">
      <w:bodyDiv w:val="1"/>
      <w:marLeft w:val="0"/>
      <w:marRight w:val="0"/>
      <w:marTop w:val="0"/>
      <w:marBottom w:val="0"/>
      <w:divBdr>
        <w:top w:val="none" w:sz="0" w:space="0" w:color="auto"/>
        <w:left w:val="none" w:sz="0" w:space="0" w:color="auto"/>
        <w:bottom w:val="none" w:sz="0" w:space="0" w:color="auto"/>
        <w:right w:val="none" w:sz="0" w:space="0" w:color="auto"/>
      </w:divBdr>
    </w:div>
    <w:div w:id="694697846">
      <w:bodyDiv w:val="1"/>
      <w:marLeft w:val="0"/>
      <w:marRight w:val="0"/>
      <w:marTop w:val="0"/>
      <w:marBottom w:val="0"/>
      <w:divBdr>
        <w:top w:val="none" w:sz="0" w:space="0" w:color="auto"/>
        <w:left w:val="none" w:sz="0" w:space="0" w:color="auto"/>
        <w:bottom w:val="none" w:sz="0" w:space="0" w:color="auto"/>
        <w:right w:val="none" w:sz="0" w:space="0" w:color="auto"/>
      </w:divBdr>
    </w:div>
    <w:div w:id="696737157">
      <w:bodyDiv w:val="1"/>
      <w:marLeft w:val="0"/>
      <w:marRight w:val="0"/>
      <w:marTop w:val="0"/>
      <w:marBottom w:val="0"/>
      <w:divBdr>
        <w:top w:val="none" w:sz="0" w:space="0" w:color="auto"/>
        <w:left w:val="none" w:sz="0" w:space="0" w:color="auto"/>
        <w:bottom w:val="none" w:sz="0" w:space="0" w:color="auto"/>
        <w:right w:val="none" w:sz="0" w:space="0" w:color="auto"/>
      </w:divBdr>
    </w:div>
    <w:div w:id="721754569">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40512627">
      <w:bodyDiv w:val="1"/>
      <w:marLeft w:val="0"/>
      <w:marRight w:val="0"/>
      <w:marTop w:val="0"/>
      <w:marBottom w:val="0"/>
      <w:divBdr>
        <w:top w:val="none" w:sz="0" w:space="0" w:color="auto"/>
        <w:left w:val="none" w:sz="0" w:space="0" w:color="auto"/>
        <w:bottom w:val="none" w:sz="0" w:space="0" w:color="auto"/>
        <w:right w:val="none" w:sz="0" w:space="0" w:color="auto"/>
      </w:divBdr>
    </w:div>
    <w:div w:id="1003437312">
      <w:bodyDiv w:val="1"/>
      <w:marLeft w:val="0"/>
      <w:marRight w:val="0"/>
      <w:marTop w:val="0"/>
      <w:marBottom w:val="0"/>
      <w:divBdr>
        <w:top w:val="none" w:sz="0" w:space="0" w:color="auto"/>
        <w:left w:val="none" w:sz="0" w:space="0" w:color="auto"/>
        <w:bottom w:val="none" w:sz="0" w:space="0" w:color="auto"/>
        <w:right w:val="none" w:sz="0" w:space="0" w:color="auto"/>
      </w:divBdr>
    </w:div>
    <w:div w:id="1029376699">
      <w:bodyDiv w:val="1"/>
      <w:marLeft w:val="0"/>
      <w:marRight w:val="0"/>
      <w:marTop w:val="0"/>
      <w:marBottom w:val="0"/>
      <w:divBdr>
        <w:top w:val="none" w:sz="0" w:space="0" w:color="auto"/>
        <w:left w:val="none" w:sz="0" w:space="0" w:color="auto"/>
        <w:bottom w:val="none" w:sz="0" w:space="0" w:color="auto"/>
        <w:right w:val="none" w:sz="0" w:space="0" w:color="auto"/>
      </w:divBdr>
    </w:div>
    <w:div w:id="1069694970">
      <w:bodyDiv w:val="1"/>
      <w:marLeft w:val="0"/>
      <w:marRight w:val="0"/>
      <w:marTop w:val="0"/>
      <w:marBottom w:val="0"/>
      <w:divBdr>
        <w:top w:val="none" w:sz="0" w:space="0" w:color="auto"/>
        <w:left w:val="none" w:sz="0" w:space="0" w:color="auto"/>
        <w:bottom w:val="none" w:sz="0" w:space="0" w:color="auto"/>
        <w:right w:val="none" w:sz="0" w:space="0" w:color="auto"/>
      </w:divBdr>
    </w:div>
    <w:div w:id="1198397552">
      <w:bodyDiv w:val="1"/>
      <w:marLeft w:val="0"/>
      <w:marRight w:val="0"/>
      <w:marTop w:val="0"/>
      <w:marBottom w:val="0"/>
      <w:divBdr>
        <w:top w:val="none" w:sz="0" w:space="0" w:color="auto"/>
        <w:left w:val="none" w:sz="0" w:space="0" w:color="auto"/>
        <w:bottom w:val="none" w:sz="0" w:space="0" w:color="auto"/>
        <w:right w:val="none" w:sz="0" w:space="0" w:color="auto"/>
      </w:divBdr>
    </w:div>
    <w:div w:id="1436754430">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93454155">
      <w:bodyDiv w:val="1"/>
      <w:marLeft w:val="0"/>
      <w:marRight w:val="0"/>
      <w:marTop w:val="0"/>
      <w:marBottom w:val="0"/>
      <w:divBdr>
        <w:top w:val="none" w:sz="0" w:space="0" w:color="auto"/>
        <w:left w:val="none" w:sz="0" w:space="0" w:color="auto"/>
        <w:bottom w:val="none" w:sz="0" w:space="0" w:color="auto"/>
        <w:right w:val="none" w:sz="0" w:space="0" w:color="auto"/>
      </w:divBdr>
    </w:div>
    <w:div w:id="1721133067">
      <w:bodyDiv w:val="1"/>
      <w:marLeft w:val="0"/>
      <w:marRight w:val="0"/>
      <w:marTop w:val="0"/>
      <w:marBottom w:val="0"/>
      <w:divBdr>
        <w:top w:val="none" w:sz="0" w:space="0" w:color="auto"/>
        <w:left w:val="none" w:sz="0" w:space="0" w:color="auto"/>
        <w:bottom w:val="none" w:sz="0" w:space="0" w:color="auto"/>
        <w:right w:val="none" w:sz="0" w:space="0" w:color="auto"/>
      </w:divBdr>
    </w:div>
    <w:div w:id="1904289867">
      <w:bodyDiv w:val="1"/>
      <w:marLeft w:val="0"/>
      <w:marRight w:val="0"/>
      <w:marTop w:val="0"/>
      <w:marBottom w:val="0"/>
      <w:divBdr>
        <w:top w:val="none" w:sz="0" w:space="0" w:color="auto"/>
        <w:left w:val="none" w:sz="0" w:space="0" w:color="auto"/>
        <w:bottom w:val="none" w:sz="0" w:space="0" w:color="auto"/>
        <w:right w:val="none" w:sz="0" w:space="0" w:color="auto"/>
      </w:divBdr>
    </w:div>
    <w:div w:id="2026245063">
      <w:bodyDiv w:val="1"/>
      <w:marLeft w:val="0"/>
      <w:marRight w:val="0"/>
      <w:marTop w:val="0"/>
      <w:marBottom w:val="0"/>
      <w:divBdr>
        <w:top w:val="none" w:sz="0" w:space="0" w:color="auto"/>
        <w:left w:val="none" w:sz="0" w:space="0" w:color="auto"/>
        <w:bottom w:val="none" w:sz="0" w:space="0" w:color="auto"/>
        <w:right w:val="none" w:sz="0" w:space="0" w:color="auto"/>
      </w:divBdr>
    </w:div>
    <w:div w:id="2039354754">
      <w:bodyDiv w:val="1"/>
      <w:marLeft w:val="0"/>
      <w:marRight w:val="0"/>
      <w:marTop w:val="0"/>
      <w:marBottom w:val="0"/>
      <w:divBdr>
        <w:top w:val="none" w:sz="0" w:space="0" w:color="auto"/>
        <w:left w:val="none" w:sz="0" w:space="0" w:color="auto"/>
        <w:bottom w:val="none" w:sz="0" w:space="0" w:color="auto"/>
        <w:right w:val="none" w:sz="0" w:space="0" w:color="auto"/>
      </w:divBdr>
    </w:div>
    <w:div w:id="2043240473">
      <w:bodyDiv w:val="1"/>
      <w:marLeft w:val="0"/>
      <w:marRight w:val="0"/>
      <w:marTop w:val="0"/>
      <w:marBottom w:val="0"/>
      <w:divBdr>
        <w:top w:val="none" w:sz="0" w:space="0" w:color="auto"/>
        <w:left w:val="none" w:sz="0" w:space="0" w:color="auto"/>
        <w:bottom w:val="none" w:sz="0" w:space="0" w:color="auto"/>
        <w:right w:val="none" w:sz="0" w:space="0" w:color="auto"/>
      </w:divBdr>
    </w:div>
    <w:div w:id="2133741171">
      <w:bodyDiv w:val="1"/>
      <w:marLeft w:val="0"/>
      <w:marRight w:val="0"/>
      <w:marTop w:val="0"/>
      <w:marBottom w:val="0"/>
      <w:divBdr>
        <w:top w:val="none" w:sz="0" w:space="0" w:color="auto"/>
        <w:left w:val="none" w:sz="0" w:space="0" w:color="auto"/>
        <w:bottom w:val="none" w:sz="0" w:space="0" w:color="auto"/>
        <w:right w:val="none" w:sz="0" w:space="0" w:color="auto"/>
      </w:divBdr>
    </w:div>
    <w:div w:id="2140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3kJQr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nN5nDj"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2Ssa0q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Microscale reactions of metals with acids - student sheet</vt:lpstr>
    </vt:vector>
  </TitlesOfParts>
  <Company>Royal Society Of Chemistry</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reactions of metals with acids - teacher notes</dc:title>
  <dc:subject>Use these teacher notes to set up a microscale class experiment to investigate the reactions between various metals and acids.</dc:subject>
  <dc:creator>Royal Society of Chemistry</dc:creator>
  <cp:keywords/>
  <dc:description/>
  <cp:lastModifiedBy>Chris Runciman</cp:lastModifiedBy>
  <cp:revision>21</cp:revision>
  <dcterms:created xsi:type="dcterms:W3CDTF">2021-05-05T09:32:00Z</dcterms:created>
  <dcterms:modified xsi:type="dcterms:W3CDTF">2021-06-25T12:31:00Z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