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CE1A37" w14:textId="3D0CB694" w:rsidR="009C6C7F" w:rsidRDefault="007E204E" w:rsidP="006E6495">
      <w:pPr>
        <w:pStyle w:val="Heading1"/>
      </w:pPr>
      <w:r>
        <w:t xml:space="preserve">Oxidation states of iron – </w:t>
      </w:r>
      <w:r w:rsidR="00FB01F8">
        <w:t>teacher notes</w:t>
      </w:r>
    </w:p>
    <w:p w14:paraId="6BD8EAEC" w14:textId="3C389F31" w:rsidR="00EE7B55" w:rsidRDefault="00EE7B55" w:rsidP="006E6495"/>
    <w:p w14:paraId="5F0A5A18" w14:textId="2DD8E73A" w:rsidR="009B6695" w:rsidRDefault="009B6695" w:rsidP="006E6495">
      <w:r>
        <w:t xml:space="preserve">In this experiment, </w:t>
      </w:r>
      <w:r w:rsidR="00FB01F8">
        <w:t>students</w:t>
      </w:r>
      <w:r>
        <w:t xml:space="preserve"> compare the chemistry of the two main </w:t>
      </w:r>
      <w:r w:rsidRPr="009B6695">
        <w:t>oxidation states of iron (a first row transition element) and</w:t>
      </w:r>
      <w:r w:rsidR="00FB01F8">
        <w:t xml:space="preserve"> </w:t>
      </w:r>
      <w:r w:rsidRPr="009B6695">
        <w:t>consider explanations for any differences observed.</w:t>
      </w:r>
    </w:p>
    <w:p w14:paraId="4DB3AFED" w14:textId="77777777" w:rsidR="009B6695" w:rsidRDefault="009B6695" w:rsidP="006E6495"/>
    <w:p w14:paraId="0FFD1DF5" w14:textId="60D47FA9" w:rsidR="00770DAF" w:rsidRDefault="00FB01F8" w:rsidP="002E52D5">
      <w:r>
        <w:t>Students</w:t>
      </w:r>
      <w:r w:rsidR="009B6695" w:rsidRPr="009B6695">
        <w:t xml:space="preserve"> must wear eye protection.</w:t>
      </w:r>
    </w:p>
    <w:p w14:paraId="53326823" w14:textId="4AB6B0B2" w:rsidR="002E52D5" w:rsidRDefault="00D268EF" w:rsidP="00D268EF">
      <w:pPr>
        <w:pStyle w:val="Heading2"/>
      </w:pPr>
      <w:r>
        <w:t>Topic</w:t>
      </w:r>
    </w:p>
    <w:p w14:paraId="5DA581BE" w14:textId="316F3123" w:rsidR="00D268EF" w:rsidRDefault="00D268EF" w:rsidP="00D268EF"/>
    <w:p w14:paraId="11BCE0C3" w14:textId="347E1BBB" w:rsidR="00D268EF" w:rsidRDefault="00D268EF" w:rsidP="00D268EF">
      <w:r>
        <w:t>Iron chemistry; transition elements; oxidation states; precipitation and redox reactions; complexes</w:t>
      </w:r>
    </w:p>
    <w:p w14:paraId="64FA9273" w14:textId="784CED94" w:rsidR="00D268EF" w:rsidRDefault="00D268EF" w:rsidP="00D268EF">
      <w:pPr>
        <w:pStyle w:val="Heading2"/>
      </w:pPr>
      <w:r>
        <w:t>Timing</w:t>
      </w:r>
    </w:p>
    <w:p w14:paraId="3A432EB1" w14:textId="3E6313BE" w:rsidR="00D268EF" w:rsidRDefault="00D268EF" w:rsidP="00D268EF"/>
    <w:p w14:paraId="79F938E3" w14:textId="533FB874" w:rsidR="00D268EF" w:rsidRDefault="00D268EF" w:rsidP="00D268EF">
      <w:r>
        <w:t>20 minutes</w:t>
      </w:r>
    </w:p>
    <w:p w14:paraId="763C1C25" w14:textId="478EBD7E" w:rsidR="00D268EF" w:rsidRDefault="00D268EF" w:rsidP="00D268EF">
      <w:pPr>
        <w:pStyle w:val="Heading2"/>
      </w:pPr>
      <w:r>
        <w:t>Equipment</w:t>
      </w:r>
    </w:p>
    <w:p w14:paraId="4A08630A" w14:textId="3ECC4F6C" w:rsidR="00D268EF" w:rsidRDefault="00D268EF" w:rsidP="00D268EF"/>
    <w:p w14:paraId="3F0FC571" w14:textId="4BB1D92E" w:rsidR="00D268EF" w:rsidRDefault="00D268EF" w:rsidP="00D268EF">
      <w:pPr>
        <w:pStyle w:val="Heading3"/>
      </w:pPr>
      <w:r>
        <w:t>Apparatus</w:t>
      </w:r>
    </w:p>
    <w:p w14:paraId="00E59EB8" w14:textId="0406A6A1" w:rsidR="00D268EF" w:rsidRDefault="00D268EF" w:rsidP="00D268EF"/>
    <w:p w14:paraId="1815F0BC" w14:textId="0C5C54ED" w:rsidR="00F720B3" w:rsidRDefault="00F720B3" w:rsidP="00C37D60">
      <w:pPr>
        <w:pStyle w:val="ListParagraph"/>
        <w:numPr>
          <w:ilvl w:val="0"/>
          <w:numId w:val="11"/>
        </w:numPr>
        <w:spacing w:after="120"/>
        <w:ind w:left="714" w:hanging="357"/>
        <w:contextualSpacing w:val="0"/>
      </w:pPr>
      <w:r>
        <w:t>Eye protection</w:t>
      </w:r>
    </w:p>
    <w:p w14:paraId="0E33214B" w14:textId="4D32B6C7" w:rsidR="00D268EF" w:rsidRDefault="00D268EF" w:rsidP="00C37D60">
      <w:pPr>
        <w:pStyle w:val="ListParagraph"/>
        <w:numPr>
          <w:ilvl w:val="0"/>
          <w:numId w:val="11"/>
        </w:numPr>
        <w:spacing w:after="120"/>
        <w:ind w:left="714" w:hanging="357"/>
        <w:contextualSpacing w:val="0"/>
      </w:pPr>
      <w:r>
        <w:t>Student worksheet</w:t>
      </w:r>
    </w:p>
    <w:p w14:paraId="2D9AD05A" w14:textId="3A3C8AD2" w:rsidR="00F720B3" w:rsidRDefault="00046B99" w:rsidP="00C37D60">
      <w:pPr>
        <w:pStyle w:val="ListParagraph"/>
        <w:numPr>
          <w:ilvl w:val="0"/>
          <w:numId w:val="11"/>
        </w:numPr>
        <w:spacing w:after="120"/>
        <w:ind w:left="714" w:hanging="357"/>
        <w:contextualSpacing w:val="0"/>
      </w:pPr>
      <w:r>
        <w:t>Clear plastic sheet (eg ohp sheet)</w:t>
      </w:r>
    </w:p>
    <w:p w14:paraId="3FA6770D" w14:textId="75B6107A" w:rsidR="00046B99" w:rsidRDefault="00046B99" w:rsidP="00D268EF">
      <w:pPr>
        <w:pStyle w:val="ListParagraph"/>
        <w:numPr>
          <w:ilvl w:val="0"/>
          <w:numId w:val="11"/>
        </w:numPr>
      </w:pPr>
      <w:r>
        <w:t>Magnifying glass</w:t>
      </w:r>
    </w:p>
    <w:p w14:paraId="64A31E5D" w14:textId="77777777" w:rsidR="009069EA" w:rsidRDefault="009069EA" w:rsidP="009069EA"/>
    <w:p w14:paraId="18EDF13B" w14:textId="0A06D002" w:rsidR="00046B99" w:rsidRDefault="00046B99" w:rsidP="009069EA">
      <w:pPr>
        <w:pStyle w:val="Heading3"/>
      </w:pPr>
      <w:r>
        <w:t>Chemicals</w:t>
      </w:r>
    </w:p>
    <w:p w14:paraId="42668317" w14:textId="71BFE331" w:rsidR="00046B99" w:rsidRDefault="00046B99" w:rsidP="00046B99"/>
    <w:p w14:paraId="697BC6D5" w14:textId="11244218" w:rsidR="00046B99" w:rsidRDefault="00683DFB" w:rsidP="00046B99">
      <w:r w:rsidRPr="00683DFB">
        <w:t>Solutions should be contained in plastic pipettes. See the accompanying guidance on apparatus and techniques for microscale chemistry (</w:t>
      </w:r>
      <w:hyperlink r:id="rId11" w:history="1">
        <w:r w:rsidRPr="00A53FFA">
          <w:rPr>
            <w:rStyle w:val="Hyperlink"/>
          </w:rPr>
          <w:t>https://rsc.li/3f8sm7Z</w:t>
        </w:r>
      </w:hyperlink>
      <w:r w:rsidRPr="00683DFB">
        <w:t>), which includes instructions for preparing a variety of solutions.</w:t>
      </w:r>
    </w:p>
    <w:p w14:paraId="37084273" w14:textId="52EA044D" w:rsidR="00683DFB" w:rsidRDefault="00683DFB" w:rsidP="00046B99"/>
    <w:p w14:paraId="5C061E43" w14:textId="77777777" w:rsidR="009069EA" w:rsidRPr="009069EA" w:rsidRDefault="009069EA" w:rsidP="009069EA">
      <w:pPr>
        <w:numPr>
          <w:ilvl w:val="0"/>
          <w:numId w:val="12"/>
        </w:numPr>
        <w:spacing w:after="120"/>
        <w:ind w:left="714" w:hanging="357"/>
      </w:pPr>
      <w:r w:rsidRPr="009069EA">
        <w:t>Sodium hydroxide, 1 mol dm</w:t>
      </w:r>
      <w:r w:rsidRPr="009069EA">
        <w:rPr>
          <w:vertAlign w:val="superscript"/>
        </w:rPr>
        <w:t>–3</w:t>
      </w:r>
    </w:p>
    <w:p w14:paraId="71C3CCB9" w14:textId="77777777" w:rsidR="009069EA" w:rsidRPr="009069EA" w:rsidRDefault="009069EA" w:rsidP="009069EA">
      <w:pPr>
        <w:numPr>
          <w:ilvl w:val="0"/>
          <w:numId w:val="12"/>
        </w:numPr>
        <w:spacing w:after="120"/>
        <w:ind w:left="714" w:hanging="357"/>
      </w:pPr>
      <w:r w:rsidRPr="009069EA">
        <w:t>Potassium manganate(VII), 0.01 mol dm</w:t>
      </w:r>
      <w:r w:rsidRPr="009069EA">
        <w:rPr>
          <w:vertAlign w:val="superscript"/>
        </w:rPr>
        <w:t>–3</w:t>
      </w:r>
    </w:p>
    <w:p w14:paraId="7F91D3FB" w14:textId="77777777" w:rsidR="009069EA" w:rsidRPr="009069EA" w:rsidRDefault="009069EA" w:rsidP="009069EA">
      <w:pPr>
        <w:numPr>
          <w:ilvl w:val="0"/>
          <w:numId w:val="12"/>
        </w:numPr>
        <w:spacing w:after="120"/>
        <w:ind w:left="714" w:hanging="357"/>
      </w:pPr>
      <w:r w:rsidRPr="009069EA">
        <w:t>Potassium iodide, 0.2 mol dm</w:t>
      </w:r>
      <w:r w:rsidRPr="009069EA">
        <w:rPr>
          <w:vertAlign w:val="superscript"/>
        </w:rPr>
        <w:t>–3</w:t>
      </w:r>
    </w:p>
    <w:p w14:paraId="187E5147" w14:textId="77777777" w:rsidR="009069EA" w:rsidRPr="009069EA" w:rsidRDefault="009069EA" w:rsidP="009069EA">
      <w:pPr>
        <w:numPr>
          <w:ilvl w:val="0"/>
          <w:numId w:val="12"/>
        </w:numPr>
        <w:spacing w:after="120"/>
        <w:ind w:left="714" w:hanging="357"/>
      </w:pPr>
      <w:r w:rsidRPr="009069EA">
        <w:t>Iron(II) sulfate, 0.2 mol dm</w:t>
      </w:r>
      <w:r w:rsidRPr="009069EA">
        <w:rPr>
          <w:vertAlign w:val="superscript"/>
        </w:rPr>
        <w:t>–3</w:t>
      </w:r>
    </w:p>
    <w:p w14:paraId="4100C578" w14:textId="77777777" w:rsidR="009069EA" w:rsidRPr="009069EA" w:rsidRDefault="009069EA" w:rsidP="009069EA">
      <w:pPr>
        <w:numPr>
          <w:ilvl w:val="0"/>
          <w:numId w:val="12"/>
        </w:numPr>
        <w:spacing w:after="120"/>
        <w:ind w:left="714" w:hanging="357"/>
      </w:pPr>
      <w:r w:rsidRPr="009069EA">
        <w:t>Iron(III) nitrate, 0.2 mol dm</w:t>
      </w:r>
      <w:r w:rsidRPr="009069EA">
        <w:rPr>
          <w:vertAlign w:val="superscript"/>
        </w:rPr>
        <w:t>–3</w:t>
      </w:r>
    </w:p>
    <w:p w14:paraId="55A45AAB" w14:textId="77777777" w:rsidR="009069EA" w:rsidRPr="009069EA" w:rsidRDefault="009069EA" w:rsidP="009069EA">
      <w:pPr>
        <w:numPr>
          <w:ilvl w:val="0"/>
          <w:numId w:val="12"/>
        </w:numPr>
        <w:spacing w:after="120"/>
        <w:ind w:left="714" w:hanging="357"/>
      </w:pPr>
      <w:r w:rsidRPr="009069EA">
        <w:t>Silver nitrate, 0.2 mol dm</w:t>
      </w:r>
      <w:r w:rsidRPr="009069EA">
        <w:rPr>
          <w:vertAlign w:val="superscript"/>
        </w:rPr>
        <w:t>–3</w:t>
      </w:r>
    </w:p>
    <w:p w14:paraId="1D37364D" w14:textId="77777777" w:rsidR="009069EA" w:rsidRPr="009069EA" w:rsidRDefault="009069EA" w:rsidP="009069EA">
      <w:pPr>
        <w:numPr>
          <w:ilvl w:val="0"/>
          <w:numId w:val="12"/>
        </w:numPr>
        <w:spacing w:after="120"/>
        <w:ind w:left="714" w:hanging="357"/>
      </w:pPr>
      <w:r w:rsidRPr="009069EA">
        <w:t>Potassium thiocyanate, 0.1 mol dm</w:t>
      </w:r>
      <w:r w:rsidRPr="009069EA">
        <w:rPr>
          <w:vertAlign w:val="superscript"/>
        </w:rPr>
        <w:t>–3</w:t>
      </w:r>
    </w:p>
    <w:p w14:paraId="6A2AFC31" w14:textId="77777777" w:rsidR="009069EA" w:rsidRPr="009069EA" w:rsidRDefault="009069EA" w:rsidP="009069EA">
      <w:pPr>
        <w:numPr>
          <w:ilvl w:val="0"/>
          <w:numId w:val="12"/>
        </w:numPr>
      </w:pPr>
      <w:r w:rsidRPr="009069EA">
        <w:t>Starch solution (freshly made)</w:t>
      </w:r>
    </w:p>
    <w:p w14:paraId="39E3DD85" w14:textId="083D07F0" w:rsidR="009069EA" w:rsidRDefault="000843BE" w:rsidP="000843BE">
      <w:pPr>
        <w:pStyle w:val="Heading2"/>
      </w:pPr>
      <w:r>
        <w:t>Teaching notes</w:t>
      </w:r>
    </w:p>
    <w:p w14:paraId="2866252E" w14:textId="71AD28E1" w:rsidR="000843BE" w:rsidRDefault="000843BE" w:rsidP="000843BE"/>
    <w:p w14:paraId="1B063168" w14:textId="2E9D4C57" w:rsidR="000843BE" w:rsidRDefault="000843BE" w:rsidP="000843BE">
      <w:pPr>
        <w:pStyle w:val="Heading3"/>
      </w:pPr>
      <w:r>
        <w:t>Expected observations</w:t>
      </w:r>
    </w:p>
    <w:p w14:paraId="638672B4" w14:textId="37EB6012" w:rsidR="000843BE" w:rsidRDefault="000843BE" w:rsidP="000843BE"/>
    <w:p w14:paraId="6B674414" w14:textId="3A3FBEE4" w:rsidR="00C37D60" w:rsidRPr="00C37D60" w:rsidRDefault="00C37D60" w:rsidP="00C37D60">
      <w:pPr>
        <w:numPr>
          <w:ilvl w:val="0"/>
          <w:numId w:val="13"/>
        </w:numPr>
      </w:pPr>
      <w:r w:rsidRPr="00C37D60">
        <w:t xml:space="preserve">The addition of sodium hydroxide produces a gelatinous green precipitate with iron(II) solution and a brown precipitate with iron(III) solution. On standing, oxidation causes </w:t>
      </w:r>
      <w:r w:rsidRPr="00C37D60">
        <w:lastRenderedPageBreak/>
        <w:t>the iron (II) hydroxide to turn brown-yellow colour due to gradual formation of iron(III) hydroxide.</w:t>
      </w:r>
      <w:r w:rsidRPr="00C37D60">
        <w:br/>
      </w:r>
      <w:r w:rsidRPr="00C37D60">
        <w:br/>
        <w:t>Fe</w:t>
      </w:r>
      <w:r w:rsidRPr="00C37D60">
        <w:rPr>
          <w:vertAlign w:val="superscript"/>
        </w:rPr>
        <w:t>2+</w:t>
      </w:r>
      <w:r w:rsidRPr="00C37D60">
        <w:t>(aq) + 2OH</w:t>
      </w:r>
      <w:r w:rsidRPr="00C37D60">
        <w:rPr>
          <w:vertAlign w:val="superscript"/>
        </w:rPr>
        <w:t>–</w:t>
      </w:r>
      <w:r w:rsidRPr="00C37D60">
        <w:t>(aq) → Fe(OH)</w:t>
      </w:r>
      <w:r w:rsidRPr="00C37D60">
        <w:rPr>
          <w:vertAlign w:val="subscript"/>
        </w:rPr>
        <w:t>2</w:t>
      </w:r>
      <w:r w:rsidRPr="00C37D60">
        <w:t>(s)</w:t>
      </w:r>
      <w:r>
        <w:br/>
      </w:r>
    </w:p>
    <w:p w14:paraId="73ABA30E" w14:textId="57F56853" w:rsidR="00C37D60" w:rsidRPr="00C37D60" w:rsidRDefault="00C37D60" w:rsidP="00C37D60">
      <w:pPr>
        <w:numPr>
          <w:ilvl w:val="0"/>
          <w:numId w:val="13"/>
        </w:numPr>
      </w:pPr>
      <w:r w:rsidRPr="00C37D60">
        <w:t>The thiocyanate ion gives a deep red colour with iron(III) but should give virtually no colour with iron(II). However, unless it is very pure and freshly prepared, iron(II) will probably give a faint red colour due to the presence of some iron(III).</w:t>
      </w:r>
      <w:r>
        <w:br/>
      </w:r>
    </w:p>
    <w:p w14:paraId="1A9B5097" w14:textId="7CB01F66" w:rsidR="00C37D60" w:rsidRPr="00C37D60" w:rsidRDefault="00C37D60" w:rsidP="00C37D60">
      <w:pPr>
        <w:numPr>
          <w:ilvl w:val="0"/>
          <w:numId w:val="13"/>
        </w:numPr>
      </w:pPr>
      <w:r w:rsidRPr="00C37D60">
        <w:t>Iron(III) oxidises iodide ions to iodine which gives the characteristic blue-black colour with starch. Iron(II) should give no reaction unless it contains some iron(III).</w:t>
      </w:r>
      <w:r w:rsidRPr="00C37D60">
        <w:br/>
      </w:r>
      <w:r w:rsidRPr="00C37D60">
        <w:br/>
        <w:t>2Fe</w:t>
      </w:r>
      <w:r w:rsidRPr="00C37D60">
        <w:rPr>
          <w:vertAlign w:val="superscript"/>
        </w:rPr>
        <w:t>3+</w:t>
      </w:r>
      <w:r w:rsidRPr="00C37D60">
        <w:t>(aq) + 2I</w:t>
      </w:r>
      <w:r w:rsidRPr="00C37D60">
        <w:rPr>
          <w:vertAlign w:val="superscript"/>
        </w:rPr>
        <w:t>–</w:t>
      </w:r>
      <w:r w:rsidRPr="00C37D60">
        <w:t>(aq) → I2(aq) + 2Fe</w:t>
      </w:r>
      <w:r w:rsidRPr="00C37D60">
        <w:rPr>
          <w:vertAlign w:val="superscript"/>
        </w:rPr>
        <w:t>2+</w:t>
      </w:r>
      <w:r w:rsidRPr="00C37D60">
        <w:t>(aq)</w:t>
      </w:r>
      <w:r>
        <w:br/>
      </w:r>
    </w:p>
    <w:p w14:paraId="536F781D" w14:textId="0BB197CD" w:rsidR="00C37D60" w:rsidRPr="00C37D60" w:rsidRDefault="00C37D60" w:rsidP="00C37D60">
      <w:pPr>
        <w:numPr>
          <w:ilvl w:val="0"/>
          <w:numId w:val="13"/>
        </w:numPr>
      </w:pPr>
      <w:r w:rsidRPr="00C37D60">
        <w:t>The deep purple colour of manganate(VII) ions gradually diminishes as it is reduced by iron(II) whereas iron(III) has no effect.</w:t>
      </w:r>
      <w:r w:rsidRPr="00C37D60">
        <w:br/>
      </w:r>
      <w:r w:rsidRPr="00C37D60">
        <w:br/>
        <w:t>MnO</w:t>
      </w:r>
      <w:r w:rsidRPr="00C37D60">
        <w:rPr>
          <w:vertAlign w:val="superscript"/>
        </w:rPr>
        <w:t>4–</w:t>
      </w:r>
      <w:r w:rsidRPr="00C37D60">
        <w:t>(aq) + 5Fe</w:t>
      </w:r>
      <w:r w:rsidRPr="00C37D60">
        <w:rPr>
          <w:vertAlign w:val="superscript"/>
        </w:rPr>
        <w:t>2+</w:t>
      </w:r>
      <w:r w:rsidRPr="00C37D60">
        <w:t>(aq) + 8H</w:t>
      </w:r>
      <w:r w:rsidRPr="00C37D60">
        <w:rPr>
          <w:vertAlign w:val="superscript"/>
        </w:rPr>
        <w:t>+</w:t>
      </w:r>
      <w:r w:rsidRPr="00C37D60">
        <w:t>(aq) → Mn</w:t>
      </w:r>
      <w:r w:rsidRPr="00C37D60">
        <w:rPr>
          <w:vertAlign w:val="superscript"/>
        </w:rPr>
        <w:t>2+</w:t>
      </w:r>
      <w:r w:rsidRPr="00C37D60">
        <w:t>(aq) + 5Fe</w:t>
      </w:r>
      <w:r w:rsidRPr="00C37D60">
        <w:rPr>
          <w:vertAlign w:val="superscript"/>
        </w:rPr>
        <w:t>3+</w:t>
      </w:r>
      <w:r w:rsidRPr="00C37D60">
        <w:t>(aq) + 4H</w:t>
      </w:r>
      <w:r w:rsidRPr="00C37D60">
        <w:rPr>
          <w:vertAlign w:val="subscript"/>
        </w:rPr>
        <w:t>2</w:t>
      </w:r>
      <w:r w:rsidRPr="00C37D60">
        <w:t>O(I)</w:t>
      </w:r>
      <w:r>
        <w:br/>
      </w:r>
    </w:p>
    <w:p w14:paraId="765FC068" w14:textId="77777777" w:rsidR="00C37D60" w:rsidRPr="00C37D60" w:rsidRDefault="00C37D60" w:rsidP="00C37D60">
      <w:pPr>
        <w:numPr>
          <w:ilvl w:val="0"/>
          <w:numId w:val="13"/>
        </w:numPr>
      </w:pPr>
      <w:r w:rsidRPr="00C37D60">
        <w:t>The reaction of silver nitrate and iron(II) ions produces a glittering of metallic silver which is seen using a magnifying glass. There is no corresponding reaction with iron(III) ions.</w:t>
      </w:r>
    </w:p>
    <w:p w14:paraId="5BD175F8" w14:textId="37193DCF" w:rsidR="000843BE" w:rsidRDefault="000843BE" w:rsidP="000843BE"/>
    <w:p w14:paraId="5E64F9BA" w14:textId="6F4EB300" w:rsidR="00C37D60" w:rsidRDefault="00C37D60" w:rsidP="00C37D60">
      <w:pPr>
        <w:pStyle w:val="Heading3"/>
      </w:pPr>
      <w:r>
        <w:t>Tips</w:t>
      </w:r>
    </w:p>
    <w:p w14:paraId="3935FD9D" w14:textId="674F3830" w:rsidR="00C37D60" w:rsidRDefault="00C37D60" w:rsidP="00C37D60"/>
    <w:p w14:paraId="7793DFD2" w14:textId="356F47F9" w:rsidR="00D0624B" w:rsidRDefault="00D0624B" w:rsidP="00D0624B">
      <w:r w:rsidRPr="00D0624B">
        <w:t>These experiments can be done quickly so students might be encouraged to develop their explanations for the reactions. A book of data would be useful so that students can look up redox potentials. A biochemical development would be to consider the role of iron in haemoglobin and the types of iron compounds found in iron tablets (iron(II) is required for haemoglobin, the +2 oxidation state being stabilised by complexation).</w:t>
      </w:r>
    </w:p>
    <w:p w14:paraId="0928F06E" w14:textId="77777777" w:rsidR="00D0624B" w:rsidRPr="00D0624B" w:rsidRDefault="00D0624B" w:rsidP="00D0624B"/>
    <w:p w14:paraId="652B8691" w14:textId="1832699F" w:rsidR="00C37D60" w:rsidRDefault="00D0624B" w:rsidP="00C37D60">
      <w:r w:rsidRPr="00D0624B">
        <w:t>The fact that many iron(II) compounds contain some iron(III) could form the basis of a discussion on the purities of chemical compounds.</w:t>
      </w:r>
    </w:p>
    <w:p w14:paraId="4BA53A6F" w14:textId="63EEA2FD" w:rsidR="002260D1" w:rsidRDefault="002260D1" w:rsidP="002260D1">
      <w:pPr>
        <w:pStyle w:val="Heading2"/>
      </w:pPr>
      <w:r>
        <w:t>Health, safety and technical notes</w:t>
      </w:r>
    </w:p>
    <w:p w14:paraId="54EFA458" w14:textId="0880950B" w:rsidR="002260D1" w:rsidRDefault="002260D1" w:rsidP="002260D1"/>
    <w:p w14:paraId="6CA7A76D" w14:textId="300E1C08" w:rsidR="00E63411" w:rsidRPr="00E63411" w:rsidRDefault="00E63411" w:rsidP="00E63411">
      <w:pPr>
        <w:numPr>
          <w:ilvl w:val="0"/>
          <w:numId w:val="14"/>
        </w:numPr>
        <w:spacing w:after="120"/>
        <w:ind w:hanging="357"/>
      </w:pPr>
      <w:r w:rsidRPr="00E63411">
        <w:t>Read our standard health and safety guidance</w:t>
      </w:r>
      <w:r>
        <w:t xml:space="preserve"> (</w:t>
      </w:r>
      <w:hyperlink r:id="rId12" w:history="1">
        <w:r w:rsidR="002046AA" w:rsidRPr="00A53FFA">
          <w:rPr>
            <w:rStyle w:val="Hyperlink"/>
          </w:rPr>
          <w:t>https://rsc.li/33BtHyy</w:t>
        </w:r>
      </w:hyperlink>
      <w:r>
        <w:t>).</w:t>
      </w:r>
    </w:p>
    <w:p w14:paraId="47E28F01" w14:textId="65B21DED" w:rsidR="002260D1" w:rsidRDefault="00E63411" w:rsidP="000F60CF">
      <w:pPr>
        <w:numPr>
          <w:ilvl w:val="0"/>
          <w:numId w:val="14"/>
        </w:numPr>
        <w:spacing w:after="120"/>
        <w:ind w:hanging="357"/>
      </w:pPr>
      <w:r w:rsidRPr="00E63411">
        <w:t>Wear eye protection throughout (splash-resistant goggles to BS EN166 3).</w:t>
      </w:r>
    </w:p>
    <w:p w14:paraId="7941100B" w14:textId="77777777" w:rsidR="000F60CF" w:rsidRPr="000F60CF" w:rsidRDefault="000F60CF" w:rsidP="000F60CF">
      <w:pPr>
        <w:numPr>
          <w:ilvl w:val="0"/>
          <w:numId w:val="15"/>
        </w:numPr>
        <w:spacing w:after="120"/>
      </w:pPr>
      <w:r w:rsidRPr="000F60CF">
        <w:t>Sodium hydroxide solution, NaOH(aq), 1 mol dm</w:t>
      </w:r>
      <w:r w:rsidRPr="000F60CF">
        <w:rPr>
          <w:vertAlign w:val="superscript"/>
        </w:rPr>
        <w:t>–3</w:t>
      </w:r>
      <w:r w:rsidRPr="000F60CF">
        <w:t> is CORROSIVE. See CLEAPSS Hazcard HC091a and CLEAPSS Recipe Book RB085.</w:t>
      </w:r>
    </w:p>
    <w:p w14:paraId="50116650" w14:textId="77777777" w:rsidR="000F60CF" w:rsidRPr="000F60CF" w:rsidRDefault="000F60CF" w:rsidP="000F60CF">
      <w:pPr>
        <w:numPr>
          <w:ilvl w:val="0"/>
          <w:numId w:val="15"/>
        </w:numPr>
        <w:spacing w:after="120"/>
      </w:pPr>
      <w:r w:rsidRPr="000F60CF">
        <w:t>Silver nitrate, AgNO</w:t>
      </w:r>
      <w:r w:rsidRPr="000F60CF">
        <w:rPr>
          <w:vertAlign w:val="subscript"/>
        </w:rPr>
        <w:t>3</w:t>
      </w:r>
      <w:r w:rsidRPr="000F60CF">
        <w:t>(aq), 0.2 mol dm</w:t>
      </w:r>
      <w:r w:rsidRPr="000F60CF">
        <w:rPr>
          <w:vertAlign w:val="superscript"/>
        </w:rPr>
        <w:t>–3</w:t>
      </w:r>
      <w:r w:rsidRPr="000F60CF">
        <w:t> is a skin/eye irritant. Keep separate from organic waste containers. See CLEAPSS Hazcard HC087 and CLEAPSS Recipe Book RB077.</w:t>
      </w:r>
    </w:p>
    <w:p w14:paraId="468EEFB1" w14:textId="77777777" w:rsidR="000F60CF" w:rsidRPr="000F60CF" w:rsidRDefault="000F60CF" w:rsidP="000F60CF">
      <w:pPr>
        <w:numPr>
          <w:ilvl w:val="0"/>
          <w:numId w:val="15"/>
        </w:numPr>
        <w:spacing w:after="120"/>
      </w:pPr>
      <w:r w:rsidRPr="000F60CF">
        <w:t>The following chemicals are of low hazard:</w:t>
      </w:r>
    </w:p>
    <w:p w14:paraId="748E30F7" w14:textId="77777777" w:rsidR="000F60CF" w:rsidRPr="000F60CF" w:rsidRDefault="000F60CF" w:rsidP="000F60CF">
      <w:pPr>
        <w:numPr>
          <w:ilvl w:val="1"/>
          <w:numId w:val="15"/>
        </w:numPr>
        <w:spacing w:after="120"/>
      </w:pPr>
      <w:r w:rsidRPr="000F60CF">
        <w:t>Potassium iodide, KI(aq), 0.2 mol dm</w:t>
      </w:r>
      <w:r w:rsidRPr="000F60CF">
        <w:rPr>
          <w:vertAlign w:val="superscript"/>
        </w:rPr>
        <w:t>–3</w:t>
      </w:r>
      <w:r w:rsidRPr="000F60CF">
        <w:t> – see CLEAPSS Hazcard HC047b and CLEAPSS Recipe Book RB072.</w:t>
      </w:r>
    </w:p>
    <w:p w14:paraId="0DF96181" w14:textId="77777777" w:rsidR="000F60CF" w:rsidRPr="000F60CF" w:rsidRDefault="000F60CF" w:rsidP="000F60CF">
      <w:pPr>
        <w:numPr>
          <w:ilvl w:val="1"/>
          <w:numId w:val="15"/>
        </w:numPr>
        <w:spacing w:after="120"/>
      </w:pPr>
      <w:r w:rsidRPr="000F60CF">
        <w:t>Iron(II) sulfate, FeSO</w:t>
      </w:r>
      <w:r w:rsidRPr="000F60CF">
        <w:rPr>
          <w:vertAlign w:val="subscript"/>
        </w:rPr>
        <w:t>4</w:t>
      </w:r>
      <w:r w:rsidRPr="000F60CF">
        <w:t>.7H</w:t>
      </w:r>
      <w:r w:rsidRPr="000F60CF">
        <w:rPr>
          <w:vertAlign w:val="subscript"/>
        </w:rPr>
        <w:t>2</w:t>
      </w:r>
      <w:r w:rsidRPr="000F60CF">
        <w:t>O(aq), 0.2 mol dm</w:t>
      </w:r>
      <w:r w:rsidRPr="000F60CF">
        <w:rPr>
          <w:vertAlign w:val="superscript"/>
        </w:rPr>
        <w:t>–3</w:t>
      </w:r>
      <w:r w:rsidRPr="000F60CF">
        <w:t> – see CLEAPSS Hazcard HC055B and CLEAPSS Recipe Book RB051.</w:t>
      </w:r>
    </w:p>
    <w:p w14:paraId="331E4963" w14:textId="77777777" w:rsidR="000F60CF" w:rsidRPr="000F60CF" w:rsidRDefault="000F60CF" w:rsidP="000F60CF">
      <w:pPr>
        <w:numPr>
          <w:ilvl w:val="1"/>
          <w:numId w:val="15"/>
        </w:numPr>
        <w:spacing w:after="120"/>
      </w:pPr>
      <w:r w:rsidRPr="000F60CF">
        <w:lastRenderedPageBreak/>
        <w:t>Iron(III) nitrate, Fe(NO</w:t>
      </w:r>
      <w:r w:rsidRPr="000F60CF">
        <w:rPr>
          <w:vertAlign w:val="subscript"/>
        </w:rPr>
        <w:t>3</w:t>
      </w:r>
      <w:r w:rsidRPr="000F60CF">
        <w:t>)</w:t>
      </w:r>
      <w:r w:rsidRPr="000F60CF">
        <w:rPr>
          <w:vertAlign w:val="subscript"/>
        </w:rPr>
        <w:t>3</w:t>
      </w:r>
      <w:r w:rsidRPr="000F60CF">
        <w:t>.9H</w:t>
      </w:r>
      <w:r w:rsidRPr="000F60CF">
        <w:rPr>
          <w:vertAlign w:val="subscript"/>
        </w:rPr>
        <w:t>2</w:t>
      </w:r>
      <w:r w:rsidRPr="000F60CF">
        <w:t>O(aq), 0.2 mol dm</w:t>
      </w:r>
      <w:r w:rsidRPr="000F60CF">
        <w:rPr>
          <w:vertAlign w:val="superscript"/>
        </w:rPr>
        <w:t>–3</w:t>
      </w:r>
      <w:r w:rsidRPr="000F60CF">
        <w:t> – see CLEAPSS Hazcard HC055C and CLEAPSS Recipe Book RB052.</w:t>
      </w:r>
    </w:p>
    <w:p w14:paraId="2BF2254C" w14:textId="77777777" w:rsidR="000F60CF" w:rsidRPr="000F60CF" w:rsidRDefault="000F60CF" w:rsidP="000F60CF">
      <w:pPr>
        <w:numPr>
          <w:ilvl w:val="1"/>
          <w:numId w:val="15"/>
        </w:numPr>
        <w:spacing w:after="120"/>
      </w:pPr>
      <w:r w:rsidRPr="000F60CF">
        <w:t>Potassium thiocyanate, KSCN(aq), 0.1 mol dm</w:t>
      </w:r>
      <w:r w:rsidRPr="000F60CF">
        <w:rPr>
          <w:vertAlign w:val="superscript"/>
        </w:rPr>
        <w:t>–3</w:t>
      </w:r>
      <w:r w:rsidRPr="000F60CF">
        <w:t> – see CLEAPSS Hazcard HC095A and CLEAPSS Recipe Book RB122.</w:t>
      </w:r>
    </w:p>
    <w:p w14:paraId="038D8F48" w14:textId="77777777" w:rsidR="000F60CF" w:rsidRPr="000F60CF" w:rsidRDefault="000F60CF" w:rsidP="000F60CF">
      <w:pPr>
        <w:numPr>
          <w:ilvl w:val="1"/>
          <w:numId w:val="15"/>
        </w:numPr>
        <w:spacing w:after="120"/>
      </w:pPr>
      <w:r w:rsidRPr="000F60CF">
        <w:t>Potassium manganate(VII), KMnO</w:t>
      </w:r>
      <w:r w:rsidRPr="000F60CF">
        <w:rPr>
          <w:vertAlign w:val="subscript"/>
        </w:rPr>
        <w:t>4</w:t>
      </w:r>
      <w:r w:rsidRPr="000F60CF">
        <w:t>(aq), 0.01 mol dm</w:t>
      </w:r>
      <w:r w:rsidRPr="000F60CF">
        <w:rPr>
          <w:vertAlign w:val="superscript"/>
        </w:rPr>
        <w:t>–3</w:t>
      </w:r>
      <w:r w:rsidRPr="000F60CF">
        <w:t> (not hazardous &lt; 0.01 M) – see CLEAPSS Hazcard HC081 and CLEAPSS Recipe Book RB073.</w:t>
      </w:r>
    </w:p>
    <w:p w14:paraId="531496F1" w14:textId="490BF467" w:rsidR="000F60CF" w:rsidRPr="002260D1" w:rsidRDefault="000F60CF" w:rsidP="000F60CF">
      <w:pPr>
        <w:numPr>
          <w:ilvl w:val="1"/>
          <w:numId w:val="15"/>
        </w:numPr>
        <w:spacing w:after="120"/>
      </w:pPr>
      <w:r w:rsidRPr="000F60CF">
        <w:t>Starch solution – see CLEAPSS Recipe Book RB123.</w:t>
      </w:r>
    </w:p>
    <w:sectPr w:rsidR="000F60CF" w:rsidRPr="002260D1" w:rsidSect="00C37D60">
      <w:footerReference w:type="default" r:id="rId13"/>
      <w:pgSz w:w="11906" w:h="16838"/>
      <w:pgMar w:top="993" w:right="1440" w:bottom="198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3FB473" w14:textId="77777777" w:rsidR="00683FBC" w:rsidRDefault="00683FBC" w:rsidP="00883634">
      <w:pPr>
        <w:spacing w:line="240" w:lineRule="auto"/>
      </w:pPr>
      <w:r>
        <w:separator/>
      </w:r>
    </w:p>
  </w:endnote>
  <w:endnote w:type="continuationSeparator" w:id="0">
    <w:p w14:paraId="7EF9AF0B" w14:textId="77777777" w:rsidR="00683FBC" w:rsidRDefault="00683FBC" w:rsidP="008836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4CB23C" w14:textId="1C53FACE" w:rsidR="00883634" w:rsidRPr="00883634" w:rsidRDefault="00883634" w:rsidP="00883634">
    <w:pPr>
      <w:pStyle w:val="Footer"/>
      <w:ind w:left="2694" w:right="3826"/>
      <w:rPr>
        <w:sz w:val="16"/>
        <w:szCs w:val="16"/>
      </w:rPr>
    </w:pPr>
    <w:r w:rsidRPr="00A41300">
      <w:rPr>
        <w:noProof/>
        <w:sz w:val="16"/>
      </w:rPr>
      <w:drawing>
        <wp:anchor distT="0" distB="0" distL="114300" distR="114300" simplePos="0" relativeHeight="251659264" behindDoc="1" locked="0" layoutInCell="1" allowOverlap="1" wp14:anchorId="0A183FDC" wp14:editId="5F569FDB">
          <wp:simplePos x="0" y="0"/>
          <wp:positionH relativeFrom="column">
            <wp:posOffset>-82550</wp:posOffset>
          </wp:positionH>
          <wp:positionV relativeFrom="paragraph">
            <wp:posOffset>-144780</wp:posOffset>
          </wp:positionV>
          <wp:extent cx="1647825" cy="523875"/>
          <wp:effectExtent l="0" t="0" r="0" b="0"/>
          <wp:wrapNone/>
          <wp:docPr id="21" name="Picture 21" descr="RSC_logo_POS_CMYK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SC_logo_POS_CMYK_M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82" t="19986" r="7217" b="18949"/>
                  <a:stretch/>
                </pic:blipFill>
                <pic:spPr bwMode="auto">
                  <a:xfrm>
                    <a:off x="0" y="0"/>
                    <a:ext cx="16478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1300">
      <w:rPr>
        <w:sz w:val="16"/>
      </w:rPr>
      <w:t xml:space="preserve">This resource was </w:t>
    </w:r>
    <w:r w:rsidRPr="00A41300">
      <w:rPr>
        <w:sz w:val="16"/>
        <w:szCs w:val="16"/>
      </w:rPr>
      <w:t>downloaded from</w:t>
    </w:r>
    <w:r w:rsidR="006F1D7B">
      <w:rPr>
        <w:sz w:val="16"/>
        <w:szCs w:val="16"/>
      </w:rPr>
      <w:t xml:space="preserve"> </w:t>
    </w:r>
    <w:hyperlink r:id="rId2" w:history="1">
      <w:r w:rsidR="00904D56" w:rsidRPr="00A53FFA">
        <w:rPr>
          <w:rStyle w:val="Hyperlink"/>
          <w:sz w:val="16"/>
          <w:szCs w:val="16"/>
        </w:rPr>
        <w:t>https://rsc.li/33z0JzC</w:t>
      </w:r>
    </w:hyperlink>
    <w:r w:rsidR="00904D56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76F846" w14:textId="77777777" w:rsidR="00683FBC" w:rsidRDefault="00683FBC" w:rsidP="00883634">
      <w:pPr>
        <w:spacing w:line="240" w:lineRule="auto"/>
      </w:pPr>
      <w:r>
        <w:separator/>
      </w:r>
    </w:p>
  </w:footnote>
  <w:footnote w:type="continuationSeparator" w:id="0">
    <w:p w14:paraId="6401E475" w14:textId="77777777" w:rsidR="00683FBC" w:rsidRDefault="00683FBC" w:rsidP="008836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92BBB"/>
    <w:multiLevelType w:val="hybridMultilevel"/>
    <w:tmpl w:val="A4C6E8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72473"/>
    <w:multiLevelType w:val="multilevel"/>
    <w:tmpl w:val="F5546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6C6F0A"/>
    <w:multiLevelType w:val="multilevel"/>
    <w:tmpl w:val="4426D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D068AB"/>
    <w:multiLevelType w:val="multilevel"/>
    <w:tmpl w:val="7D884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B8161C"/>
    <w:multiLevelType w:val="hybridMultilevel"/>
    <w:tmpl w:val="B35078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B8730B"/>
    <w:multiLevelType w:val="multilevel"/>
    <w:tmpl w:val="9A52B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6F3ECE"/>
    <w:multiLevelType w:val="multilevel"/>
    <w:tmpl w:val="4FEA2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666A79"/>
    <w:multiLevelType w:val="multilevel"/>
    <w:tmpl w:val="04324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B268F3"/>
    <w:multiLevelType w:val="multilevel"/>
    <w:tmpl w:val="E6A04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CC119F"/>
    <w:multiLevelType w:val="multilevel"/>
    <w:tmpl w:val="665E8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900795"/>
    <w:multiLevelType w:val="hybridMultilevel"/>
    <w:tmpl w:val="39E09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531460"/>
    <w:multiLevelType w:val="hybridMultilevel"/>
    <w:tmpl w:val="6D2A6D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F36EC"/>
    <w:multiLevelType w:val="multilevel"/>
    <w:tmpl w:val="60AC3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222FD4"/>
    <w:multiLevelType w:val="hybridMultilevel"/>
    <w:tmpl w:val="241EFB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EC55E8"/>
    <w:multiLevelType w:val="multilevel"/>
    <w:tmpl w:val="00343B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3"/>
  </w:num>
  <w:num w:numId="3">
    <w:abstractNumId w:val="4"/>
  </w:num>
  <w:num w:numId="4">
    <w:abstractNumId w:val="11"/>
  </w:num>
  <w:num w:numId="5">
    <w:abstractNumId w:val="14"/>
  </w:num>
  <w:num w:numId="6">
    <w:abstractNumId w:val="1"/>
  </w:num>
  <w:num w:numId="7">
    <w:abstractNumId w:val="12"/>
  </w:num>
  <w:num w:numId="8">
    <w:abstractNumId w:val="2"/>
  </w:num>
  <w:num w:numId="9">
    <w:abstractNumId w:val="5"/>
  </w:num>
  <w:num w:numId="10">
    <w:abstractNumId w:val="7"/>
  </w:num>
  <w:num w:numId="11">
    <w:abstractNumId w:val="10"/>
  </w:num>
  <w:num w:numId="12">
    <w:abstractNumId w:val="3"/>
  </w:num>
  <w:num w:numId="13">
    <w:abstractNumId w:val="9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67"/>
    <w:rsid w:val="000259B8"/>
    <w:rsid w:val="00046B99"/>
    <w:rsid w:val="000843BE"/>
    <w:rsid w:val="000F60CF"/>
    <w:rsid w:val="0010594E"/>
    <w:rsid w:val="00107A74"/>
    <w:rsid w:val="00121D41"/>
    <w:rsid w:val="0015353F"/>
    <w:rsid w:val="001546EA"/>
    <w:rsid w:val="001554E7"/>
    <w:rsid w:val="001637E5"/>
    <w:rsid w:val="00196E56"/>
    <w:rsid w:val="0019786D"/>
    <w:rsid w:val="002046AA"/>
    <w:rsid w:val="002260D1"/>
    <w:rsid w:val="002408C1"/>
    <w:rsid w:val="002479DD"/>
    <w:rsid w:val="0026389D"/>
    <w:rsid w:val="002E173F"/>
    <w:rsid w:val="002E52D5"/>
    <w:rsid w:val="00315C09"/>
    <w:rsid w:val="00357DE0"/>
    <w:rsid w:val="00384C00"/>
    <w:rsid w:val="003F3444"/>
    <w:rsid w:val="00402AB6"/>
    <w:rsid w:val="00412A04"/>
    <w:rsid w:val="00452BAE"/>
    <w:rsid w:val="004F37DE"/>
    <w:rsid w:val="00530E52"/>
    <w:rsid w:val="005E2D53"/>
    <w:rsid w:val="005E4E58"/>
    <w:rsid w:val="005F10C0"/>
    <w:rsid w:val="00623869"/>
    <w:rsid w:val="00683DFB"/>
    <w:rsid w:val="00683FBC"/>
    <w:rsid w:val="00695E32"/>
    <w:rsid w:val="006A7649"/>
    <w:rsid w:val="006B2D5F"/>
    <w:rsid w:val="006E6495"/>
    <w:rsid w:val="006F11C7"/>
    <w:rsid w:val="006F1D7B"/>
    <w:rsid w:val="007648CD"/>
    <w:rsid w:val="00770DAF"/>
    <w:rsid w:val="00795D31"/>
    <w:rsid w:val="007B29DA"/>
    <w:rsid w:val="007C5B2B"/>
    <w:rsid w:val="007E204E"/>
    <w:rsid w:val="00801C93"/>
    <w:rsid w:val="00883634"/>
    <w:rsid w:val="008D2638"/>
    <w:rsid w:val="00904D56"/>
    <w:rsid w:val="009069EA"/>
    <w:rsid w:val="00942589"/>
    <w:rsid w:val="00944467"/>
    <w:rsid w:val="009662E3"/>
    <w:rsid w:val="009827C9"/>
    <w:rsid w:val="009A34C5"/>
    <w:rsid w:val="009A4E4D"/>
    <w:rsid w:val="009B6695"/>
    <w:rsid w:val="009C28B0"/>
    <w:rsid w:val="009C6C7F"/>
    <w:rsid w:val="00AD3FFE"/>
    <w:rsid w:val="00B2046D"/>
    <w:rsid w:val="00B76B6A"/>
    <w:rsid w:val="00B802D2"/>
    <w:rsid w:val="00B87E51"/>
    <w:rsid w:val="00BC5C4C"/>
    <w:rsid w:val="00BC7C98"/>
    <w:rsid w:val="00C0182D"/>
    <w:rsid w:val="00C11EC1"/>
    <w:rsid w:val="00C37D60"/>
    <w:rsid w:val="00C5392A"/>
    <w:rsid w:val="00C611F9"/>
    <w:rsid w:val="00CF5E46"/>
    <w:rsid w:val="00D0624B"/>
    <w:rsid w:val="00D15C73"/>
    <w:rsid w:val="00D268EF"/>
    <w:rsid w:val="00D32040"/>
    <w:rsid w:val="00DB7CF6"/>
    <w:rsid w:val="00DC4499"/>
    <w:rsid w:val="00E04D15"/>
    <w:rsid w:val="00E0561E"/>
    <w:rsid w:val="00E6281A"/>
    <w:rsid w:val="00E63411"/>
    <w:rsid w:val="00E64520"/>
    <w:rsid w:val="00E768A4"/>
    <w:rsid w:val="00E81B12"/>
    <w:rsid w:val="00EA245E"/>
    <w:rsid w:val="00EB0115"/>
    <w:rsid w:val="00EE1EE1"/>
    <w:rsid w:val="00EE4ECC"/>
    <w:rsid w:val="00EE7B55"/>
    <w:rsid w:val="00F36FC4"/>
    <w:rsid w:val="00F720B3"/>
    <w:rsid w:val="00F93ED9"/>
    <w:rsid w:val="00FB01F8"/>
    <w:rsid w:val="00FB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C2842"/>
  <w15:chartTrackingRefBased/>
  <w15:docId w15:val="{01A93424-048A-45EB-81CF-813226DF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495"/>
    <w:pPr>
      <w:spacing w:after="0"/>
    </w:pPr>
    <w:rPr>
      <w:rFonts w:ascii="Arial" w:hAnsi="Arial" w:cs="Arial"/>
      <w:color w:val="00000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6495"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6495"/>
    <w:pPr>
      <w:spacing w:before="24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2589"/>
    <w:pPr>
      <w:outlineLvl w:val="2"/>
    </w:pPr>
    <w:rPr>
      <w:b/>
      <w:bCs/>
    </w:rPr>
  </w:style>
  <w:style w:type="paragraph" w:styleId="Heading4">
    <w:name w:val="heading 4"/>
    <w:basedOn w:val="Normal"/>
    <w:link w:val="Heading4Char"/>
    <w:uiPriority w:val="9"/>
    <w:qFormat/>
    <w:rsid w:val="009444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42589"/>
    <w:rPr>
      <w:rFonts w:ascii="Arial" w:hAnsi="Arial" w:cs="Arial"/>
      <w:b/>
      <w:bCs/>
      <w:color w:val="00000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944467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44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E6495"/>
    <w:rPr>
      <w:rFonts w:ascii="Arial" w:hAnsi="Arial" w:cs="Arial"/>
      <w:b/>
      <w:bCs/>
      <w:color w:val="000000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E6495"/>
    <w:rPr>
      <w:rFonts w:ascii="Arial" w:hAnsi="Arial" w:cs="Arial"/>
      <w:b/>
      <w:bCs/>
      <w:sz w:val="28"/>
      <w:szCs w:val="2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634"/>
    <w:rPr>
      <w:rFonts w:ascii="Arial" w:hAnsi="Arial" w:cs="Arial"/>
      <w:color w:val="000000"/>
      <w:lang w:eastAsia="en-GB"/>
    </w:rPr>
  </w:style>
  <w:style w:type="paragraph" w:styleId="Footer">
    <w:name w:val="footer"/>
    <w:aliases w:val="RSC Ed Footer"/>
    <w:basedOn w:val="Normal"/>
    <w:link w:val="FooterChar"/>
    <w:uiPriority w:val="99"/>
    <w:unhideWhenUsed/>
    <w:qFormat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aliases w:val="RSC Ed Footer Char"/>
    <w:basedOn w:val="DefaultParagraphFont"/>
    <w:link w:val="Footer"/>
    <w:uiPriority w:val="99"/>
    <w:rsid w:val="00883634"/>
    <w:rPr>
      <w:rFonts w:ascii="Arial" w:hAnsi="Arial" w:cs="Arial"/>
      <w:color w:val="000000"/>
      <w:lang w:eastAsia="en-GB"/>
    </w:rPr>
  </w:style>
  <w:style w:type="character" w:styleId="Hyperlink">
    <w:name w:val="Hyperlink"/>
    <w:basedOn w:val="DefaultParagraphFont"/>
    <w:uiPriority w:val="99"/>
    <w:unhideWhenUsed/>
    <w:rsid w:val="0088363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A34C5"/>
    <w:pPr>
      <w:ind w:left="720"/>
      <w:contextualSpacing/>
    </w:pPr>
  </w:style>
  <w:style w:type="table" w:styleId="TableGrid">
    <w:name w:val="Table Grid"/>
    <w:basedOn w:val="TableNormal"/>
    <w:uiPriority w:val="39"/>
    <w:rsid w:val="007C5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04D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7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sc.li/33BtHyy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sc.li/3f8sm7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rsc.li/33z0JzC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30CB3AF72E294BAA9EED55E6F831F6" ma:contentTypeVersion="12" ma:contentTypeDescription="Create a new document." ma:contentTypeScope="" ma:versionID="a9b369b026405f9aa2324319fcab3a18">
  <xsd:schema xmlns:xsd="http://www.w3.org/2001/XMLSchema" xmlns:xs="http://www.w3.org/2001/XMLSchema" xmlns:p="http://schemas.microsoft.com/office/2006/metadata/properties" xmlns:ns3="472a3ddc-6003-415e-a262-c0a931a5a88b" xmlns:ns4="735c6f9d-ea00-4d07-8164-4ddae4f5c3ce" targetNamespace="http://schemas.microsoft.com/office/2006/metadata/properties" ma:root="true" ma:fieldsID="a10d5c944e78087bf2f152c039f35777" ns3:_="" ns4:_="">
    <xsd:import namespace="472a3ddc-6003-415e-a262-c0a931a5a88b"/>
    <xsd:import namespace="735c6f9d-ea00-4d07-8164-4ddae4f5c3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a3ddc-6003-415e-a262-c0a931a5a8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c6f9d-ea00-4d07-8164-4ddae4f5c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9FB3A0-01A9-4A0D-9D84-CEB4A22CC2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E21230-E706-4A4F-882E-E1F25809CC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AFEF52-EB04-4829-A4AD-4EDC8453E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a3ddc-6003-415e-a262-c0a931a5a88b"/>
    <ds:schemaRef ds:uri="735c6f9d-ea00-4d07-8164-4ddae4f5c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813852-85C2-4AD3-84B5-1733ACFFCA21}">
  <ds:schemaRefs>
    <ds:schemaRef ds:uri="735c6f9d-ea00-4d07-8164-4ddae4f5c3ce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472a3ddc-6003-415e-a262-c0a931a5a88b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Oxidation states of iron - teacher notes</vt:lpstr>
    </vt:vector>
  </TitlesOfParts>
  <Company>Royal Society Of Chemistry</Company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Oxidation states of iron - teacher notes</dc:title>
  <dc:subject>Use these teacher notes to support a microscale experiment investigating the chemistry of two oxidation states of iron.</dc:subject>
  <dc:creator>Royal Society of Chemistry</dc:creator>
  <cp:keywords/>
  <dc:description/>
  <cp:lastModifiedBy>Chris Runciman</cp:lastModifiedBy>
  <cp:revision>18</cp:revision>
  <dcterms:created xsi:type="dcterms:W3CDTF">2021-05-11T10:54:00Z</dcterms:created>
  <dcterms:modified xsi:type="dcterms:W3CDTF">2021-06-25T14:10:00Z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0x010100F130CB3AF72E294BAA9EED55E6F831F6</vt:lpwstr>
  </property>
</Properties>
</file>