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D1A44" w14:textId="458530DA" w:rsidR="007C1BBE" w:rsidRDefault="009B72C2" w:rsidP="00772E04">
      <w:pPr>
        <w:pStyle w:val="Heading1"/>
      </w:pPr>
      <w:r>
        <w:t xml:space="preserve">Preparing and testing ethyne – </w:t>
      </w:r>
      <w:r w:rsidR="0035470D">
        <w:t>teacher notes</w:t>
      </w:r>
    </w:p>
    <w:p w14:paraId="21AFF9FB" w14:textId="1FAC6046" w:rsidR="00772E04" w:rsidRDefault="00772E04" w:rsidP="00772E04"/>
    <w:p w14:paraId="32F6140E" w14:textId="4DD21DD4" w:rsidR="00772E04" w:rsidRDefault="00772E04" w:rsidP="00772E04">
      <w:r w:rsidRPr="00772E04">
        <w:t xml:space="preserve">In this experiment, students produce ethyne or acetylene gas inside a plastic Petri dish by reacting calcium carbide and water. The gas is tested using a solution of potassium </w:t>
      </w:r>
      <w:proofErr w:type="gramStart"/>
      <w:r w:rsidRPr="00772E04">
        <w:t>manganate(</w:t>
      </w:r>
      <w:proofErr w:type="gramEnd"/>
      <w:r w:rsidRPr="00772E04">
        <w:t>VII) in propanone, which turns from purple to brown. When the reaction has finished, students test the residue of the calcium carbide with a drop of full-range indicator solution.</w:t>
      </w:r>
    </w:p>
    <w:p w14:paraId="6480ED33" w14:textId="602DCA1F" w:rsidR="00772E04" w:rsidRDefault="00772E04" w:rsidP="00772E04">
      <w:pPr>
        <w:pStyle w:val="Heading2"/>
      </w:pPr>
      <w:r>
        <w:t>Topic</w:t>
      </w:r>
    </w:p>
    <w:p w14:paraId="57B000B8" w14:textId="16187D8B" w:rsidR="00772E04" w:rsidRDefault="00772E04" w:rsidP="00772E04"/>
    <w:p w14:paraId="44950A26" w14:textId="5297BEFE" w:rsidR="00772E04" w:rsidRDefault="00772E04" w:rsidP="00772E04">
      <w:r>
        <w:t>Ethyne</w:t>
      </w:r>
    </w:p>
    <w:p w14:paraId="22870518" w14:textId="1FBFF542" w:rsidR="00772E04" w:rsidRDefault="00772E04" w:rsidP="00772E04">
      <w:pPr>
        <w:pStyle w:val="Heading2"/>
      </w:pPr>
      <w:r>
        <w:t>Timing</w:t>
      </w:r>
    </w:p>
    <w:p w14:paraId="2230960F" w14:textId="3CF96FF4" w:rsidR="00772E04" w:rsidRDefault="00772E04" w:rsidP="00772E04"/>
    <w:p w14:paraId="4848A773" w14:textId="6BAD8796" w:rsidR="00772E04" w:rsidRDefault="00772E04" w:rsidP="00772E04">
      <w:r>
        <w:t>20 minutes</w:t>
      </w:r>
    </w:p>
    <w:p w14:paraId="7B37738F" w14:textId="36B6BFE8" w:rsidR="00772E04" w:rsidRDefault="00772E04" w:rsidP="00772E04">
      <w:pPr>
        <w:pStyle w:val="Heading2"/>
      </w:pPr>
      <w:r>
        <w:t>Equipment</w:t>
      </w:r>
    </w:p>
    <w:p w14:paraId="1BED05EB" w14:textId="6F08CBA7" w:rsidR="00772E04" w:rsidRDefault="00772E04" w:rsidP="00772E04"/>
    <w:p w14:paraId="3F79CA37" w14:textId="666106D6" w:rsidR="00772E04" w:rsidRDefault="00772E04" w:rsidP="00772E04">
      <w:pPr>
        <w:pStyle w:val="Heading3"/>
      </w:pPr>
      <w:r>
        <w:t>Apparatus</w:t>
      </w:r>
    </w:p>
    <w:p w14:paraId="33501F80" w14:textId="23D55096" w:rsidR="00772E04" w:rsidRDefault="00772E04" w:rsidP="00772E04"/>
    <w:p w14:paraId="4CC23CE5" w14:textId="77777777" w:rsidR="00421B50" w:rsidRPr="00421B50" w:rsidRDefault="00421B50" w:rsidP="00421B50">
      <w:pPr>
        <w:numPr>
          <w:ilvl w:val="0"/>
          <w:numId w:val="12"/>
        </w:numPr>
        <w:spacing w:after="120"/>
        <w:ind w:left="714" w:hanging="357"/>
      </w:pPr>
      <w:r w:rsidRPr="00421B50">
        <w:t>Eye protection</w:t>
      </w:r>
    </w:p>
    <w:p w14:paraId="52A6ECC4" w14:textId="77777777" w:rsidR="00421B50" w:rsidRPr="00421B50" w:rsidRDefault="00421B50" w:rsidP="00421B50">
      <w:pPr>
        <w:numPr>
          <w:ilvl w:val="0"/>
          <w:numId w:val="12"/>
        </w:numPr>
        <w:spacing w:after="120"/>
        <w:ind w:left="714" w:hanging="357"/>
      </w:pPr>
      <w:r w:rsidRPr="00421B50">
        <w:t xml:space="preserve">Clear plastic sheet (eg </w:t>
      </w:r>
      <w:proofErr w:type="spellStart"/>
      <w:r w:rsidRPr="00421B50">
        <w:t>ohp</w:t>
      </w:r>
      <w:proofErr w:type="spellEnd"/>
      <w:r w:rsidRPr="00421B50">
        <w:t xml:space="preserve"> sheet)</w:t>
      </w:r>
    </w:p>
    <w:p w14:paraId="68D5F14B" w14:textId="77777777" w:rsidR="00421B50" w:rsidRPr="00421B50" w:rsidRDefault="00421B50" w:rsidP="00421B50">
      <w:pPr>
        <w:numPr>
          <w:ilvl w:val="0"/>
          <w:numId w:val="12"/>
        </w:numPr>
        <w:spacing w:after="120"/>
        <w:ind w:left="714" w:hanging="357"/>
      </w:pPr>
      <w:r w:rsidRPr="00421B50">
        <w:t>Plastic pipettes</w:t>
      </w:r>
    </w:p>
    <w:p w14:paraId="7296BF22" w14:textId="77777777" w:rsidR="00421B50" w:rsidRPr="00421B50" w:rsidRDefault="00421B50" w:rsidP="00421B50">
      <w:pPr>
        <w:numPr>
          <w:ilvl w:val="0"/>
          <w:numId w:val="12"/>
        </w:numPr>
        <w:spacing w:after="120"/>
        <w:ind w:left="714" w:hanging="357"/>
      </w:pPr>
      <w:r w:rsidRPr="00421B50">
        <w:t>Plastic Petri dish, 5.5 cm diameter (eg Philip Harris ref: Y 36340)</w:t>
      </w:r>
    </w:p>
    <w:p w14:paraId="1C2F62FB" w14:textId="77777777" w:rsidR="00421B50" w:rsidRPr="00421B50" w:rsidRDefault="00421B50" w:rsidP="00421B50">
      <w:pPr>
        <w:numPr>
          <w:ilvl w:val="0"/>
          <w:numId w:val="12"/>
        </w:numPr>
        <w:spacing w:after="120"/>
        <w:ind w:left="714" w:hanging="357"/>
      </w:pPr>
      <w:r w:rsidRPr="00421B50">
        <w:t>Beaker, 10 cm</w:t>
      </w:r>
      <w:r w:rsidRPr="00421B50">
        <w:rPr>
          <w:vertAlign w:val="superscript"/>
        </w:rPr>
        <w:t>3</w:t>
      </w:r>
    </w:p>
    <w:p w14:paraId="60F4F2C0" w14:textId="77777777" w:rsidR="00421B50" w:rsidRPr="00421B50" w:rsidRDefault="00421B50" w:rsidP="00421B50">
      <w:pPr>
        <w:numPr>
          <w:ilvl w:val="0"/>
          <w:numId w:val="12"/>
        </w:numPr>
        <w:spacing w:after="120"/>
        <w:ind w:left="714" w:hanging="357"/>
      </w:pPr>
      <w:r w:rsidRPr="00421B50">
        <w:t>Scissors</w:t>
      </w:r>
    </w:p>
    <w:p w14:paraId="3011991A" w14:textId="77777777" w:rsidR="00421B50" w:rsidRPr="00421B50" w:rsidRDefault="00421B50" w:rsidP="00421B50">
      <w:pPr>
        <w:numPr>
          <w:ilvl w:val="0"/>
          <w:numId w:val="12"/>
        </w:numPr>
      </w:pPr>
      <w:r w:rsidRPr="00421B50">
        <w:t>Tweezers</w:t>
      </w:r>
    </w:p>
    <w:p w14:paraId="49815139" w14:textId="2B7521EA" w:rsidR="00772E04" w:rsidRDefault="00772E04" w:rsidP="00772E04"/>
    <w:p w14:paraId="47A2D3C4" w14:textId="2BDFDEEF" w:rsidR="00421B50" w:rsidRDefault="00421B50" w:rsidP="00421B50">
      <w:pPr>
        <w:pStyle w:val="Heading3"/>
      </w:pPr>
      <w:r>
        <w:t>Chemicals</w:t>
      </w:r>
    </w:p>
    <w:p w14:paraId="46784580" w14:textId="0F0F0EB4" w:rsidR="00421B50" w:rsidRDefault="00421B50" w:rsidP="00421B50"/>
    <w:p w14:paraId="4FB3C2A4" w14:textId="3FA69675" w:rsidR="00421B50" w:rsidRDefault="00421B50" w:rsidP="00421B50">
      <w:r w:rsidRPr="00421B50">
        <w:t>Solutions</w:t>
      </w:r>
      <w:r w:rsidR="00117A3E">
        <w:t xml:space="preserve"> and liquids</w:t>
      </w:r>
      <w:r w:rsidRPr="00421B50">
        <w:t xml:space="preserve"> should be contained in plastic pipettes. See the accompanying guidance on apparatus and techniques for microscale chemistry (</w:t>
      </w:r>
      <w:hyperlink r:id="rId11" w:history="1">
        <w:r w:rsidR="00117A3E" w:rsidRPr="0086221D">
          <w:rPr>
            <w:rStyle w:val="Hyperlink"/>
          </w:rPr>
          <w:t>https://rsc.li/3hi2bOT</w:t>
        </w:r>
      </w:hyperlink>
      <w:r w:rsidRPr="00421B50">
        <w:t>), which includes instructions for preparing a variety of solutions.</w:t>
      </w:r>
    </w:p>
    <w:p w14:paraId="2215D765" w14:textId="3AF50E9E" w:rsidR="00117A3E" w:rsidRDefault="00117A3E" w:rsidP="00421B50"/>
    <w:p w14:paraId="2939ACF5" w14:textId="77777777" w:rsidR="00186DC8" w:rsidRPr="00186DC8" w:rsidRDefault="00186DC8" w:rsidP="00186DC8">
      <w:pPr>
        <w:numPr>
          <w:ilvl w:val="0"/>
          <w:numId w:val="13"/>
        </w:numPr>
        <w:spacing w:after="120"/>
        <w:ind w:left="714" w:hanging="357"/>
      </w:pPr>
      <w:r w:rsidRPr="00186DC8">
        <w:t>Propanone</w:t>
      </w:r>
    </w:p>
    <w:p w14:paraId="24AD0A4C" w14:textId="77777777" w:rsidR="00186DC8" w:rsidRPr="00186DC8" w:rsidRDefault="00186DC8" w:rsidP="00186DC8">
      <w:pPr>
        <w:numPr>
          <w:ilvl w:val="0"/>
          <w:numId w:val="13"/>
        </w:numPr>
        <w:spacing w:after="120"/>
        <w:ind w:left="714" w:hanging="357"/>
      </w:pPr>
      <w:r w:rsidRPr="00186DC8">
        <w:t>Water</w:t>
      </w:r>
    </w:p>
    <w:p w14:paraId="1D70D08A" w14:textId="77777777" w:rsidR="00186DC8" w:rsidRPr="00186DC8" w:rsidRDefault="00186DC8" w:rsidP="00186DC8">
      <w:pPr>
        <w:numPr>
          <w:ilvl w:val="0"/>
          <w:numId w:val="13"/>
        </w:numPr>
        <w:spacing w:after="120"/>
        <w:ind w:left="714" w:hanging="357"/>
      </w:pPr>
      <w:r w:rsidRPr="00186DC8">
        <w:t>Calcium carbide, small lumps</w:t>
      </w:r>
    </w:p>
    <w:p w14:paraId="0BFD0A30" w14:textId="77777777" w:rsidR="00186DC8" w:rsidRPr="00186DC8" w:rsidRDefault="00186DC8" w:rsidP="00186DC8">
      <w:pPr>
        <w:numPr>
          <w:ilvl w:val="0"/>
          <w:numId w:val="13"/>
        </w:numPr>
      </w:pPr>
      <w:r w:rsidRPr="00186DC8">
        <w:t xml:space="preserve">Potassium </w:t>
      </w:r>
      <w:proofErr w:type="gramStart"/>
      <w:r w:rsidRPr="00186DC8">
        <w:t>manganate(</w:t>
      </w:r>
      <w:proofErr w:type="gramEnd"/>
      <w:r w:rsidRPr="00186DC8">
        <w:t>VII) crystals</w:t>
      </w:r>
    </w:p>
    <w:p w14:paraId="663E9478" w14:textId="092938A9" w:rsidR="00117A3E" w:rsidRDefault="00186DC8" w:rsidP="00186DC8">
      <w:pPr>
        <w:pStyle w:val="Heading2"/>
      </w:pPr>
      <w:r>
        <w:t>Teaching notes and expected observations</w:t>
      </w:r>
    </w:p>
    <w:p w14:paraId="0D6F6F95" w14:textId="071865D9" w:rsidR="00186DC8" w:rsidRDefault="00186DC8" w:rsidP="00186DC8"/>
    <w:p w14:paraId="6005D083" w14:textId="664BFB1F" w:rsidR="00186DC8" w:rsidRDefault="00186DC8" w:rsidP="00186DC8">
      <w:r w:rsidRPr="00186DC8">
        <w:t>Calcium carbide reacts vigorously with water. The ethyne gas produced turns potassium </w:t>
      </w:r>
      <w:proofErr w:type="gramStart"/>
      <w:r w:rsidRPr="00186DC8">
        <w:t>manganate(</w:t>
      </w:r>
      <w:proofErr w:type="gramEnd"/>
      <w:r w:rsidRPr="00186DC8">
        <w:t>VII) from purple to brown indicating ethyne is unsaturated. The residue turns full-range indicator solution purple owing to the presence of the alkaline calcium hydroxide.</w:t>
      </w:r>
    </w:p>
    <w:p w14:paraId="0BEDB06D" w14:textId="77777777" w:rsidR="00186DC8" w:rsidRPr="00186DC8" w:rsidRDefault="00186DC8" w:rsidP="00186DC8"/>
    <w:p w14:paraId="5A1D0AC1" w14:textId="3896091C" w:rsidR="00186DC8" w:rsidRDefault="00186DC8" w:rsidP="00186DC8">
      <w:r w:rsidRPr="00186DC8">
        <w:lastRenderedPageBreak/>
        <w:t>This experiment illustrates an interesting link between inorganic and organic chemistry. However, calcium carbide is an expensive material. It is prepared by heating a mixture of calcium oxide and coke to around 2000 °C in an electric furnace.</w:t>
      </w:r>
    </w:p>
    <w:p w14:paraId="6EE843E5" w14:textId="77777777" w:rsidR="00186DC8" w:rsidRPr="00186DC8" w:rsidRDefault="00186DC8" w:rsidP="00186DC8"/>
    <w:p w14:paraId="27326DCC" w14:textId="77777777" w:rsidR="00186DC8" w:rsidRPr="00186DC8" w:rsidRDefault="00186DC8" w:rsidP="00186DC8">
      <w:r w:rsidRPr="00186DC8">
        <w:t>Students could also be told about Wohler’s experiment in 1828 on heating ammonium cyanate and obtaining urea thus demolishing the vital force theory (that organic compounds could only be obtained from living things).</w:t>
      </w:r>
    </w:p>
    <w:p w14:paraId="4E07EA95" w14:textId="7B8F5DF7" w:rsidR="00186DC8" w:rsidRDefault="00186DC8" w:rsidP="00186DC8">
      <w:pPr>
        <w:pStyle w:val="Heading2"/>
      </w:pPr>
      <w:r>
        <w:t xml:space="preserve">Health, </w:t>
      </w:r>
      <w:proofErr w:type="gramStart"/>
      <w:r>
        <w:t>safety</w:t>
      </w:r>
      <w:proofErr w:type="gramEnd"/>
      <w:r>
        <w:t xml:space="preserve"> and technical notes</w:t>
      </w:r>
    </w:p>
    <w:p w14:paraId="4614BCD3" w14:textId="249CBA4E" w:rsidR="00186DC8" w:rsidRDefault="00186DC8" w:rsidP="00186DC8"/>
    <w:p w14:paraId="37870701" w14:textId="31FEC728" w:rsidR="002F12CB" w:rsidRPr="002F12CB" w:rsidRDefault="002F12CB" w:rsidP="00305DDC">
      <w:pPr>
        <w:numPr>
          <w:ilvl w:val="0"/>
          <w:numId w:val="14"/>
        </w:numPr>
        <w:spacing w:after="120"/>
        <w:ind w:left="714" w:hanging="357"/>
      </w:pPr>
      <w:r w:rsidRPr="002F12CB">
        <w:t>Read our standard health and safety guidance</w:t>
      </w:r>
      <w:r>
        <w:t xml:space="preserve"> (</w:t>
      </w:r>
      <w:hyperlink r:id="rId12" w:history="1">
        <w:r w:rsidR="00BB404E" w:rsidRPr="0086221D">
          <w:rPr>
            <w:rStyle w:val="Hyperlink"/>
          </w:rPr>
          <w:t>https://rsc.li/3fdUne8</w:t>
        </w:r>
      </w:hyperlink>
      <w:r>
        <w:t>).</w:t>
      </w:r>
    </w:p>
    <w:p w14:paraId="2BA3F909" w14:textId="4268F4D5" w:rsidR="00186DC8" w:rsidRDefault="002F12CB" w:rsidP="00305DDC">
      <w:pPr>
        <w:numPr>
          <w:ilvl w:val="0"/>
          <w:numId w:val="14"/>
        </w:numPr>
        <w:spacing w:after="120"/>
        <w:ind w:left="714" w:hanging="357"/>
      </w:pPr>
      <w:r w:rsidRPr="002F12CB">
        <w:t>Wear eye protection throughout (splash-resistant goggles to BS EN166 3) and work in a well-ventilated area.</w:t>
      </w:r>
    </w:p>
    <w:p w14:paraId="41C4FAA0" w14:textId="77777777" w:rsidR="00305DDC" w:rsidRPr="00305DDC" w:rsidRDefault="00305DDC" w:rsidP="00305DDC">
      <w:pPr>
        <w:numPr>
          <w:ilvl w:val="0"/>
          <w:numId w:val="15"/>
        </w:numPr>
        <w:spacing w:after="120"/>
      </w:pPr>
      <w:r w:rsidRPr="00305DDC">
        <w:t xml:space="preserve">Propanone is highly FLAMMABLE. See CLEAPSS </w:t>
      </w:r>
      <w:proofErr w:type="spellStart"/>
      <w:r w:rsidRPr="00305DDC">
        <w:t>Hazcard</w:t>
      </w:r>
      <w:proofErr w:type="spellEnd"/>
      <w:r w:rsidRPr="00305DDC">
        <w:t> HC085A.</w:t>
      </w:r>
    </w:p>
    <w:p w14:paraId="3CCF9422" w14:textId="77777777" w:rsidR="00305DDC" w:rsidRPr="00305DDC" w:rsidRDefault="00305DDC" w:rsidP="00305DDC">
      <w:pPr>
        <w:numPr>
          <w:ilvl w:val="0"/>
          <w:numId w:val="15"/>
        </w:numPr>
        <w:spacing w:after="120"/>
      </w:pPr>
      <w:r w:rsidRPr="00305DDC">
        <w:t>Calcium carbide, CaC</w:t>
      </w:r>
      <w:r w:rsidRPr="00305DDC">
        <w:rPr>
          <w:vertAlign w:val="subscript"/>
        </w:rPr>
        <w:t>2</w:t>
      </w:r>
      <w:r w:rsidRPr="00305DDC">
        <w:t xml:space="preserve">(s), can produce flammable gasses when in contact with water, which may ignite spontaneously. Wear splash-proof goggles and ensure sufficient ventilation. See CLEAPSS </w:t>
      </w:r>
      <w:proofErr w:type="spellStart"/>
      <w:r w:rsidRPr="00305DDC">
        <w:t>Hazcard</w:t>
      </w:r>
      <w:proofErr w:type="spellEnd"/>
      <w:r w:rsidRPr="00305DDC">
        <w:t> HC019C.</w:t>
      </w:r>
    </w:p>
    <w:p w14:paraId="1CDECE99" w14:textId="5C271B72" w:rsidR="00305DDC" w:rsidRPr="00186DC8" w:rsidRDefault="00305DDC" w:rsidP="00305DDC">
      <w:pPr>
        <w:numPr>
          <w:ilvl w:val="0"/>
          <w:numId w:val="15"/>
        </w:numPr>
        <w:spacing w:after="120"/>
      </w:pPr>
      <w:r w:rsidRPr="00305DDC">
        <w:t xml:space="preserve">Potassium </w:t>
      </w:r>
      <w:proofErr w:type="gramStart"/>
      <w:r w:rsidRPr="00305DDC">
        <w:t>manganate(</w:t>
      </w:r>
      <w:proofErr w:type="gramEnd"/>
      <w:r w:rsidRPr="00305DDC">
        <w:t xml:space="preserve">VII) is an OXIDISER, harmful if swallowed and toxic to aquatic life. Avoid direct contact and store in the dark, stains glass, plastic, </w:t>
      </w:r>
      <w:proofErr w:type="gramStart"/>
      <w:r w:rsidRPr="00305DDC">
        <w:t>clothing</w:t>
      </w:r>
      <w:proofErr w:type="gramEnd"/>
      <w:r w:rsidRPr="00305DDC">
        <w:t xml:space="preserve"> and skin. See CLEAPSS </w:t>
      </w:r>
      <w:proofErr w:type="spellStart"/>
      <w:r w:rsidRPr="00305DDC">
        <w:t>Hazcard</w:t>
      </w:r>
      <w:proofErr w:type="spellEnd"/>
      <w:r w:rsidRPr="00305DDC">
        <w:t> HC081.</w:t>
      </w:r>
    </w:p>
    <w:sectPr w:rsidR="00305DDC" w:rsidRPr="00186DC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B473" w14:textId="77777777" w:rsidR="00683FBC" w:rsidRDefault="00683FBC" w:rsidP="00883634">
      <w:pPr>
        <w:spacing w:line="240" w:lineRule="auto"/>
      </w:pPr>
      <w:r>
        <w:separator/>
      </w:r>
    </w:p>
  </w:endnote>
  <w:endnote w:type="continuationSeparator" w:id="0">
    <w:p w14:paraId="7EF9AF0B" w14:textId="77777777" w:rsidR="00683FBC" w:rsidRDefault="00683FBC"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511B40A4"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9130E5" w:rsidRPr="0086221D">
        <w:rPr>
          <w:rStyle w:val="Hyperlink"/>
          <w:sz w:val="16"/>
          <w:szCs w:val="16"/>
        </w:rPr>
        <w:t>https://rsc.li/3fbys7j</w:t>
      </w:r>
    </w:hyperlink>
    <w:r w:rsidR="009130E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6F846" w14:textId="77777777" w:rsidR="00683FBC" w:rsidRDefault="00683FBC" w:rsidP="00883634">
      <w:pPr>
        <w:spacing w:line="240" w:lineRule="auto"/>
      </w:pPr>
      <w:r>
        <w:separator/>
      </w:r>
    </w:p>
  </w:footnote>
  <w:footnote w:type="continuationSeparator" w:id="0">
    <w:p w14:paraId="6401E475" w14:textId="77777777" w:rsidR="00683FBC" w:rsidRDefault="00683FBC"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074FC"/>
    <w:multiLevelType w:val="multilevel"/>
    <w:tmpl w:val="540E2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F1E49"/>
    <w:multiLevelType w:val="multilevel"/>
    <w:tmpl w:val="FAA2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94566"/>
    <w:multiLevelType w:val="multilevel"/>
    <w:tmpl w:val="25C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C782A"/>
    <w:multiLevelType w:val="multilevel"/>
    <w:tmpl w:val="5EF2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8766D"/>
    <w:multiLevelType w:val="multilevel"/>
    <w:tmpl w:val="E92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47DCA"/>
    <w:multiLevelType w:val="multilevel"/>
    <w:tmpl w:val="F2B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64FF3"/>
    <w:multiLevelType w:val="multilevel"/>
    <w:tmpl w:val="E5A0A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D262A1"/>
    <w:multiLevelType w:val="multilevel"/>
    <w:tmpl w:val="F46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4"/>
  </w:num>
  <w:num w:numId="4">
    <w:abstractNumId w:val="7"/>
  </w:num>
  <w:num w:numId="5">
    <w:abstractNumId w:val="13"/>
  </w:num>
  <w:num w:numId="6">
    <w:abstractNumId w:val="1"/>
  </w:num>
  <w:num w:numId="7">
    <w:abstractNumId w:val="8"/>
  </w:num>
  <w:num w:numId="8">
    <w:abstractNumId w:val="6"/>
  </w:num>
  <w:num w:numId="9">
    <w:abstractNumId w:val="2"/>
  </w:num>
  <w:num w:numId="10">
    <w:abstractNumId w:val="11"/>
  </w:num>
  <w:num w:numId="11">
    <w:abstractNumId w:val="5"/>
  </w:num>
  <w:num w:numId="12">
    <w:abstractNumId w:val="9"/>
  </w:num>
  <w:num w:numId="13">
    <w:abstractNumId w:val="1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627C2"/>
    <w:rsid w:val="0010594E"/>
    <w:rsid w:val="00107A74"/>
    <w:rsid w:val="00117A3E"/>
    <w:rsid w:val="00121D41"/>
    <w:rsid w:val="0015353F"/>
    <w:rsid w:val="001546EA"/>
    <w:rsid w:val="001554E7"/>
    <w:rsid w:val="001637E5"/>
    <w:rsid w:val="00186DC8"/>
    <w:rsid w:val="00196E56"/>
    <w:rsid w:val="0019786D"/>
    <w:rsid w:val="002479DD"/>
    <w:rsid w:val="002E173F"/>
    <w:rsid w:val="002F12CB"/>
    <w:rsid w:val="00305DDC"/>
    <w:rsid w:val="00315C09"/>
    <w:rsid w:val="0035470D"/>
    <w:rsid w:val="00357DE0"/>
    <w:rsid w:val="00384C00"/>
    <w:rsid w:val="003F3444"/>
    <w:rsid w:val="00402AB6"/>
    <w:rsid w:val="00412A04"/>
    <w:rsid w:val="00421B50"/>
    <w:rsid w:val="00452BAE"/>
    <w:rsid w:val="004E1B75"/>
    <w:rsid w:val="004F37DE"/>
    <w:rsid w:val="00530E52"/>
    <w:rsid w:val="005E2D53"/>
    <w:rsid w:val="005E4E58"/>
    <w:rsid w:val="005F10C0"/>
    <w:rsid w:val="00623869"/>
    <w:rsid w:val="00657401"/>
    <w:rsid w:val="00683FBC"/>
    <w:rsid w:val="00695E32"/>
    <w:rsid w:val="006A7649"/>
    <w:rsid w:val="006B2D5F"/>
    <w:rsid w:val="006E6495"/>
    <w:rsid w:val="006F11C7"/>
    <w:rsid w:val="006F1D7B"/>
    <w:rsid w:val="007648CD"/>
    <w:rsid w:val="00772E04"/>
    <w:rsid w:val="00795D31"/>
    <w:rsid w:val="007B29DA"/>
    <w:rsid w:val="007C1BBE"/>
    <w:rsid w:val="007C423A"/>
    <w:rsid w:val="007C5B2B"/>
    <w:rsid w:val="00801C93"/>
    <w:rsid w:val="00883634"/>
    <w:rsid w:val="008D2638"/>
    <w:rsid w:val="009130E5"/>
    <w:rsid w:val="00942589"/>
    <w:rsid w:val="00944467"/>
    <w:rsid w:val="009662E3"/>
    <w:rsid w:val="009827C9"/>
    <w:rsid w:val="009A34C5"/>
    <w:rsid w:val="009A4E4D"/>
    <w:rsid w:val="009B72C2"/>
    <w:rsid w:val="009C28B0"/>
    <w:rsid w:val="009C6C7F"/>
    <w:rsid w:val="00AD3057"/>
    <w:rsid w:val="00AD3FFE"/>
    <w:rsid w:val="00B2046D"/>
    <w:rsid w:val="00B21618"/>
    <w:rsid w:val="00B76B6A"/>
    <w:rsid w:val="00B802D2"/>
    <w:rsid w:val="00B87E51"/>
    <w:rsid w:val="00BB404E"/>
    <w:rsid w:val="00BC1ABF"/>
    <w:rsid w:val="00BC5C4C"/>
    <w:rsid w:val="00BC7C98"/>
    <w:rsid w:val="00C0182D"/>
    <w:rsid w:val="00C11EC1"/>
    <w:rsid w:val="00C611F9"/>
    <w:rsid w:val="00CF5E46"/>
    <w:rsid w:val="00D15C73"/>
    <w:rsid w:val="00D32040"/>
    <w:rsid w:val="00DB7CF6"/>
    <w:rsid w:val="00DC4499"/>
    <w:rsid w:val="00E04D15"/>
    <w:rsid w:val="00E6281A"/>
    <w:rsid w:val="00E64520"/>
    <w:rsid w:val="00E81B12"/>
    <w:rsid w:val="00EA245E"/>
    <w:rsid w:val="00EE1EE1"/>
    <w:rsid w:val="00EE4ECC"/>
    <w:rsid w:val="00EE7B55"/>
    <w:rsid w:val="00F36FC4"/>
    <w:rsid w:val="00F93ED9"/>
    <w:rsid w:val="00FB18F6"/>
    <w:rsid w:val="00FF6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3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4293">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09995990">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7216176">
      <w:bodyDiv w:val="1"/>
      <w:marLeft w:val="0"/>
      <w:marRight w:val="0"/>
      <w:marTop w:val="0"/>
      <w:marBottom w:val="0"/>
      <w:divBdr>
        <w:top w:val="none" w:sz="0" w:space="0" w:color="auto"/>
        <w:left w:val="none" w:sz="0" w:space="0" w:color="auto"/>
        <w:bottom w:val="none" w:sz="0" w:space="0" w:color="auto"/>
        <w:right w:val="none" w:sz="0" w:space="0" w:color="auto"/>
      </w:divBdr>
    </w:div>
    <w:div w:id="419453134">
      <w:bodyDiv w:val="1"/>
      <w:marLeft w:val="0"/>
      <w:marRight w:val="0"/>
      <w:marTop w:val="0"/>
      <w:marBottom w:val="0"/>
      <w:divBdr>
        <w:top w:val="none" w:sz="0" w:space="0" w:color="auto"/>
        <w:left w:val="none" w:sz="0" w:space="0" w:color="auto"/>
        <w:bottom w:val="none" w:sz="0" w:space="0" w:color="auto"/>
        <w:right w:val="none" w:sz="0" w:space="0" w:color="auto"/>
      </w:divBdr>
    </w:div>
    <w:div w:id="422848510">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86578507">
      <w:bodyDiv w:val="1"/>
      <w:marLeft w:val="0"/>
      <w:marRight w:val="0"/>
      <w:marTop w:val="0"/>
      <w:marBottom w:val="0"/>
      <w:divBdr>
        <w:top w:val="none" w:sz="0" w:space="0" w:color="auto"/>
        <w:left w:val="none" w:sz="0" w:space="0" w:color="auto"/>
        <w:bottom w:val="none" w:sz="0" w:space="0" w:color="auto"/>
        <w:right w:val="none" w:sz="0" w:space="0" w:color="auto"/>
      </w:divBdr>
    </w:div>
    <w:div w:id="630745333">
      <w:bodyDiv w:val="1"/>
      <w:marLeft w:val="0"/>
      <w:marRight w:val="0"/>
      <w:marTop w:val="0"/>
      <w:marBottom w:val="0"/>
      <w:divBdr>
        <w:top w:val="none" w:sz="0" w:space="0" w:color="auto"/>
        <w:left w:val="none" w:sz="0" w:space="0" w:color="auto"/>
        <w:bottom w:val="none" w:sz="0" w:space="0" w:color="auto"/>
        <w:right w:val="none" w:sz="0" w:space="0" w:color="auto"/>
      </w:divBdr>
    </w:div>
    <w:div w:id="714425999">
      <w:bodyDiv w:val="1"/>
      <w:marLeft w:val="0"/>
      <w:marRight w:val="0"/>
      <w:marTop w:val="0"/>
      <w:marBottom w:val="0"/>
      <w:divBdr>
        <w:top w:val="none" w:sz="0" w:space="0" w:color="auto"/>
        <w:left w:val="none" w:sz="0" w:space="0" w:color="auto"/>
        <w:bottom w:val="none" w:sz="0" w:space="0" w:color="auto"/>
        <w:right w:val="none" w:sz="0" w:space="0" w:color="auto"/>
      </w:divBdr>
    </w:div>
    <w:div w:id="719013802">
      <w:bodyDiv w:val="1"/>
      <w:marLeft w:val="0"/>
      <w:marRight w:val="0"/>
      <w:marTop w:val="0"/>
      <w:marBottom w:val="0"/>
      <w:divBdr>
        <w:top w:val="none" w:sz="0" w:space="0" w:color="auto"/>
        <w:left w:val="none" w:sz="0" w:space="0" w:color="auto"/>
        <w:bottom w:val="none" w:sz="0" w:space="0" w:color="auto"/>
        <w:right w:val="none" w:sz="0" w:space="0" w:color="auto"/>
      </w:divBdr>
    </w:div>
    <w:div w:id="809516100">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38890018">
      <w:bodyDiv w:val="1"/>
      <w:marLeft w:val="0"/>
      <w:marRight w:val="0"/>
      <w:marTop w:val="0"/>
      <w:marBottom w:val="0"/>
      <w:divBdr>
        <w:top w:val="none" w:sz="0" w:space="0" w:color="auto"/>
        <w:left w:val="none" w:sz="0" w:space="0" w:color="auto"/>
        <w:bottom w:val="none" w:sz="0" w:space="0" w:color="auto"/>
        <w:right w:val="none" w:sz="0" w:space="0" w:color="auto"/>
      </w:divBdr>
    </w:div>
    <w:div w:id="865219666">
      <w:bodyDiv w:val="1"/>
      <w:marLeft w:val="0"/>
      <w:marRight w:val="0"/>
      <w:marTop w:val="0"/>
      <w:marBottom w:val="0"/>
      <w:divBdr>
        <w:top w:val="none" w:sz="0" w:space="0" w:color="auto"/>
        <w:left w:val="none" w:sz="0" w:space="0" w:color="auto"/>
        <w:bottom w:val="none" w:sz="0" w:space="0" w:color="auto"/>
        <w:right w:val="none" w:sz="0" w:space="0" w:color="auto"/>
      </w:divBdr>
    </w:div>
    <w:div w:id="932517877">
      <w:bodyDiv w:val="1"/>
      <w:marLeft w:val="0"/>
      <w:marRight w:val="0"/>
      <w:marTop w:val="0"/>
      <w:marBottom w:val="0"/>
      <w:divBdr>
        <w:top w:val="none" w:sz="0" w:space="0" w:color="auto"/>
        <w:left w:val="none" w:sz="0" w:space="0" w:color="auto"/>
        <w:bottom w:val="none" w:sz="0" w:space="0" w:color="auto"/>
        <w:right w:val="none" w:sz="0" w:space="0" w:color="auto"/>
      </w:divBdr>
    </w:div>
    <w:div w:id="965964562">
      <w:bodyDiv w:val="1"/>
      <w:marLeft w:val="0"/>
      <w:marRight w:val="0"/>
      <w:marTop w:val="0"/>
      <w:marBottom w:val="0"/>
      <w:divBdr>
        <w:top w:val="none" w:sz="0" w:space="0" w:color="auto"/>
        <w:left w:val="none" w:sz="0" w:space="0" w:color="auto"/>
        <w:bottom w:val="none" w:sz="0" w:space="0" w:color="auto"/>
        <w:right w:val="none" w:sz="0" w:space="0" w:color="auto"/>
      </w:divBdr>
    </w:div>
    <w:div w:id="1020549871">
      <w:bodyDiv w:val="1"/>
      <w:marLeft w:val="0"/>
      <w:marRight w:val="0"/>
      <w:marTop w:val="0"/>
      <w:marBottom w:val="0"/>
      <w:divBdr>
        <w:top w:val="none" w:sz="0" w:space="0" w:color="auto"/>
        <w:left w:val="none" w:sz="0" w:space="0" w:color="auto"/>
        <w:bottom w:val="none" w:sz="0" w:space="0" w:color="auto"/>
        <w:right w:val="none" w:sz="0" w:space="0" w:color="auto"/>
      </w:divBdr>
    </w:div>
    <w:div w:id="1120415159">
      <w:bodyDiv w:val="1"/>
      <w:marLeft w:val="0"/>
      <w:marRight w:val="0"/>
      <w:marTop w:val="0"/>
      <w:marBottom w:val="0"/>
      <w:divBdr>
        <w:top w:val="none" w:sz="0" w:space="0" w:color="auto"/>
        <w:left w:val="none" w:sz="0" w:space="0" w:color="auto"/>
        <w:bottom w:val="none" w:sz="0" w:space="0" w:color="auto"/>
        <w:right w:val="none" w:sz="0" w:space="0" w:color="auto"/>
      </w:divBdr>
    </w:div>
    <w:div w:id="121720195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713726233">
      <w:bodyDiv w:val="1"/>
      <w:marLeft w:val="0"/>
      <w:marRight w:val="0"/>
      <w:marTop w:val="0"/>
      <w:marBottom w:val="0"/>
      <w:divBdr>
        <w:top w:val="none" w:sz="0" w:space="0" w:color="auto"/>
        <w:left w:val="none" w:sz="0" w:space="0" w:color="auto"/>
        <w:bottom w:val="none" w:sz="0" w:space="0" w:color="auto"/>
        <w:right w:val="none" w:sz="0" w:space="0" w:color="auto"/>
      </w:divBdr>
    </w:div>
    <w:div w:id="1868983173">
      <w:bodyDiv w:val="1"/>
      <w:marLeft w:val="0"/>
      <w:marRight w:val="0"/>
      <w:marTop w:val="0"/>
      <w:marBottom w:val="0"/>
      <w:divBdr>
        <w:top w:val="none" w:sz="0" w:space="0" w:color="auto"/>
        <w:left w:val="none" w:sz="0" w:space="0" w:color="auto"/>
        <w:bottom w:val="none" w:sz="0" w:space="0" w:color="auto"/>
        <w:right w:val="none" w:sz="0" w:space="0" w:color="auto"/>
      </w:divBdr>
    </w:div>
    <w:div w:id="2016682680">
      <w:bodyDiv w:val="1"/>
      <w:marLeft w:val="0"/>
      <w:marRight w:val="0"/>
      <w:marTop w:val="0"/>
      <w:marBottom w:val="0"/>
      <w:divBdr>
        <w:top w:val="none" w:sz="0" w:space="0" w:color="auto"/>
        <w:left w:val="none" w:sz="0" w:space="0" w:color="auto"/>
        <w:bottom w:val="none" w:sz="0" w:space="0" w:color="auto"/>
        <w:right w:val="none" w:sz="0" w:space="0" w:color="auto"/>
      </w:divBdr>
    </w:div>
    <w:div w:id="212306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fdUne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hi2b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fbys7j"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735c6f9d-ea00-4d07-8164-4ddae4f5c3ce"/>
    <ds:schemaRef ds:uri="http://schemas.openxmlformats.org/package/2006/metadata/core-properties"/>
    <ds:schemaRef ds:uri="472a3ddc-6003-415e-a262-c0a931a5a88b"/>
    <ds:schemaRef ds:uri="http://purl.org/dc/dcmitype/"/>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Preparing and testing ethyne (acetylene) - student sheet</vt:lpstr>
    </vt:vector>
  </TitlesOfParts>
  <Company>Royal Society Of Chemistry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and testing ethyne (acetylene) - teacher notes</dc:title>
  <dc:subject>Use these teacher notes to set up a microscale class experiment with your students to generate and test ethyne gas.</dc:subject>
  <dc:creator>Royal Society of Chemistry</dc:creator>
  <cp:keywords/>
  <dc:description/>
  <cp:lastModifiedBy>Chris Runciman</cp:lastModifiedBy>
  <cp:revision>11</cp:revision>
  <dcterms:created xsi:type="dcterms:W3CDTF">2021-05-11T14:25:00Z</dcterms:created>
  <dcterms:modified xsi:type="dcterms:W3CDTF">2021-06-25T14:21:00Z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