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A4325" w14:textId="6E552728" w:rsidR="00AC639E" w:rsidRDefault="00274E5B" w:rsidP="00AC639E">
      <w:pPr>
        <w:pStyle w:val="Heading1"/>
      </w:pPr>
      <w:r>
        <w:t>Investigating e</w:t>
      </w:r>
      <w:r w:rsidR="008F0587">
        <w:t>vaporation</w:t>
      </w:r>
    </w:p>
    <w:p w14:paraId="15CE8942" w14:textId="1BBCB259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6A221D">
        <w:rPr>
          <w:rStyle w:val="LeadparagraphChar"/>
        </w:rPr>
        <w:t>July 2021</w:t>
      </w:r>
      <w:r>
        <w:rPr>
          <w:rStyle w:val="LeadparagraphChar"/>
        </w:rPr>
        <w:br/>
      </w:r>
      <w:hyperlink r:id="rId10" w:history="1">
        <w:r w:rsidR="00D10A72" w:rsidRPr="00AA2E0D">
          <w:rPr>
            <w:rStyle w:val="Hyperlink"/>
          </w:rPr>
          <w:t>https://rsc.li/3AjGiFG</w:t>
        </w:r>
      </w:hyperlink>
      <w:r w:rsidR="00D10A72">
        <w:t xml:space="preserve"> </w:t>
      </w:r>
    </w:p>
    <w:p w14:paraId="2F745FE6" w14:textId="3917C366" w:rsidR="00AC639E" w:rsidRDefault="000C1CF7" w:rsidP="00AC639E">
      <w:pPr>
        <w:pStyle w:val="Leadparagraph"/>
      </w:pPr>
      <w:bookmarkStart w:id="0" w:name="_Hlk69465785"/>
      <w:r>
        <w:t xml:space="preserve">Evaporation is an important physical process that we experience in </w:t>
      </w:r>
      <w:r w:rsidR="00870305">
        <w:t>everyday</w:t>
      </w:r>
      <w:r>
        <w:t xml:space="preserve"> life and the laboratory. Help students to investigate this process with simple </w:t>
      </w:r>
      <w:r w:rsidR="006A6DEC">
        <w:t>practicals.</w:t>
      </w:r>
      <w:bookmarkEnd w:id="0"/>
    </w:p>
    <w:p w14:paraId="2231484C" w14:textId="6501AA33" w:rsidR="003F7859" w:rsidRDefault="003F7859" w:rsidP="003F7859">
      <w:pPr>
        <w:pStyle w:val="Heading2"/>
      </w:pPr>
      <w:bookmarkStart w:id="1" w:name="_Hlk69465923"/>
      <w:r>
        <w:t>Practical 1: evaporation rates</w:t>
      </w:r>
    </w:p>
    <w:p w14:paraId="57AF40E2" w14:textId="35A304BD" w:rsidR="003F7859" w:rsidRDefault="003F7859" w:rsidP="003F7859">
      <w:r>
        <w:t>Investigate some factors that affect how quickly a liquid evaporate</w:t>
      </w:r>
      <w:r w:rsidR="00542797">
        <w:t>s</w:t>
      </w:r>
      <w:r>
        <w:t xml:space="preserve">. </w:t>
      </w:r>
    </w:p>
    <w:p w14:paraId="7958FD8F" w14:textId="49F9A3CC" w:rsidR="003F7859" w:rsidRDefault="003F7859" w:rsidP="003F7859">
      <w:pPr>
        <w:pStyle w:val="Heading3"/>
      </w:pPr>
      <w:r>
        <w:t>Equipment</w:t>
      </w:r>
    </w:p>
    <w:p w14:paraId="66044085" w14:textId="090D9A7C" w:rsidR="003F7859" w:rsidRDefault="00542797" w:rsidP="003F7859">
      <w:pPr>
        <w:pStyle w:val="Bullets"/>
      </w:pPr>
      <w:r>
        <w:t>T</w:t>
      </w:r>
      <w:r w:rsidR="003F7859">
        <w:t>est tube and rack</w:t>
      </w:r>
    </w:p>
    <w:p w14:paraId="4C2C2BF9" w14:textId="69EC4490" w:rsidR="003F7859" w:rsidRDefault="00542797" w:rsidP="003F7859">
      <w:pPr>
        <w:pStyle w:val="Bullets"/>
      </w:pPr>
      <w:r>
        <w:t>S</w:t>
      </w:r>
      <w:r w:rsidR="003F7859">
        <w:t>mall beaker</w:t>
      </w:r>
    </w:p>
    <w:p w14:paraId="559FBA62" w14:textId="280F2706" w:rsidR="003F7859" w:rsidRDefault="00542797" w:rsidP="003F7859">
      <w:pPr>
        <w:pStyle w:val="Bullets"/>
      </w:pPr>
      <w:r>
        <w:t>E</w:t>
      </w:r>
      <w:r w:rsidR="003F7859">
        <w:t>vaporating dish</w:t>
      </w:r>
    </w:p>
    <w:p w14:paraId="6BBE3404" w14:textId="33E70B64" w:rsidR="003F7859" w:rsidRDefault="00542797" w:rsidP="003F7859">
      <w:pPr>
        <w:pStyle w:val="Bullets"/>
      </w:pPr>
      <w:r>
        <w:t>Measuring cylinder (</w:t>
      </w:r>
      <w:r w:rsidR="003F7859">
        <w:t>10 cm</w:t>
      </w:r>
      <w:r w:rsidR="003F7859" w:rsidRPr="004569C6">
        <w:rPr>
          <w:vertAlign w:val="superscript"/>
        </w:rPr>
        <w:t>3</w:t>
      </w:r>
      <w:r>
        <w:t>)</w:t>
      </w:r>
    </w:p>
    <w:p w14:paraId="7ADE654D" w14:textId="41ACBB8B" w:rsidR="003F7859" w:rsidRDefault="003F7859" w:rsidP="003F7859">
      <w:pPr>
        <w:pStyle w:val="Heading3"/>
      </w:pPr>
      <w:r>
        <w:t>Method</w:t>
      </w:r>
    </w:p>
    <w:p w14:paraId="40E131E2" w14:textId="77777777" w:rsidR="003F7859" w:rsidRDefault="003F7859" w:rsidP="003F7859">
      <w:pPr>
        <w:pStyle w:val="Numberedlist"/>
        <w:numPr>
          <w:ilvl w:val="0"/>
          <w:numId w:val="10"/>
        </w:numPr>
      </w:pPr>
      <w:r>
        <w:t>Measure 10 cm</w:t>
      </w:r>
      <w:r w:rsidRPr="005038BB">
        <w:rPr>
          <w:vertAlign w:val="superscript"/>
        </w:rPr>
        <w:t>3</w:t>
      </w:r>
      <w:r>
        <w:t xml:space="preserve"> of water into each container.</w:t>
      </w:r>
    </w:p>
    <w:p w14:paraId="1A438F22" w14:textId="77777777" w:rsidR="003F7859" w:rsidRDefault="003F7859" w:rsidP="003F7859">
      <w:pPr>
        <w:pStyle w:val="Numberedlist"/>
      </w:pPr>
      <w:r>
        <w:t>Leave the containers in the same environment for a few days.</w:t>
      </w:r>
    </w:p>
    <w:p w14:paraId="2CD6D1A3" w14:textId="77777777" w:rsidR="003F7859" w:rsidRDefault="003F7859" w:rsidP="003F7859">
      <w:pPr>
        <w:pStyle w:val="Numberedlist"/>
      </w:pPr>
      <w:r>
        <w:t>Measure the volume of water left in each container.</w:t>
      </w:r>
    </w:p>
    <w:p w14:paraId="48351C3A" w14:textId="77777777" w:rsidR="003F7859" w:rsidRDefault="003F7859" w:rsidP="003F7859">
      <w:pPr>
        <w:pStyle w:val="Numberedlist"/>
      </w:pPr>
      <w:r>
        <w:t>Calculate the volume of water lost from each container and relate this to the type of container used.</w:t>
      </w:r>
    </w:p>
    <w:p w14:paraId="3888B7E2" w14:textId="1AA39086" w:rsidR="003F7859" w:rsidRDefault="003F7859" w:rsidP="003F7859">
      <w:pPr>
        <w:pStyle w:val="Heading3"/>
      </w:pPr>
      <w:r>
        <w:t>Notes</w:t>
      </w:r>
    </w:p>
    <w:p w14:paraId="700338A2" w14:textId="77777777" w:rsidR="003F7859" w:rsidRDefault="003F7859" w:rsidP="003F7859">
      <w:pPr>
        <w:pStyle w:val="Bullets"/>
      </w:pPr>
      <w:r>
        <w:t>You should find more water has been lost from the evaporating dish than the test tube as the water has a larger surface area in the evaporating dish.</w:t>
      </w:r>
    </w:p>
    <w:p w14:paraId="46A08F65" w14:textId="77777777" w:rsidR="003F7859" w:rsidRDefault="003F7859" w:rsidP="003F7859">
      <w:pPr>
        <w:pStyle w:val="Bullets"/>
      </w:pPr>
      <w:r>
        <w:t>Investigate other factors such as temperature (find different areas in your lab or science department) or volume of air flow (close to an open window, on a shelf, on a bench).</w:t>
      </w:r>
    </w:p>
    <w:p w14:paraId="18A9E8F1" w14:textId="77777777" w:rsidR="003F7859" w:rsidRDefault="003F7859" w:rsidP="003F7859">
      <w:pPr>
        <w:pStyle w:val="Bullets"/>
      </w:pPr>
      <w:r>
        <w:t xml:space="preserve">You can make the evaporation more obvious by colouring the water with a little food colouring. </w:t>
      </w:r>
    </w:p>
    <w:p w14:paraId="495A1175" w14:textId="77777777" w:rsidR="003F7859" w:rsidRDefault="003F7859" w:rsidP="003F7859">
      <w:pPr>
        <w:pStyle w:val="Bullets"/>
      </w:pPr>
      <w:r>
        <w:t xml:space="preserve">Use a bunged test tube of water as a control. </w:t>
      </w:r>
    </w:p>
    <w:p w14:paraId="42D9C040" w14:textId="77777777" w:rsidR="0052499E" w:rsidRDefault="0052499E">
      <w:pPr>
        <w:keepLines w:val="0"/>
        <w:spacing w:before="200" w:after="0"/>
        <w:rPr>
          <w:b/>
          <w:color w:val="2C4D67"/>
          <w:sz w:val="26"/>
          <w:szCs w:val="26"/>
        </w:rPr>
      </w:pPr>
      <w:r>
        <w:br w:type="page"/>
      </w:r>
    </w:p>
    <w:p w14:paraId="1E8FD9DE" w14:textId="73ACAF9B" w:rsidR="00AC639E" w:rsidRDefault="008F0587" w:rsidP="00AC639E">
      <w:pPr>
        <w:pStyle w:val="Heading2"/>
      </w:pPr>
      <w:r>
        <w:lastRenderedPageBreak/>
        <w:t xml:space="preserve">Practical </w:t>
      </w:r>
      <w:r w:rsidR="003F7859">
        <w:t>2</w:t>
      </w:r>
      <w:r w:rsidR="00F95DFC">
        <w:t>:</w:t>
      </w:r>
      <w:r>
        <w:t xml:space="preserve"> crystallisation of table salt</w:t>
      </w:r>
    </w:p>
    <w:bookmarkEnd w:id="1"/>
    <w:p w14:paraId="4FE3DEFE" w14:textId="440A7F22" w:rsidR="00BC6147" w:rsidRDefault="008F0587" w:rsidP="008F0587">
      <w:r>
        <w:t xml:space="preserve">Dissolved substances become more concentrated as the solvent evaporates. </w:t>
      </w:r>
      <w:r w:rsidR="00BC6147">
        <w:t>Table salt forms cubic crystals over a few days when a saturated solution</w:t>
      </w:r>
      <w:r w:rsidR="00EB0AAC">
        <w:t xml:space="preserve"> of the salt</w:t>
      </w:r>
      <w:r w:rsidR="00BC6147">
        <w:t xml:space="preserve"> evaporates.</w:t>
      </w:r>
    </w:p>
    <w:p w14:paraId="20FC0724" w14:textId="61BC1DE1" w:rsidR="00BC6147" w:rsidRDefault="00BC6147" w:rsidP="001C1563">
      <w:pPr>
        <w:pStyle w:val="Focustext"/>
      </w:pPr>
      <w:r>
        <w:t xml:space="preserve">Safety: Wear eye protection. Ensure students handle the </w:t>
      </w:r>
      <w:r w:rsidR="004569C6">
        <w:t>hot water carefully.</w:t>
      </w:r>
    </w:p>
    <w:p w14:paraId="25EF6A35" w14:textId="0FEC3408" w:rsidR="008F0587" w:rsidRDefault="00983864" w:rsidP="00F20A89">
      <w:pPr>
        <w:pStyle w:val="Heading3"/>
      </w:pPr>
      <w:r>
        <w:t>Equipment</w:t>
      </w:r>
    </w:p>
    <w:p w14:paraId="6CCA3C9B" w14:textId="3032EB9C" w:rsidR="008F0587" w:rsidRDefault="00952441" w:rsidP="008F0587">
      <w:pPr>
        <w:pStyle w:val="Bullets"/>
      </w:pPr>
      <w:r>
        <w:t>T</w:t>
      </w:r>
      <w:r w:rsidR="00983864">
        <w:t xml:space="preserve">wo </w:t>
      </w:r>
      <w:r w:rsidR="008F0587">
        <w:t>egg cups</w:t>
      </w:r>
      <w:r w:rsidR="00983864">
        <w:t xml:space="preserve"> </w:t>
      </w:r>
      <w:r w:rsidR="00EB0AAC">
        <w:t>(or small beakers)</w:t>
      </w:r>
    </w:p>
    <w:p w14:paraId="2583FFD8" w14:textId="2C857FE3" w:rsidR="008F0587" w:rsidRDefault="00952441" w:rsidP="008F0587">
      <w:pPr>
        <w:pStyle w:val="Bullets"/>
      </w:pPr>
      <w:r>
        <w:t>A</w:t>
      </w:r>
      <w:r w:rsidR="008F0587">
        <w:t xml:space="preserve"> plate</w:t>
      </w:r>
    </w:p>
    <w:p w14:paraId="53FACCEC" w14:textId="1887F47E" w:rsidR="008F0587" w:rsidRDefault="00952441" w:rsidP="008F0587">
      <w:pPr>
        <w:pStyle w:val="Bullets"/>
      </w:pPr>
      <w:r>
        <w:t>A</w:t>
      </w:r>
      <w:r w:rsidR="008F0587">
        <w:t xml:space="preserve"> teaspoon</w:t>
      </w:r>
    </w:p>
    <w:p w14:paraId="57945033" w14:textId="57BD6DD0" w:rsidR="008F0587" w:rsidRDefault="00952441" w:rsidP="008F0587">
      <w:pPr>
        <w:pStyle w:val="Bullets"/>
      </w:pPr>
      <w:r>
        <w:t>N</w:t>
      </w:r>
      <w:r w:rsidR="008F0587">
        <w:t>atural fibre string</w:t>
      </w:r>
      <w:r w:rsidR="005038BB">
        <w:t>, 20</w:t>
      </w:r>
      <w:r>
        <w:t>–</w:t>
      </w:r>
      <w:r w:rsidR="005038BB">
        <w:t>30 cm long</w:t>
      </w:r>
    </w:p>
    <w:p w14:paraId="6FD5A5E4" w14:textId="192A9F74" w:rsidR="008F0587" w:rsidRDefault="00952441" w:rsidP="008F0587">
      <w:pPr>
        <w:pStyle w:val="Bullets"/>
      </w:pPr>
      <w:r>
        <w:t>T</w:t>
      </w:r>
      <w:r w:rsidR="008F0587">
        <w:t>able salt</w:t>
      </w:r>
      <w:r w:rsidR="00EB0AAC">
        <w:t xml:space="preserve"> (sodium chloride)</w:t>
      </w:r>
    </w:p>
    <w:p w14:paraId="724A1536" w14:textId="1333E548" w:rsidR="008F0587" w:rsidRDefault="00952441" w:rsidP="008F0587">
      <w:pPr>
        <w:pStyle w:val="Bullets"/>
      </w:pPr>
      <w:r>
        <w:t>H</w:t>
      </w:r>
      <w:r w:rsidR="008F0587">
        <w:t>ot water from a kettle</w:t>
      </w:r>
    </w:p>
    <w:p w14:paraId="3199ADCB" w14:textId="48EFC137" w:rsidR="008F0587" w:rsidRDefault="008F0587" w:rsidP="00F20A89">
      <w:pPr>
        <w:pStyle w:val="Heading3"/>
      </w:pPr>
      <w:r>
        <w:t>Method</w:t>
      </w:r>
    </w:p>
    <w:p w14:paraId="1F1C9C59" w14:textId="5706D8F4" w:rsidR="008F0587" w:rsidRDefault="008F0587" w:rsidP="00467E22">
      <w:pPr>
        <w:pStyle w:val="Numberedlist"/>
        <w:numPr>
          <w:ilvl w:val="0"/>
          <w:numId w:val="11"/>
        </w:numPr>
      </w:pPr>
      <w:r>
        <w:t>Add 3</w:t>
      </w:r>
      <w:r w:rsidR="00952441">
        <w:t>–</w:t>
      </w:r>
      <w:r>
        <w:t xml:space="preserve">4 teaspoons of </w:t>
      </w:r>
      <w:r w:rsidR="00EB0AAC">
        <w:t xml:space="preserve">table </w:t>
      </w:r>
      <w:r>
        <w:t>salt to each cup and half fill with just</w:t>
      </w:r>
      <w:r w:rsidR="00D31E29">
        <w:t>-</w:t>
      </w:r>
      <w:r>
        <w:t>boiled water.</w:t>
      </w:r>
    </w:p>
    <w:p w14:paraId="27A6D32E" w14:textId="2AA2E2E8" w:rsidR="008F0587" w:rsidRDefault="008F0587" w:rsidP="008F0587">
      <w:pPr>
        <w:pStyle w:val="Numberedlist"/>
      </w:pPr>
      <w:r>
        <w:t xml:space="preserve">Stir to dissolve as much salt as possible. This will create a saturated salt solution – </w:t>
      </w:r>
      <w:proofErr w:type="spellStart"/>
      <w:r>
        <w:t>ie</w:t>
      </w:r>
      <w:proofErr w:type="spellEnd"/>
      <w:r>
        <w:t xml:space="preserve"> no more salt can dissolve.</w:t>
      </w:r>
    </w:p>
    <w:p w14:paraId="7AE8B9C3" w14:textId="77777777" w:rsidR="005038BB" w:rsidRDefault="008F0587" w:rsidP="008F0587">
      <w:pPr>
        <w:pStyle w:val="Numberedlist"/>
      </w:pPr>
      <w:r>
        <w:t>Place the egg cups on a plate about 5 cm apart</w:t>
      </w:r>
      <w:r w:rsidR="005038BB">
        <w:t>.</w:t>
      </w:r>
    </w:p>
    <w:p w14:paraId="4600652D" w14:textId="3A0799EE" w:rsidR="008F0587" w:rsidRDefault="005038BB" w:rsidP="008F0587">
      <w:pPr>
        <w:pStyle w:val="Numberedlist"/>
      </w:pPr>
      <w:r>
        <w:t>P</w:t>
      </w:r>
      <w:r w:rsidR="008F0587">
        <w:t>lace</w:t>
      </w:r>
      <w:r>
        <w:t xml:space="preserve"> one end of the string in each egg cup.</w:t>
      </w:r>
    </w:p>
    <w:p w14:paraId="1836448B" w14:textId="77777777" w:rsidR="008F0587" w:rsidRDefault="008F0587" w:rsidP="008F0587">
      <w:pPr>
        <w:pStyle w:val="Numberedlist"/>
      </w:pPr>
      <w:r>
        <w:t>Let the middle of the string hang down between the egg cups.</w:t>
      </w:r>
    </w:p>
    <w:p w14:paraId="74F05020" w14:textId="69FC5856" w:rsidR="008F0587" w:rsidRDefault="005C7F78" w:rsidP="008F0587">
      <w:pPr>
        <w:pStyle w:val="Numberedlis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8084C3" wp14:editId="10D5C2DF">
            <wp:simplePos x="0" y="0"/>
            <wp:positionH relativeFrom="margin">
              <wp:align>right</wp:align>
            </wp:positionH>
            <wp:positionV relativeFrom="page">
              <wp:posOffset>4424680</wp:posOffset>
            </wp:positionV>
            <wp:extent cx="2914650" cy="2139315"/>
            <wp:effectExtent l="0" t="0" r="0" b="0"/>
            <wp:wrapTight wrapText="bothSides">
              <wp:wrapPolygon edited="0">
                <wp:start x="0" y="0"/>
                <wp:lineTo x="0" y="21350"/>
                <wp:lineTo x="21459" y="21350"/>
                <wp:lineTo x="21459" y="0"/>
                <wp:lineTo x="0" y="0"/>
              </wp:wrapPolygon>
            </wp:wrapTight>
            <wp:docPr id="1" name="Picture 1" descr="A picture of two egg cups on a plate photographed from the side. Between the egg cups hangs a length of string. The egg cups, sting and plate are covered with salt crystals in a variety of siz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of two egg cups on a plate photographed from the side. Between the egg cups hangs a length of string. The egg cups, sting and plate are covered with salt crystals in a variety of sizes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040"/>
                    <a:stretch/>
                  </pic:blipFill>
                  <pic:spPr bwMode="auto">
                    <a:xfrm>
                      <a:off x="0" y="0"/>
                      <a:ext cx="2914650" cy="2139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E262772" wp14:editId="37A51C60">
            <wp:simplePos x="0" y="0"/>
            <wp:positionH relativeFrom="column">
              <wp:posOffset>12700</wp:posOffset>
            </wp:positionH>
            <wp:positionV relativeFrom="page">
              <wp:posOffset>4425950</wp:posOffset>
            </wp:positionV>
            <wp:extent cx="2915920" cy="2138045"/>
            <wp:effectExtent l="0" t="0" r="0" b="0"/>
            <wp:wrapTight wrapText="bothSides">
              <wp:wrapPolygon edited="0">
                <wp:start x="0" y="0"/>
                <wp:lineTo x="0" y="21363"/>
                <wp:lineTo x="21449" y="21363"/>
                <wp:lineTo x="21449" y="0"/>
                <wp:lineTo x="0" y="0"/>
              </wp:wrapPolygon>
            </wp:wrapTight>
            <wp:docPr id="3" name="Picture 3" descr="A picture of two egg cups on a plate photographed from above. Between the egg cups hangs a length of string. The egg cups, sting and plate are covered with salt crystals in a variety of siz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of two egg cups on a plate photographed from above. Between the egg cups hangs a length of string. The egg cups, sting and plate are covered with salt crystals in a variety of sizes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" r="-16" b="6130"/>
                    <a:stretch/>
                  </pic:blipFill>
                  <pic:spPr bwMode="auto">
                    <a:xfrm>
                      <a:off x="0" y="0"/>
                      <a:ext cx="2915920" cy="2138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F0587">
        <w:t>Leave this for a few days and you’ll see the effects of evaporation of a saturated salt solution.</w:t>
      </w:r>
    </w:p>
    <w:p w14:paraId="2B6175F6" w14:textId="1679EB57" w:rsidR="008D10CF" w:rsidRDefault="008D10CF" w:rsidP="008D10CF">
      <w:pPr>
        <w:pStyle w:val="Heading3"/>
      </w:pPr>
      <w:r>
        <w:t>Notes</w:t>
      </w:r>
    </w:p>
    <w:p w14:paraId="54F72F70" w14:textId="46AD03A0" w:rsidR="008D10CF" w:rsidRDefault="008D10CF" w:rsidP="008D10CF">
      <w:pPr>
        <w:pStyle w:val="Bullets"/>
        <w:numPr>
          <w:ilvl w:val="0"/>
          <w:numId w:val="12"/>
        </w:numPr>
        <w:ind w:left="284" w:hanging="284"/>
      </w:pPr>
      <w:r>
        <w:t xml:space="preserve">Encourage the students to stir the salt/water mixture </w:t>
      </w:r>
      <w:r w:rsidR="00C40F59">
        <w:t xml:space="preserve">thoroughly </w:t>
      </w:r>
      <w:r>
        <w:t>to dissolv</w:t>
      </w:r>
      <w:r w:rsidR="00C40F59">
        <w:t>e the maximum amount of salt</w:t>
      </w:r>
      <w:r>
        <w:t>.</w:t>
      </w:r>
    </w:p>
    <w:p w14:paraId="29E3CA0F" w14:textId="77777777" w:rsidR="008D10CF" w:rsidRDefault="008D10CF" w:rsidP="008D10CF">
      <w:pPr>
        <w:pStyle w:val="Bullets"/>
        <w:numPr>
          <w:ilvl w:val="0"/>
          <w:numId w:val="12"/>
        </w:numPr>
        <w:ind w:left="284" w:hanging="284"/>
      </w:pPr>
      <w:r>
        <w:t>Students may be tempted to interfere with the practical – ensure it is placed somewhere away from curious fingers!</w:t>
      </w:r>
    </w:p>
    <w:p w14:paraId="22CB6A48" w14:textId="77777777" w:rsidR="008D10CF" w:rsidRDefault="008D10CF" w:rsidP="008D10CF">
      <w:pPr>
        <w:pStyle w:val="Bullets"/>
        <w:numPr>
          <w:ilvl w:val="0"/>
          <w:numId w:val="12"/>
        </w:numPr>
        <w:ind w:left="284" w:hanging="284"/>
      </w:pPr>
      <w:r>
        <w:t>If possible, carry out the practical when you will see the group at regular intervals – this will allow them to monitor the crystallisation process. They could take photos and include this in a practical report.</w:t>
      </w:r>
    </w:p>
    <w:p w14:paraId="70B914E9" w14:textId="7670E62A" w:rsidR="008D10CF" w:rsidRDefault="008D10CF" w:rsidP="008D10CF">
      <w:pPr>
        <w:pStyle w:val="Bullets"/>
        <w:numPr>
          <w:ilvl w:val="0"/>
          <w:numId w:val="12"/>
        </w:numPr>
        <w:ind w:left="284" w:hanging="284"/>
      </w:pPr>
      <w:r>
        <w:t xml:space="preserve">When the water has fully evaporated, ask the students to look at the range of crystals formed – is there any pattern </w:t>
      </w:r>
      <w:r w:rsidR="00C40F59">
        <w:t>to</w:t>
      </w:r>
      <w:r>
        <w:t xml:space="preserve"> where smaller and larger crystals form?</w:t>
      </w:r>
    </w:p>
    <w:p w14:paraId="416654EB" w14:textId="7ECCF2B3" w:rsidR="007705C4" w:rsidRPr="00AC639E" w:rsidRDefault="008D10CF" w:rsidP="00FF7B79">
      <w:pPr>
        <w:pStyle w:val="Bullets"/>
        <w:numPr>
          <w:ilvl w:val="0"/>
          <w:numId w:val="12"/>
        </w:numPr>
        <w:ind w:left="284" w:hanging="284"/>
      </w:pPr>
      <w:r>
        <w:t>Some very high-quality crystals can form – students could use close</w:t>
      </w:r>
      <w:r w:rsidR="00C40F59">
        <w:t>-</w:t>
      </w:r>
      <w:r>
        <w:t xml:space="preserve">up photos in their </w:t>
      </w:r>
      <w:r w:rsidR="0041515E">
        <w:t>a</w:t>
      </w:r>
      <w:r>
        <w:t xml:space="preserve">rt lessons, making links between the subjects. Many beautiful crystals are formed by other substances, </w:t>
      </w:r>
      <w:proofErr w:type="spellStart"/>
      <w:r>
        <w:t>eg</w:t>
      </w:r>
      <w:proofErr w:type="spellEnd"/>
      <w:r>
        <w:t xml:space="preserve"> </w:t>
      </w:r>
      <w:hyperlink r:id="rId13" w:history="1">
        <w:r w:rsidRPr="00CD4DAC">
          <w:rPr>
            <w:rStyle w:val="Hyperlink"/>
          </w:rPr>
          <w:t>bismuth</w:t>
        </w:r>
      </w:hyperlink>
      <w:r>
        <w:t xml:space="preserve"> and </w:t>
      </w:r>
      <w:hyperlink r:id="rId14" w:history="1">
        <w:r w:rsidRPr="00100E8A">
          <w:rPr>
            <w:rStyle w:val="Hyperlink"/>
          </w:rPr>
          <w:t>gypsum</w:t>
        </w:r>
      </w:hyperlink>
      <w:r>
        <w:t xml:space="preserve"> (calcium sulfate-2-water).</w:t>
      </w:r>
    </w:p>
    <w:sectPr w:rsidR="007705C4" w:rsidRPr="00AC639E" w:rsidSect="00042CA7">
      <w:footerReference w:type="default" r:id="rId15"/>
      <w:headerReference w:type="first" r:id="rId16"/>
      <w:footerReference w:type="first" r:id="rId17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21DFB" w14:textId="77777777" w:rsidR="00F225FB" w:rsidRDefault="00F225FB" w:rsidP="000D3D40">
      <w:r>
        <w:separator/>
      </w:r>
    </w:p>
  </w:endnote>
  <w:endnote w:type="continuationSeparator" w:id="0">
    <w:p w14:paraId="79F04817" w14:textId="77777777" w:rsidR="00F225FB" w:rsidRDefault="00F225FB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553BCF27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5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42EF9EFF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E739F" w14:textId="77777777" w:rsidR="00F225FB" w:rsidRDefault="00F225FB" w:rsidP="000D3D40">
      <w:r>
        <w:separator/>
      </w:r>
    </w:p>
  </w:footnote>
  <w:footnote w:type="continuationSeparator" w:id="0">
    <w:p w14:paraId="56981828" w14:textId="77777777" w:rsidR="00F225FB" w:rsidRDefault="00F225FB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6"/>
    <w:lvlOverride w:ilvl="0">
      <w:startOverride w:val="2"/>
    </w:lvlOverride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163D5"/>
    <w:rsid w:val="0002726D"/>
    <w:rsid w:val="000355C3"/>
    <w:rsid w:val="00042CA7"/>
    <w:rsid w:val="0005693A"/>
    <w:rsid w:val="000709BF"/>
    <w:rsid w:val="000C1CF7"/>
    <w:rsid w:val="000D3D40"/>
    <w:rsid w:val="000D440E"/>
    <w:rsid w:val="00100E8A"/>
    <w:rsid w:val="00105139"/>
    <w:rsid w:val="0010603F"/>
    <w:rsid w:val="00112D04"/>
    <w:rsid w:val="001167A2"/>
    <w:rsid w:val="00165309"/>
    <w:rsid w:val="00170457"/>
    <w:rsid w:val="0018383B"/>
    <w:rsid w:val="001B7EB7"/>
    <w:rsid w:val="001C1563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E5B"/>
    <w:rsid w:val="00274F1A"/>
    <w:rsid w:val="0028034B"/>
    <w:rsid w:val="00281035"/>
    <w:rsid w:val="00287576"/>
    <w:rsid w:val="00291C4D"/>
    <w:rsid w:val="00292178"/>
    <w:rsid w:val="002A3815"/>
    <w:rsid w:val="002B2688"/>
    <w:rsid w:val="002C0301"/>
    <w:rsid w:val="002C22E6"/>
    <w:rsid w:val="002C4A08"/>
    <w:rsid w:val="002E44CD"/>
    <w:rsid w:val="002F0461"/>
    <w:rsid w:val="003019B6"/>
    <w:rsid w:val="00321A14"/>
    <w:rsid w:val="003260A5"/>
    <w:rsid w:val="00334EAD"/>
    <w:rsid w:val="00343CBA"/>
    <w:rsid w:val="00361A0D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859"/>
    <w:rsid w:val="003F79F1"/>
    <w:rsid w:val="00400C63"/>
    <w:rsid w:val="00413366"/>
    <w:rsid w:val="0041515E"/>
    <w:rsid w:val="004173BD"/>
    <w:rsid w:val="00424F9A"/>
    <w:rsid w:val="00427B37"/>
    <w:rsid w:val="004326E7"/>
    <w:rsid w:val="004569C6"/>
    <w:rsid w:val="00460F13"/>
    <w:rsid w:val="004634FA"/>
    <w:rsid w:val="00467E22"/>
    <w:rsid w:val="004723CA"/>
    <w:rsid w:val="00490BB0"/>
    <w:rsid w:val="00496E2E"/>
    <w:rsid w:val="004A2D91"/>
    <w:rsid w:val="004A32F0"/>
    <w:rsid w:val="004B204F"/>
    <w:rsid w:val="004B2F65"/>
    <w:rsid w:val="005038BB"/>
    <w:rsid w:val="005065D4"/>
    <w:rsid w:val="00510295"/>
    <w:rsid w:val="00515A5A"/>
    <w:rsid w:val="00520BDA"/>
    <w:rsid w:val="0052499E"/>
    <w:rsid w:val="00542797"/>
    <w:rsid w:val="0054664B"/>
    <w:rsid w:val="005516AC"/>
    <w:rsid w:val="0056407C"/>
    <w:rsid w:val="00591601"/>
    <w:rsid w:val="00596ABE"/>
    <w:rsid w:val="005A7495"/>
    <w:rsid w:val="005C02D2"/>
    <w:rsid w:val="005C7F78"/>
    <w:rsid w:val="005D668B"/>
    <w:rsid w:val="005F1C11"/>
    <w:rsid w:val="005F451D"/>
    <w:rsid w:val="00600551"/>
    <w:rsid w:val="00604383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A221D"/>
    <w:rsid w:val="006A6DEC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66B8A"/>
    <w:rsid w:val="007705C4"/>
    <w:rsid w:val="00784400"/>
    <w:rsid w:val="007A261C"/>
    <w:rsid w:val="007A5E1E"/>
    <w:rsid w:val="007C1813"/>
    <w:rsid w:val="007C4328"/>
    <w:rsid w:val="007D50E0"/>
    <w:rsid w:val="00805114"/>
    <w:rsid w:val="0081005F"/>
    <w:rsid w:val="00813D0B"/>
    <w:rsid w:val="008342DB"/>
    <w:rsid w:val="00836F07"/>
    <w:rsid w:val="00853A62"/>
    <w:rsid w:val="00854D32"/>
    <w:rsid w:val="00857888"/>
    <w:rsid w:val="00870305"/>
    <w:rsid w:val="00870502"/>
    <w:rsid w:val="00873C13"/>
    <w:rsid w:val="00881418"/>
    <w:rsid w:val="00885B52"/>
    <w:rsid w:val="008A3B63"/>
    <w:rsid w:val="008A48B2"/>
    <w:rsid w:val="008A6AD0"/>
    <w:rsid w:val="008B3961"/>
    <w:rsid w:val="008C2782"/>
    <w:rsid w:val="008C78FD"/>
    <w:rsid w:val="008D10CF"/>
    <w:rsid w:val="008E2859"/>
    <w:rsid w:val="008F0587"/>
    <w:rsid w:val="008F3B0A"/>
    <w:rsid w:val="0090405B"/>
    <w:rsid w:val="00915C84"/>
    <w:rsid w:val="00923E53"/>
    <w:rsid w:val="009328DD"/>
    <w:rsid w:val="009377C3"/>
    <w:rsid w:val="00952441"/>
    <w:rsid w:val="00972310"/>
    <w:rsid w:val="009778A7"/>
    <w:rsid w:val="00982F78"/>
    <w:rsid w:val="00983864"/>
    <w:rsid w:val="009875B2"/>
    <w:rsid w:val="00987FC3"/>
    <w:rsid w:val="009C5777"/>
    <w:rsid w:val="009D4E77"/>
    <w:rsid w:val="009D7236"/>
    <w:rsid w:val="009F0DFC"/>
    <w:rsid w:val="009F3445"/>
    <w:rsid w:val="00A42400"/>
    <w:rsid w:val="00A50EEB"/>
    <w:rsid w:val="00A52886"/>
    <w:rsid w:val="00A75F4C"/>
    <w:rsid w:val="00A9584B"/>
    <w:rsid w:val="00AB1738"/>
    <w:rsid w:val="00AC639E"/>
    <w:rsid w:val="00AE621F"/>
    <w:rsid w:val="00AE7C6A"/>
    <w:rsid w:val="00AF3542"/>
    <w:rsid w:val="00AF776F"/>
    <w:rsid w:val="00B20041"/>
    <w:rsid w:val="00B57B2A"/>
    <w:rsid w:val="00B666DF"/>
    <w:rsid w:val="00B975C6"/>
    <w:rsid w:val="00BA512C"/>
    <w:rsid w:val="00BB1F22"/>
    <w:rsid w:val="00BC6147"/>
    <w:rsid w:val="00BE6499"/>
    <w:rsid w:val="00C0484B"/>
    <w:rsid w:val="00C17DDC"/>
    <w:rsid w:val="00C3053B"/>
    <w:rsid w:val="00C40F59"/>
    <w:rsid w:val="00CD10BF"/>
    <w:rsid w:val="00CD4DAC"/>
    <w:rsid w:val="00CF24E3"/>
    <w:rsid w:val="00D10A72"/>
    <w:rsid w:val="00D174D9"/>
    <w:rsid w:val="00D20A6A"/>
    <w:rsid w:val="00D31E29"/>
    <w:rsid w:val="00D34A04"/>
    <w:rsid w:val="00D5111B"/>
    <w:rsid w:val="00D60214"/>
    <w:rsid w:val="00D62F8A"/>
    <w:rsid w:val="00D71A1A"/>
    <w:rsid w:val="00D74FC3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3583"/>
    <w:rsid w:val="00E86125"/>
    <w:rsid w:val="00E91DBE"/>
    <w:rsid w:val="00EA0301"/>
    <w:rsid w:val="00EA0DFF"/>
    <w:rsid w:val="00EB0AAC"/>
    <w:rsid w:val="00EC0B8E"/>
    <w:rsid w:val="00ED609E"/>
    <w:rsid w:val="00EE78E2"/>
    <w:rsid w:val="00EF1342"/>
    <w:rsid w:val="00EF5F5C"/>
    <w:rsid w:val="00F05BEA"/>
    <w:rsid w:val="00F20A89"/>
    <w:rsid w:val="00F225FB"/>
    <w:rsid w:val="00F32AE0"/>
    <w:rsid w:val="00F33F60"/>
    <w:rsid w:val="00F47056"/>
    <w:rsid w:val="00F60031"/>
    <w:rsid w:val="00F76CF5"/>
    <w:rsid w:val="00F91DF0"/>
    <w:rsid w:val="00F95DFC"/>
    <w:rsid w:val="00FA248D"/>
    <w:rsid w:val="00FA7F39"/>
    <w:rsid w:val="00FB66F1"/>
    <w:rsid w:val="00FC60FB"/>
    <w:rsid w:val="00FD3BA3"/>
    <w:rsid w:val="00FD3F2B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D4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n.wikipedia.org/wiki/Bismut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rsc.li/3AjGiF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en.acs.org/physical-chemistry/geochemistry/Naicas-crystal-cave-captivates-chemists/97/i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a9c5b8cb-8b3b-4b00-8e13-e0891dd65cf1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4a1134a-ec95-48d0-8411-392686591e1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E4076E-FE3C-4319-B03D-9CDD167F1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Investigating evaporation</vt:lpstr>
    </vt:vector>
  </TitlesOfParts>
  <Company>Royal Society of Chemistry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Investigating evaporation</dc:title>
  <dc:subject>Demonstration silver acetylide as a contact explosive</dc:subject>
  <dc:creator>Royal Society of Chemistry</dc:creator>
  <cp:keywords>evaporation, saturated, salt, salt solution, investigation, rate of evaporation, planning, plan</cp:keywords>
  <dc:description>From Evaporation in action, Education in Chemistry, https://rsc.li/3AjGiFG</dc:description>
  <cp:lastModifiedBy>Kirsty Patterson</cp:lastModifiedBy>
  <cp:revision>4</cp:revision>
  <dcterms:created xsi:type="dcterms:W3CDTF">2021-07-01T09:40:00Z</dcterms:created>
  <dcterms:modified xsi:type="dcterms:W3CDTF">2021-07-01T09:52:00Z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