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0F657974" w:rsidR="004D19F9" w:rsidRDefault="00373974" w:rsidP="00A42AAE">
      <w:pPr>
        <w:pStyle w:val="Heading1"/>
        <w:spacing w:before="0" w:after="500"/>
        <w:ind w:right="-851"/>
        <w:rPr>
          <w:rFonts w:ascii="Century Gothic" w:hAnsi="Century Gothic"/>
          <w:b/>
          <w:bCs/>
          <w:color w:val="DA1884"/>
          <w:sz w:val="36"/>
          <w:szCs w:val="36"/>
        </w:rPr>
      </w:pPr>
      <w:bookmarkStart w:id="0" w:name="_Hlk72760432"/>
      <w:bookmarkEnd w:id="0"/>
      <w:r>
        <w:rPr>
          <w:rFonts w:ascii="Century Gothic" w:hAnsi="Century Gothic"/>
          <w:b/>
          <w:bCs/>
          <w:color w:val="DA1884"/>
          <w:sz w:val="36"/>
          <w:szCs w:val="36"/>
          <w:lang w:val="ga"/>
        </w:rPr>
        <w:t xml:space="preserve">Lámh aisteach </w:t>
      </w:r>
    </w:p>
    <w:p w14:paraId="60C9D7EF" w14:textId="32B60E83" w:rsidR="00F62DA8" w:rsidRPr="00A42AAE" w:rsidRDefault="00373974" w:rsidP="00A42AAE">
      <w:pPr>
        <w:pStyle w:val="Heading1"/>
        <w:spacing w:before="0" w:after="100"/>
        <w:ind w:right="-851"/>
        <w:rPr>
          <w:rFonts w:ascii="Century Gothic" w:hAnsi="Century Gothic"/>
          <w:b/>
          <w:bCs/>
          <w:color w:val="DA1884"/>
          <w:sz w:val="36"/>
          <w:szCs w:val="36"/>
        </w:rPr>
      </w:pPr>
      <w:r>
        <w:rPr>
          <w:rFonts w:ascii="Century Gothic" w:hAnsi="Century Gothic"/>
          <w:b/>
          <w:bCs/>
          <w:color w:val="DA1884"/>
          <w:sz w:val="24"/>
          <w:szCs w:val="24"/>
          <w:lang w:val="ga"/>
        </w:rPr>
        <w:t xml:space="preserve">Taispeántas ar lámh aisteach: </w:t>
      </w:r>
      <w:r>
        <w:rPr>
          <w:rFonts w:ascii="Century Gothic" w:hAnsi="Century Gothic"/>
          <w:color w:val="000000" w:themeColor="text1"/>
          <w:sz w:val="22"/>
          <w:szCs w:val="22"/>
          <w:lang w:val="ga"/>
        </w:rPr>
        <w:t xml:space="preserve">Is féidir breathnú ar fhíseán taispeántais ar </w:t>
      </w:r>
      <w:hyperlink r:id="rId8" w:history="1">
        <w:r w:rsidR="00FC472E" w:rsidRPr="003273DE">
          <w:rPr>
            <w:rStyle w:val="Hyperlink"/>
            <w:rFonts w:ascii="Century Gothic" w:hAnsi="Century Gothic"/>
            <w:sz w:val="22"/>
            <w:szCs w:val="22"/>
          </w:rPr>
          <w:t>https://rsc.li/3AD3Y7C</w:t>
        </w:r>
      </w:hyperlink>
      <w:r w:rsidR="00FC472E">
        <w:rPr>
          <w:rFonts w:ascii="Century Gothic" w:hAnsi="Century Gothic"/>
          <w:sz w:val="22"/>
          <w:szCs w:val="22"/>
        </w:rPr>
        <w:t xml:space="preserve">. </w:t>
      </w:r>
    </w:p>
    <w:p w14:paraId="651C019B" w14:textId="733C0502" w:rsidR="00B24CCE" w:rsidRPr="00C74A38" w:rsidRDefault="00B24CCE" w:rsidP="00A05BB4">
      <w:pPr>
        <w:rPr>
          <w:rFonts w:ascii="Century Gothic" w:hAnsi="Century Gothic"/>
        </w:rPr>
      </w:pPr>
      <w:r>
        <w:rPr>
          <w:rFonts w:ascii="Century Gothic" w:hAnsi="Century Gothic"/>
          <w:lang w:val="ga"/>
        </w:rPr>
        <w:t>Cuireann an t-iniúchadh seo ar chumas na bhfoghlaimeoirí an chaoi a bhforbraíonn gáis a shamhlú, chomh maith le plé a dhéanamh ar athruithe in-aisiompaithe agus do-aisiompaithe.</w:t>
      </w:r>
    </w:p>
    <w:p w14:paraId="20532965" w14:textId="00424241" w:rsidR="00A40633" w:rsidRDefault="00A40633" w:rsidP="00E21353">
      <w:pPr>
        <w:pStyle w:val="Heading2"/>
        <w:spacing w:before="300" w:after="160"/>
        <w:rPr>
          <w:rFonts w:ascii="Century Gothic" w:hAnsi="Century Gothic"/>
          <w:color w:val="000000" w:themeColor="text1"/>
          <w:sz w:val="24"/>
          <w:szCs w:val="24"/>
        </w:rPr>
      </w:pPr>
      <w:r>
        <w:rPr>
          <w:rFonts w:ascii="Century Gothic" w:hAnsi="Century Gothic"/>
          <w:b/>
          <w:bCs/>
          <w:color w:val="DA1884"/>
          <w:sz w:val="24"/>
          <w:szCs w:val="24"/>
          <w:lang w:val="ga"/>
        </w:rPr>
        <w:t xml:space="preserve">Aoisghrúpa: </w:t>
      </w:r>
      <w:r>
        <w:rPr>
          <w:rFonts w:ascii="Century Gothic" w:hAnsi="Century Gothic"/>
          <w:color w:val="000000" w:themeColor="text1"/>
          <w:sz w:val="22"/>
          <w:szCs w:val="22"/>
          <w:lang w:val="ga"/>
        </w:rPr>
        <w:t>9–11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Cuspóirí foghlama</w:t>
      </w:r>
    </w:p>
    <w:p w14:paraId="78620742" w14:textId="6D2BD01E" w:rsidR="00373974" w:rsidRPr="00373974" w:rsidRDefault="00373974" w:rsidP="00373974">
      <w:pPr>
        <w:pStyle w:val="ListParagraph"/>
        <w:numPr>
          <w:ilvl w:val="0"/>
          <w:numId w:val="15"/>
        </w:numPr>
        <w:rPr>
          <w:rFonts w:ascii="Century Gothic" w:hAnsi="Century Gothic"/>
        </w:rPr>
      </w:pPr>
      <w:r>
        <w:rPr>
          <w:rFonts w:ascii="Century Gothic" w:hAnsi="Century Gothic"/>
          <w:lang w:val="ga"/>
        </w:rPr>
        <w:t>Cur síos a dhéanamh ar an difríocht idir athrú in-aisiompaithe agus athrú do-aisiompaithe.</w:t>
      </w:r>
    </w:p>
    <w:p w14:paraId="7331628B" w14:textId="069CC94F" w:rsidR="00373974" w:rsidRDefault="00373974" w:rsidP="00373974">
      <w:pPr>
        <w:pStyle w:val="ListParagraph"/>
        <w:numPr>
          <w:ilvl w:val="0"/>
          <w:numId w:val="15"/>
        </w:numPr>
        <w:rPr>
          <w:rFonts w:ascii="Century Gothic" w:hAnsi="Century Gothic"/>
        </w:rPr>
      </w:pPr>
      <w:r>
        <w:rPr>
          <w:rFonts w:ascii="Century Gothic" w:hAnsi="Century Gothic"/>
          <w:lang w:val="ga"/>
        </w:rPr>
        <w:t>A mhíniú go gcruthaítear ábhair nua mar gheall ar roinnt ábhair a mheascadh (sa chás seo, tá dé-ocsaíd charbóin ar cheann de na hábhair nua) agus nach mbíonn an cineál sin athraithe in-aisiompaithe.</w:t>
      </w:r>
    </w:p>
    <w:p w14:paraId="47E37E51" w14:textId="5C482440" w:rsidR="002E6D6F" w:rsidRDefault="002E6D6F" w:rsidP="00373974">
      <w:pPr>
        <w:pStyle w:val="ListParagraph"/>
        <w:numPr>
          <w:ilvl w:val="0"/>
          <w:numId w:val="15"/>
        </w:numPr>
        <w:rPr>
          <w:rFonts w:ascii="Century Gothic" w:hAnsi="Century Gothic"/>
        </w:rPr>
      </w:pPr>
      <w:r>
        <w:rPr>
          <w:rFonts w:ascii="Century Gothic" w:hAnsi="Century Gothic"/>
          <w:lang w:val="ga"/>
        </w:rPr>
        <w:t>A thuiscint go bhforbraíonn (méadaíonn) gáis chun a ngabhdán a líonadh.</w:t>
      </w:r>
    </w:p>
    <w:p w14:paraId="56A3A28A" w14:textId="56EA7F75" w:rsidR="002E6D6F" w:rsidRPr="002E6D6F" w:rsidRDefault="002E6D6F" w:rsidP="002E6D6F">
      <w:pPr>
        <w:rPr>
          <w:rFonts w:ascii="Century Gothic" w:hAnsi="Century Gothic"/>
        </w:rPr>
      </w:pPr>
      <w:r>
        <w:rPr>
          <w:rFonts w:ascii="Century Gothic" w:hAnsi="Century Gothic"/>
          <w:lang w:val="ga"/>
        </w:rPr>
        <w:t>Scileanna taighde:</w:t>
      </w:r>
    </w:p>
    <w:p w14:paraId="0117FA0F" w14:textId="156399CE" w:rsidR="00373974" w:rsidRPr="00373974" w:rsidRDefault="00373974" w:rsidP="00373974">
      <w:pPr>
        <w:pStyle w:val="ListParagraph"/>
        <w:numPr>
          <w:ilvl w:val="0"/>
          <w:numId w:val="15"/>
        </w:numPr>
        <w:rPr>
          <w:rFonts w:ascii="Century Gothic" w:hAnsi="Century Gothic"/>
        </w:rPr>
      </w:pPr>
      <w:r>
        <w:rPr>
          <w:rFonts w:ascii="Century Gothic" w:hAnsi="Century Gothic"/>
          <w:lang w:val="ga"/>
        </w:rPr>
        <w:t>A bheith in ann torthaí a úsáid chun tuartha a dhéanamh chun tástálacha comparáideacha agus cothroma eile a ullmhú.</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Eolaíocht chúlra</w:t>
      </w:r>
    </w:p>
    <w:p w14:paraId="0277A2AF" w14:textId="299B7BC6" w:rsidR="00373974" w:rsidRPr="00373974" w:rsidRDefault="002E6D6F" w:rsidP="00373974">
      <w:pPr>
        <w:rPr>
          <w:rFonts w:ascii="Century Gothic" w:hAnsi="Century Gothic"/>
        </w:rPr>
      </w:pPr>
      <w:r>
        <w:rPr>
          <w:rFonts w:ascii="Century Gothic" w:hAnsi="Century Gothic"/>
          <w:lang w:val="ga"/>
        </w:rPr>
        <w:t>Seans go mbeidh a fhios ag na foghlaimeoirí gurb í dé-ocsaíd charbóin (CO</w:t>
      </w:r>
      <w:r>
        <w:rPr>
          <w:rFonts w:ascii="Century Gothic" w:hAnsi="Century Gothic"/>
          <w:vertAlign w:val="subscript"/>
          <w:lang w:val="ga"/>
        </w:rPr>
        <w:t>2</w:t>
      </w:r>
      <w:r>
        <w:rPr>
          <w:rFonts w:ascii="Century Gothic" w:hAnsi="Century Gothic"/>
          <w:lang w:val="ga"/>
        </w:rPr>
        <w:t>) an gás a bhíonn i ndeochanna súilíneacha.</w:t>
      </w:r>
    </w:p>
    <w:p w14:paraId="63939B7D" w14:textId="789B17EA" w:rsidR="00A328BA" w:rsidRDefault="00373974" w:rsidP="00373974">
      <w:pPr>
        <w:rPr>
          <w:rFonts w:ascii="Century Gothic" w:hAnsi="Century Gothic"/>
        </w:rPr>
      </w:pPr>
      <w:r>
        <w:rPr>
          <w:rFonts w:ascii="Century Gothic" w:hAnsi="Century Gothic"/>
          <w:lang w:val="ga"/>
        </w:rPr>
        <w:t>Baintear úsáid as dé-ocsaíd charbóin in go leor tionscal. Mar shampla:</w:t>
      </w:r>
    </w:p>
    <w:p w14:paraId="35D8291E" w14:textId="5222F4C8" w:rsidR="00373974" w:rsidRPr="00373974" w:rsidRDefault="00373974" w:rsidP="00373974">
      <w:pPr>
        <w:pStyle w:val="ListParagraph"/>
        <w:numPr>
          <w:ilvl w:val="0"/>
          <w:numId w:val="15"/>
        </w:numPr>
        <w:rPr>
          <w:rFonts w:ascii="Century Gothic" w:hAnsi="Century Gothic"/>
        </w:rPr>
      </w:pPr>
      <w:r>
        <w:rPr>
          <w:rFonts w:ascii="Century Gothic" w:hAnsi="Century Gothic"/>
          <w:lang w:val="ga"/>
        </w:rPr>
        <w:t xml:space="preserve">Sa bhácús, táirgeann </w:t>
      </w:r>
      <w:r>
        <w:rPr>
          <w:rFonts w:ascii="Century Gothic" w:hAnsi="Century Gothic"/>
          <w:b/>
          <w:bCs/>
          <w:lang w:val="ga"/>
        </w:rPr>
        <w:t>giosta aráin</w:t>
      </w:r>
      <w:r>
        <w:rPr>
          <w:rFonts w:ascii="Century Gothic" w:hAnsi="Century Gothic"/>
          <w:lang w:val="ga"/>
        </w:rPr>
        <w:t xml:space="preserve"> CO</w:t>
      </w:r>
      <w:r>
        <w:rPr>
          <w:rFonts w:ascii="Century Gothic" w:hAnsi="Century Gothic"/>
          <w:vertAlign w:val="subscript"/>
          <w:lang w:val="ga"/>
        </w:rPr>
        <w:t>2</w:t>
      </w:r>
      <w:r>
        <w:rPr>
          <w:rFonts w:ascii="Century Gothic" w:hAnsi="Century Gothic"/>
          <w:lang w:val="ga"/>
        </w:rPr>
        <w:t xml:space="preserve"> trí choipeadh siúcraí sa taos, rud a chabhraíonn leis an arán ardú.</w:t>
      </w:r>
    </w:p>
    <w:p w14:paraId="40AE2BE8" w14:textId="716BA3F7" w:rsidR="00373974" w:rsidRPr="00373974" w:rsidRDefault="00373974" w:rsidP="00373974">
      <w:pPr>
        <w:pStyle w:val="ListParagraph"/>
        <w:numPr>
          <w:ilvl w:val="0"/>
          <w:numId w:val="15"/>
        </w:numPr>
        <w:rPr>
          <w:rFonts w:ascii="Century Gothic" w:hAnsi="Century Gothic"/>
        </w:rPr>
      </w:pPr>
      <w:r>
        <w:rPr>
          <w:rFonts w:ascii="Century Gothic" w:hAnsi="Century Gothic"/>
          <w:lang w:val="ga"/>
        </w:rPr>
        <w:t xml:space="preserve">Cuirtear dé-ocsaíd charbóin bhrúchóirithe i </w:t>
      </w:r>
      <w:r>
        <w:rPr>
          <w:rFonts w:ascii="Century Gothic" w:hAnsi="Century Gothic"/>
          <w:b/>
          <w:bCs/>
          <w:lang w:val="ga"/>
        </w:rPr>
        <w:t>milseáin phléascacha</w:t>
      </w:r>
      <w:r>
        <w:rPr>
          <w:rFonts w:ascii="Century Gothic" w:hAnsi="Century Gothic"/>
          <w:lang w:val="ga"/>
        </w:rPr>
        <w:t>. Nuair a thuaslagann na milseáin, ‘pléascann’ siad sa bhéal.</w:t>
      </w:r>
    </w:p>
    <w:p w14:paraId="7E8B776D" w14:textId="2C3C6FE1" w:rsidR="00373974" w:rsidRDefault="00373974" w:rsidP="00373974">
      <w:pPr>
        <w:pStyle w:val="ListParagraph"/>
        <w:numPr>
          <w:ilvl w:val="0"/>
          <w:numId w:val="15"/>
        </w:numPr>
        <w:rPr>
          <w:rFonts w:ascii="Century Gothic" w:hAnsi="Century Gothic"/>
        </w:rPr>
      </w:pPr>
      <w:r>
        <w:rPr>
          <w:rFonts w:ascii="Century Gothic" w:hAnsi="Century Gothic"/>
          <w:lang w:val="ga"/>
        </w:rPr>
        <w:t xml:space="preserve">Baintear úsáid as dé-ocsaíd charbóin bhrúchóirithe i </w:t>
      </w:r>
      <w:r>
        <w:rPr>
          <w:rFonts w:ascii="Century Gothic" w:hAnsi="Century Gothic"/>
          <w:b/>
          <w:bCs/>
          <w:lang w:val="ga"/>
        </w:rPr>
        <w:t>múchtóirí tine</w:t>
      </w:r>
      <w:r>
        <w:rPr>
          <w:rFonts w:ascii="Century Gothic" w:hAnsi="Century Gothic"/>
          <w:lang w:val="ga"/>
        </w:rPr>
        <w:t>, go háirithe iad siúd a úsáidtear ar thinte leictreacha, chun lasracha a mhúchadh.</w:t>
      </w:r>
    </w:p>
    <w:p w14:paraId="6A7C5DD7" w14:textId="53B6843F" w:rsidR="00373974" w:rsidRPr="00351A13" w:rsidRDefault="00373974" w:rsidP="00373974">
      <w:pPr>
        <w:rPr>
          <w:rFonts w:ascii="Century Gothic" w:hAnsi="Century Gothic"/>
          <w:lang w:val="ga"/>
        </w:rPr>
      </w:pPr>
      <w:r>
        <w:rPr>
          <w:rFonts w:ascii="Century Gothic" w:hAnsi="Century Gothic"/>
          <w:lang w:val="ga"/>
        </w:rPr>
        <w:t>Nuair a mheasctar décharbónáit sóidiam agus fínéagar tarlaíonn imoibriú ceimiceach a tháirgeann ábhair nua, dé-ocsaíd charbóin ina measc. Forbraíonn an gás agus leathfaidh sí ar fud an ghabhdáin. Murar féidir leis an ngás éalú, de réir mar a chruthaítear níos mó di, fásann an brú (an brú ar gach cuid den ghabhdán). (D’fhéadfadh an gabhdán pléascadh dá bharr.)</w:t>
      </w:r>
    </w:p>
    <w:p w14:paraId="30C0E73F" w14:textId="1A0682A3" w:rsidR="00A328BA" w:rsidRPr="00351A13" w:rsidRDefault="00CF6C07" w:rsidP="00BC2C4F">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An fhoghlaim roimhe seo</w:t>
      </w:r>
    </w:p>
    <w:p w14:paraId="6D5C18D4" w14:textId="737A94F6" w:rsidR="00373974" w:rsidRPr="00351A13" w:rsidRDefault="002E6D6F" w:rsidP="00373974">
      <w:pPr>
        <w:rPr>
          <w:rFonts w:ascii="Century Gothic" w:hAnsi="Century Gothic"/>
          <w:lang w:val="ga"/>
        </w:rPr>
      </w:pPr>
      <w:r>
        <w:rPr>
          <w:rFonts w:ascii="Century Gothic" w:hAnsi="Century Gothic"/>
          <w:lang w:val="ga"/>
        </w:rPr>
        <w:t xml:space="preserve">Caithfidh na foghlaimeoirí tuiscint a bheith acu ar airíonna solad, leachtanna agus gás agus ar an gcaoi a ngníomhaíonn a móilíní i ngach staid. </w:t>
      </w:r>
    </w:p>
    <w:p w14:paraId="23C4000D" w14:textId="1BFC3836" w:rsidR="000B0538" w:rsidRPr="00351A13" w:rsidRDefault="00E25CFC" w:rsidP="00373974">
      <w:pPr>
        <w:rPr>
          <w:rFonts w:ascii="Century Gothic" w:hAnsi="Century Gothic"/>
          <w:lang w:val="ga"/>
        </w:rPr>
      </w:pPr>
      <w:r>
        <w:rPr>
          <w:rFonts w:ascii="Century Gothic" w:hAnsi="Century Gothic"/>
          <w:lang w:val="ga"/>
        </w:rPr>
        <w:lastRenderedPageBreak/>
        <w:t>Ní mór go mbeadh iniúchadh déanta ag na foghlaimeoirí freisin ar athruithe in-aisiompaithe agus go mbeidís in ann samplaí a thabhairt dá leithéid.</w:t>
      </w:r>
    </w:p>
    <w:p w14:paraId="700E568D" w14:textId="77777777" w:rsidR="008875D8" w:rsidRPr="00351A13" w:rsidRDefault="008875D8" w:rsidP="008875D8">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Naisc</w:t>
      </w:r>
    </w:p>
    <w:p w14:paraId="711B45A6" w14:textId="5CCF6973" w:rsidR="008875D8" w:rsidRPr="00351A13" w:rsidRDefault="008875D8" w:rsidP="008875D8">
      <w:pPr>
        <w:rPr>
          <w:rFonts w:ascii="Century Gothic" w:hAnsi="Century Gothic"/>
          <w:lang w:val="ga"/>
        </w:rPr>
      </w:pPr>
      <w:r>
        <w:rPr>
          <w:rFonts w:ascii="Century Gothic" w:hAnsi="Century Gothic"/>
          <w:lang w:val="ga"/>
        </w:rPr>
        <w:t xml:space="preserve">Cruthaítear dé-ocsaíd charbóin leis na comhábhair sin sna hiniúchtaí seo freisin: </w:t>
      </w:r>
      <w:hyperlink r:id="rId9" w:history="1">
        <w:r>
          <w:rPr>
            <w:rStyle w:val="Hyperlink"/>
            <w:rFonts w:ascii="Century Gothic" w:hAnsi="Century Gothic"/>
            <w:lang w:val="ga"/>
          </w:rPr>
          <w:t>Buamaí folctha</w:t>
        </w:r>
      </w:hyperlink>
      <w:r>
        <w:rPr>
          <w:rFonts w:ascii="Century Gothic" w:hAnsi="Century Gothic"/>
          <w:lang w:val="ga"/>
        </w:rPr>
        <w:t xml:space="preserve"> agus </w:t>
      </w:r>
      <w:hyperlink r:id="rId10" w:history="1">
        <w:r>
          <w:rPr>
            <w:rStyle w:val="Hyperlink"/>
            <w:rFonts w:ascii="Century Gothic" w:hAnsi="Century Gothic"/>
            <w:lang w:val="ga"/>
          </w:rPr>
          <w:t>Lampa laibhe</w:t>
        </w:r>
      </w:hyperlink>
      <w:r>
        <w:rPr>
          <w:rFonts w:ascii="Century Gothic" w:hAnsi="Century Gothic"/>
          <w:lang w:val="ga"/>
        </w:rPr>
        <w:t xml:space="preserve">. Is féidir lasair a mhúchadh le dé-ocsaíd charbóin san </w:t>
      </w:r>
      <w:hyperlink r:id="rId11" w:history="1">
        <w:r>
          <w:rPr>
            <w:rStyle w:val="Hyperlink"/>
            <w:rFonts w:ascii="Century Gothic" w:hAnsi="Century Gothic"/>
            <w:lang w:val="ga"/>
          </w:rPr>
          <w:t>iniúchadh ar mhúchtóir tine</w:t>
        </w:r>
      </w:hyperlink>
      <w:r>
        <w:rPr>
          <w:rFonts w:ascii="Century Gothic" w:hAnsi="Century Gothic"/>
          <w:lang w:val="ga"/>
        </w:rPr>
        <w:t>.</w:t>
      </w:r>
    </w:p>
    <w:p w14:paraId="3142BD47" w14:textId="247B05AC" w:rsidR="000B0538" w:rsidRPr="00351A13" w:rsidRDefault="000B0538" w:rsidP="00BC2C4F">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Na príomhfhocail agus sainmhínithe orthu</w:t>
      </w:r>
    </w:p>
    <w:p w14:paraId="2E9A5197" w14:textId="3605227F" w:rsidR="00373974" w:rsidRPr="00351A13" w:rsidRDefault="00E25CFC" w:rsidP="00373974">
      <w:pPr>
        <w:spacing w:after="100"/>
        <w:rPr>
          <w:rFonts w:ascii="Century Gothic" w:hAnsi="Century Gothic"/>
          <w:lang w:val="ga"/>
        </w:rPr>
      </w:pPr>
      <w:r>
        <w:rPr>
          <w:rFonts w:ascii="Century Gothic" w:hAnsi="Century Gothic"/>
          <w:b/>
          <w:bCs/>
          <w:lang w:val="ga"/>
        </w:rPr>
        <w:t>Athrú in-aisiompaithe</w:t>
      </w:r>
      <w:r>
        <w:rPr>
          <w:rFonts w:ascii="Century Gothic" w:hAnsi="Century Gothic"/>
          <w:lang w:val="ga"/>
        </w:rPr>
        <w:t xml:space="preserve"> – athrú nuair nach gcruthaítear aon ábhar nua agus inar féidir an bunábhar a fháil ar ais. Is samplaí iad leá, galú, reo agus tuaslagadh.</w:t>
      </w:r>
    </w:p>
    <w:p w14:paraId="2B7FD2FB" w14:textId="7E09226C" w:rsidR="00373974" w:rsidRPr="00351A13" w:rsidRDefault="00E25CFC" w:rsidP="00373974">
      <w:pPr>
        <w:spacing w:after="100"/>
        <w:rPr>
          <w:rFonts w:ascii="Century Gothic" w:hAnsi="Century Gothic"/>
          <w:lang w:val="ga"/>
        </w:rPr>
      </w:pPr>
      <w:r>
        <w:rPr>
          <w:rFonts w:ascii="Century Gothic" w:hAnsi="Century Gothic"/>
          <w:b/>
          <w:bCs/>
          <w:lang w:val="ga"/>
        </w:rPr>
        <w:t>Athrú do-aisiompaithe</w:t>
      </w:r>
      <w:r>
        <w:rPr>
          <w:rFonts w:ascii="Century Gothic" w:hAnsi="Century Gothic"/>
          <w:lang w:val="ga"/>
        </w:rPr>
        <w:t xml:space="preserve"> – athrú ceimiceach nuair a chruthaítear ábhair nua.</w:t>
      </w:r>
    </w:p>
    <w:p w14:paraId="2B05F0CA" w14:textId="3F7A8398" w:rsidR="00373974" w:rsidRPr="00351A13" w:rsidRDefault="00373974" w:rsidP="00373974">
      <w:pPr>
        <w:spacing w:after="100"/>
        <w:rPr>
          <w:rFonts w:ascii="Century Gothic" w:hAnsi="Century Gothic"/>
          <w:lang w:val="ga"/>
        </w:rPr>
      </w:pPr>
      <w:r>
        <w:rPr>
          <w:rFonts w:ascii="Century Gothic" w:hAnsi="Century Gothic"/>
          <w:b/>
          <w:bCs/>
          <w:lang w:val="ga"/>
        </w:rPr>
        <w:t>Forbairt</w:t>
      </w:r>
      <w:r>
        <w:rPr>
          <w:rFonts w:ascii="Century Gothic" w:hAnsi="Century Gothic"/>
          <w:lang w:val="ga"/>
        </w:rPr>
        <w:t xml:space="preserve"> – bogadh óna chéile nó éirí níos mó.</w:t>
      </w:r>
    </w:p>
    <w:p w14:paraId="5E0296E4" w14:textId="45A0C236" w:rsidR="00373974" w:rsidRPr="00351A13" w:rsidRDefault="00373974" w:rsidP="00373974">
      <w:pPr>
        <w:spacing w:after="100"/>
        <w:rPr>
          <w:rFonts w:ascii="Century Gothic" w:hAnsi="Century Gothic"/>
          <w:lang w:val="ga"/>
        </w:rPr>
      </w:pPr>
      <w:r>
        <w:rPr>
          <w:rFonts w:ascii="Century Gothic" w:hAnsi="Century Gothic"/>
          <w:b/>
          <w:bCs/>
          <w:lang w:val="ga"/>
        </w:rPr>
        <w:t>Gás</w:t>
      </w:r>
      <w:r>
        <w:rPr>
          <w:rFonts w:ascii="Century Gothic" w:hAnsi="Century Gothic"/>
          <w:lang w:val="ga"/>
        </w:rPr>
        <w:t xml:space="preserve"> – ‘staid ábhair’ ina mbíonn an-fhuinneamh ag cáithníní agus spásanna móra eatarthu. Glacfaidh gás cruth pé gabhdán ina bhfuil sé agus sreabhfaidh sé.</w:t>
      </w:r>
    </w:p>
    <w:p w14:paraId="1C5BA079" w14:textId="5DB92B0A" w:rsidR="00373974" w:rsidRPr="00351A13" w:rsidRDefault="00373974" w:rsidP="00373974">
      <w:pPr>
        <w:spacing w:after="100"/>
        <w:rPr>
          <w:rFonts w:ascii="Century Gothic" w:hAnsi="Century Gothic"/>
          <w:lang w:val="ga"/>
        </w:rPr>
      </w:pPr>
      <w:r>
        <w:rPr>
          <w:rFonts w:ascii="Century Gothic" w:hAnsi="Century Gothic"/>
          <w:b/>
          <w:bCs/>
          <w:lang w:val="ga"/>
        </w:rPr>
        <w:t>Athróg</w:t>
      </w:r>
      <w:r>
        <w:rPr>
          <w:rFonts w:ascii="Century Gothic" w:hAnsi="Century Gothic"/>
          <w:lang w:val="ga"/>
        </w:rPr>
        <w:t xml:space="preserve"> – bail nó ní a mbreathnaítear air nó a thomhaistear agus a d’fhéadfadh athrú i rith turgnamh eolaíochta, m.sh. teocht nó méid substainte. </w:t>
      </w:r>
    </w:p>
    <w:p w14:paraId="1AF9603D" w14:textId="2B44DFC8" w:rsidR="00EA1870" w:rsidRPr="00351A13" w:rsidRDefault="00EA1870" w:rsidP="00EA1870">
      <w:pPr>
        <w:spacing w:after="100"/>
        <w:rPr>
          <w:rFonts w:ascii="Century Gothic" w:hAnsi="Century Gothic"/>
          <w:lang w:val="ga"/>
        </w:rPr>
      </w:pPr>
      <w:bookmarkStart w:id="1" w:name="_Hlk72229000"/>
      <w:r>
        <w:rPr>
          <w:rFonts w:ascii="Century Gothic" w:hAnsi="Century Gothic"/>
          <w:lang w:val="ga"/>
        </w:rPr>
        <w:t>D’fhéadfadh an múinteoir na bríonna/na samplaí ar an sleamhnán PowerPoint a chur faoi cheilt agus smaointe na bhfoghlaimeoirí a phlé ar dtús.</w:t>
      </w:r>
    </w:p>
    <w:bookmarkEnd w:id="1"/>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Liosta trealaimh</w:t>
      </w:r>
    </w:p>
    <w:p w14:paraId="7FA23976" w14:textId="459C715C" w:rsidR="00801FFE" w:rsidRPr="00112760" w:rsidRDefault="00373974">
      <w:pPr>
        <w:pStyle w:val="ListParagraph"/>
        <w:numPr>
          <w:ilvl w:val="0"/>
          <w:numId w:val="17"/>
        </w:numPr>
        <w:rPr>
          <w:rFonts w:ascii="Century Gothic" w:hAnsi="Century Gothic"/>
        </w:rPr>
      </w:pPr>
      <w:r>
        <w:rPr>
          <w:rFonts w:ascii="Century Gothic" w:hAnsi="Century Gothic"/>
          <w:lang w:val="ga"/>
        </w:rPr>
        <w:t>Lámhainní laitéise soshínte aon uaire (ná húsáidtear lámhainní níocháin) *ailléirgí</w:t>
      </w:r>
    </w:p>
    <w:p w14:paraId="25C7BA99" w14:textId="39FFE8A8" w:rsidR="00373974" w:rsidRPr="00373974" w:rsidRDefault="00D86F7D" w:rsidP="00373974">
      <w:pPr>
        <w:pStyle w:val="ListParagraph"/>
        <w:numPr>
          <w:ilvl w:val="0"/>
          <w:numId w:val="17"/>
        </w:numPr>
        <w:rPr>
          <w:rFonts w:ascii="Century Gothic" w:hAnsi="Century Gothic"/>
        </w:rPr>
      </w:pPr>
      <w:r>
        <w:rPr>
          <w:rFonts w:ascii="Century Gothic" w:hAnsi="Century Gothic"/>
          <w:noProof/>
          <w:lang w:val="ga"/>
        </w:rPr>
        <w:drawing>
          <wp:anchor distT="0" distB="0" distL="114300" distR="114300" simplePos="0" relativeHeight="251658240" behindDoc="1" locked="0" layoutInCell="1" allowOverlap="1" wp14:anchorId="2436379C" wp14:editId="6B0797BC">
            <wp:simplePos x="0" y="0"/>
            <wp:positionH relativeFrom="column">
              <wp:posOffset>4476750</wp:posOffset>
            </wp:positionH>
            <wp:positionV relativeFrom="paragraph">
              <wp:posOffset>127000</wp:posOffset>
            </wp:positionV>
            <wp:extent cx="1638000" cy="1231200"/>
            <wp:effectExtent l="0" t="0" r="635" b="7620"/>
            <wp:wrapTight wrapText="bothSides">
              <wp:wrapPolygon edited="0">
                <wp:start x="0" y="0"/>
                <wp:lineTo x="0" y="21399"/>
                <wp:lineTo x="21357" y="21399"/>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000" cy="123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lang w:val="ga"/>
        </w:rPr>
        <w:t>Décharbónáit sóidiam</w:t>
      </w:r>
    </w:p>
    <w:p w14:paraId="7A4E5659" w14:textId="7EFA90DC" w:rsidR="00373974" w:rsidRPr="00373974" w:rsidRDefault="00373974" w:rsidP="00373974">
      <w:pPr>
        <w:pStyle w:val="ListParagraph"/>
        <w:numPr>
          <w:ilvl w:val="0"/>
          <w:numId w:val="17"/>
        </w:numPr>
        <w:rPr>
          <w:rFonts w:ascii="Century Gothic" w:hAnsi="Century Gothic"/>
        </w:rPr>
      </w:pPr>
      <w:r>
        <w:rPr>
          <w:rFonts w:ascii="Century Gothic" w:hAnsi="Century Gothic"/>
          <w:lang w:val="ga"/>
        </w:rPr>
        <w:t>Fínéagar</w:t>
      </w:r>
    </w:p>
    <w:p w14:paraId="2A537B36" w14:textId="0191FCF7" w:rsidR="00373974" w:rsidRPr="00373974" w:rsidRDefault="00373974" w:rsidP="00373974">
      <w:pPr>
        <w:pStyle w:val="ListParagraph"/>
        <w:numPr>
          <w:ilvl w:val="0"/>
          <w:numId w:val="17"/>
        </w:numPr>
        <w:rPr>
          <w:rFonts w:ascii="Century Gothic" w:hAnsi="Century Gothic"/>
        </w:rPr>
      </w:pPr>
      <w:r>
        <w:rPr>
          <w:rFonts w:ascii="Century Gothic" w:hAnsi="Century Gothic"/>
          <w:lang w:val="ga"/>
        </w:rPr>
        <w:t>Taespúnóg</w:t>
      </w:r>
    </w:p>
    <w:p w14:paraId="5FAA893A" w14:textId="458F782F" w:rsidR="00373974" w:rsidRDefault="00373974" w:rsidP="00373974">
      <w:pPr>
        <w:pStyle w:val="ListParagraph"/>
        <w:numPr>
          <w:ilvl w:val="0"/>
          <w:numId w:val="17"/>
        </w:numPr>
        <w:rPr>
          <w:rFonts w:ascii="Century Gothic" w:hAnsi="Century Gothic"/>
        </w:rPr>
      </w:pPr>
      <w:r>
        <w:rPr>
          <w:rFonts w:ascii="Century Gothic" w:hAnsi="Century Gothic"/>
          <w:lang w:val="ga"/>
        </w:rPr>
        <w:t xml:space="preserve">Crúsca suibhe, cupán nó eascra beag (ba cheart go mbeadh an scóig sách leathan le séala teann a chruthú leis na lámhainní) </w:t>
      </w:r>
    </w:p>
    <w:p w14:paraId="02EB20AF" w14:textId="2297E6CE" w:rsidR="00373974" w:rsidRPr="00351A13" w:rsidRDefault="00373974" w:rsidP="00373974">
      <w:pPr>
        <w:rPr>
          <w:rFonts w:ascii="Century Gothic" w:hAnsi="Century Gothic"/>
          <w:lang w:val="ga"/>
        </w:rPr>
      </w:pPr>
      <w:r>
        <w:rPr>
          <w:rFonts w:ascii="Century Gothic" w:hAnsi="Century Gothic"/>
          <w:lang w:val="ga"/>
        </w:rPr>
        <w:t>Beidh lámhainní laitéise ar fáil i mórán gach ollmhargadh. Ach d’fhéadfaí lámhainní leighis a aimsiú i gcógaslanna freisin, agus ó sholáthróirí scoile nó ar líne. Má tá ailléirge ag aon fhoghlaimeoir le laitéis, is féidir lámhainní nítríle nó PVC a úsáid. Ní féidir lámhainní níocháin a úsáid, toisc go mbíonn siad róthrom don turgnamh seo.</w:t>
      </w:r>
    </w:p>
    <w:p w14:paraId="7A234555" w14:textId="67C33322" w:rsidR="00B07CD0" w:rsidRPr="00351A13" w:rsidRDefault="00B07CD0" w:rsidP="002D31AF">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Modh</w:t>
      </w:r>
    </w:p>
    <w:p w14:paraId="54ED0542" w14:textId="083C256B" w:rsidR="00EA1870" w:rsidRPr="00351A13" w:rsidRDefault="00D86F7D" w:rsidP="00EA1870">
      <w:pPr>
        <w:rPr>
          <w:rFonts w:ascii="Century Gothic" w:hAnsi="Century Gothic"/>
          <w:lang w:val="ga"/>
        </w:rPr>
      </w:pPr>
      <w:r>
        <w:rPr>
          <w:rFonts w:ascii="Century Gothic" w:hAnsi="Century Gothic"/>
          <w:noProof/>
          <w:lang w:val="ga"/>
        </w:rPr>
        <w:drawing>
          <wp:anchor distT="0" distB="0" distL="114300" distR="114300" simplePos="0" relativeHeight="251659264" behindDoc="0" locked="0" layoutInCell="1" allowOverlap="1" wp14:anchorId="650F6CED" wp14:editId="1D54F179">
            <wp:simplePos x="0" y="0"/>
            <wp:positionH relativeFrom="margin">
              <wp:posOffset>4476750</wp:posOffset>
            </wp:positionH>
            <wp:positionV relativeFrom="paragraph">
              <wp:posOffset>532765</wp:posOffset>
            </wp:positionV>
            <wp:extent cx="1638000" cy="1231200"/>
            <wp:effectExtent l="0" t="0" r="63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000" cy="123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lang w:val="ga"/>
        </w:rPr>
        <w:t>Seanchleas é an turgnamh seo a chonaic na foghlaimeoirí cheana</w:t>
      </w:r>
      <w:r w:rsidR="00DB1E8E">
        <w:rPr>
          <w:rFonts w:ascii="Century Gothic" w:hAnsi="Century Gothic"/>
          <w:lang w:val="ga"/>
        </w:rPr>
        <w:t>,</w:t>
      </w:r>
      <w:r>
        <w:rPr>
          <w:rFonts w:ascii="Century Gothic" w:hAnsi="Century Gothic"/>
          <w:lang w:val="ga"/>
        </w:rPr>
        <w:t xml:space="preserve"> seans. Sula bhfeiceann siad an lámh aisteach, fiafraigh de na foghlaimeoirí céard a thuarann siad a tharlóidh nuair a mheasctar an fínéagar agus an décharbónáite sóidiam le chéile.</w:t>
      </w:r>
    </w:p>
    <w:p w14:paraId="15E4507F" w14:textId="7D613541" w:rsidR="00B84A3D" w:rsidRPr="0067506A" w:rsidRDefault="00E25CFC" w:rsidP="00585D22">
      <w:pPr>
        <w:spacing w:after="100"/>
        <w:rPr>
          <w:rFonts w:ascii="Century Gothic" w:hAnsi="Century Gothic"/>
        </w:rPr>
      </w:pPr>
      <w:r>
        <w:rPr>
          <w:rFonts w:ascii="Century Gothic" w:hAnsi="Century Gothic"/>
          <w:lang w:val="ga"/>
        </w:rPr>
        <w:t xml:space="preserve">Tosaigh le taispeántas: </w:t>
      </w:r>
    </w:p>
    <w:p w14:paraId="50624110" w14:textId="0FEF5A7E" w:rsidR="00373974" w:rsidRPr="00373974" w:rsidRDefault="00373974" w:rsidP="00373974">
      <w:pPr>
        <w:pStyle w:val="ListParagraph"/>
        <w:numPr>
          <w:ilvl w:val="0"/>
          <w:numId w:val="12"/>
        </w:numPr>
        <w:rPr>
          <w:rFonts w:ascii="Century Gothic" w:hAnsi="Century Gothic"/>
        </w:rPr>
      </w:pPr>
      <w:r>
        <w:rPr>
          <w:rFonts w:ascii="Century Gothic" w:hAnsi="Century Gothic"/>
          <w:lang w:val="ga"/>
        </w:rPr>
        <w:t>Líon an crúsca le thart ar 60 ml fínéagar (thart ar ¼ cupán).</w:t>
      </w:r>
    </w:p>
    <w:p w14:paraId="667E9242" w14:textId="073804C0" w:rsidR="00236C82" w:rsidRDefault="00373974" w:rsidP="00373974">
      <w:pPr>
        <w:pStyle w:val="ListParagraph"/>
        <w:numPr>
          <w:ilvl w:val="0"/>
          <w:numId w:val="12"/>
        </w:numPr>
        <w:rPr>
          <w:rFonts w:ascii="Century Gothic" w:hAnsi="Century Gothic"/>
        </w:rPr>
      </w:pPr>
      <w:r>
        <w:rPr>
          <w:rFonts w:ascii="Century Gothic" w:hAnsi="Century Gothic"/>
          <w:lang w:val="ga"/>
        </w:rPr>
        <w:lastRenderedPageBreak/>
        <w:t>Cuir dhá thaespúnóg chruachta (~15 g) den décharbónáit sóidiam i méara na lámhainne.</w:t>
      </w:r>
      <w:r>
        <w:rPr>
          <w:rFonts w:ascii="Century Gothic" w:hAnsi="Century Gothic"/>
          <w:noProof/>
          <w:lang w:val="ga"/>
        </w:rPr>
        <w:t xml:space="preserve"> </w:t>
      </w:r>
    </w:p>
    <w:p w14:paraId="15639376" w14:textId="2844CE9E" w:rsidR="00236C82" w:rsidRPr="00351A13" w:rsidRDefault="00373974">
      <w:pPr>
        <w:pStyle w:val="ListParagraph"/>
        <w:numPr>
          <w:ilvl w:val="0"/>
          <w:numId w:val="12"/>
        </w:numPr>
        <w:rPr>
          <w:rFonts w:ascii="Century Gothic" w:hAnsi="Century Gothic"/>
          <w:lang w:val="ga"/>
        </w:rPr>
      </w:pPr>
      <w:r>
        <w:rPr>
          <w:rFonts w:ascii="Century Gothic" w:hAnsi="Century Gothic"/>
          <w:lang w:val="ga"/>
        </w:rPr>
        <w:t>Cuir bun na lámhainne os cionn an chrúsca go cúramach. Bí cúramach nach ndoirtear aon phúdar isteach sa chrúsca agus bí cinnte go bhfuil an lámhainn séalaithe go teann thart ar an gcrúsca.</w:t>
      </w:r>
    </w:p>
    <w:p w14:paraId="786D5505" w14:textId="5EC07144" w:rsidR="00236C82" w:rsidRDefault="00236C82" w:rsidP="00112760">
      <w:pPr>
        <w:ind w:left="360"/>
        <w:rPr>
          <w:rFonts w:ascii="Century Gothic" w:hAnsi="Century Gothic"/>
        </w:rPr>
      </w:pPr>
      <w:r>
        <w:rPr>
          <w:rFonts w:ascii="Century Gothic" w:hAnsi="Century Gothic"/>
          <w:noProof/>
          <w:lang w:val="ga"/>
        </w:rPr>
        <w:drawing>
          <wp:inline distT="0" distB="0" distL="0" distR="0" wp14:anchorId="3939E6AF" wp14:editId="144E269D">
            <wp:extent cx="1418269" cy="106523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1991" cy="1068033"/>
                    </a:xfrm>
                    <a:prstGeom prst="rect">
                      <a:avLst/>
                    </a:prstGeom>
                    <a:noFill/>
                    <a:ln>
                      <a:noFill/>
                    </a:ln>
                  </pic:spPr>
                </pic:pic>
              </a:graphicData>
            </a:graphic>
          </wp:inline>
        </w:drawing>
      </w:r>
      <w:r>
        <w:rPr>
          <w:rFonts w:ascii="Century Gothic" w:hAnsi="Century Gothic"/>
          <w:sz w:val="16"/>
          <w:szCs w:val="16"/>
          <w:lang w:val="ga"/>
        </w:rPr>
        <w:t xml:space="preserve"> </w:t>
      </w:r>
    </w:p>
    <w:p w14:paraId="42DC7B02" w14:textId="77777777" w:rsidR="00236C82" w:rsidRDefault="00373974" w:rsidP="00373974">
      <w:pPr>
        <w:pStyle w:val="ListParagraph"/>
        <w:numPr>
          <w:ilvl w:val="0"/>
          <w:numId w:val="12"/>
        </w:numPr>
        <w:rPr>
          <w:rFonts w:ascii="Century Gothic" w:hAnsi="Century Gothic"/>
        </w:rPr>
      </w:pPr>
      <w:r>
        <w:rPr>
          <w:rFonts w:ascii="Century Gothic" w:hAnsi="Century Gothic"/>
          <w:lang w:val="ga"/>
        </w:rPr>
        <w:t>Doirt an púdar ón lámhainn isteach sa chrúsca. Seans go mbeidh ort gach méar a chroitheadh chun an púdar ar fad a chur isteach ann.</w:t>
      </w:r>
    </w:p>
    <w:p w14:paraId="7B8614FA" w14:textId="17C63464" w:rsidR="00373974" w:rsidRPr="00351A13" w:rsidRDefault="00236C82" w:rsidP="00112760">
      <w:pPr>
        <w:pStyle w:val="ListParagraph"/>
        <w:ind w:left="360"/>
        <w:rPr>
          <w:rFonts w:ascii="Century Gothic" w:hAnsi="Century Gothic"/>
          <w:lang w:val="ga"/>
        </w:rPr>
      </w:pPr>
      <w:r>
        <w:rPr>
          <w:rFonts w:ascii="Century Gothic" w:hAnsi="Century Gothic"/>
          <w:noProof/>
          <w:lang w:val="ga"/>
        </w:rPr>
        <w:t xml:space="preserve"> </w:t>
      </w:r>
      <w:r>
        <w:rPr>
          <w:rFonts w:ascii="Century Gothic" w:hAnsi="Century Gothic"/>
          <w:noProof/>
          <w:lang w:val="ga"/>
        </w:rPr>
        <w:drawing>
          <wp:inline distT="0" distB="0" distL="0" distR="0" wp14:anchorId="01D37E82" wp14:editId="29A8F48E">
            <wp:extent cx="1407409" cy="105708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4724" cy="1062575"/>
                    </a:xfrm>
                    <a:prstGeom prst="rect">
                      <a:avLst/>
                    </a:prstGeom>
                    <a:noFill/>
                    <a:ln>
                      <a:noFill/>
                    </a:ln>
                  </pic:spPr>
                </pic:pic>
              </a:graphicData>
            </a:graphic>
          </wp:inline>
        </w:drawing>
      </w:r>
      <w:r>
        <w:rPr>
          <w:rFonts w:ascii="Century Gothic" w:hAnsi="Century Gothic"/>
          <w:noProof/>
          <w:lang w:val="ga"/>
        </w:rPr>
        <w:t xml:space="preserve"> </w:t>
      </w:r>
    </w:p>
    <w:p w14:paraId="69AFECCF" w14:textId="0435A320" w:rsidR="001611CD" w:rsidRPr="00351A13" w:rsidRDefault="00236C82" w:rsidP="001611CD">
      <w:pPr>
        <w:rPr>
          <w:rFonts w:ascii="Century Gothic" w:hAnsi="Century Gothic"/>
          <w:lang w:val="ga"/>
        </w:rPr>
      </w:pPr>
      <w:r>
        <w:rPr>
          <w:rFonts w:ascii="Century Gothic" w:hAnsi="Century Gothic"/>
          <w:noProof/>
          <w:lang w:val="ga"/>
        </w:rPr>
        <w:drawing>
          <wp:anchor distT="0" distB="0" distL="114300" distR="114300" simplePos="0" relativeHeight="251660288" behindDoc="0" locked="0" layoutInCell="1" allowOverlap="1" wp14:anchorId="4AB009C0" wp14:editId="50632EB9">
            <wp:simplePos x="0" y="0"/>
            <wp:positionH relativeFrom="margin">
              <wp:align>right</wp:align>
            </wp:positionH>
            <wp:positionV relativeFrom="paragraph">
              <wp:posOffset>59690</wp:posOffset>
            </wp:positionV>
            <wp:extent cx="1908810" cy="1432560"/>
            <wp:effectExtent l="0" t="9525" r="571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908810"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lang w:val="ga"/>
        </w:rPr>
        <w:t xml:space="preserve">Ba cheart go dteannfadh an lámhainn go mall de réir mar a tháirgtear an gás dé-ocsaíd charbóin ón imoibriú ceimiceach idir an fínéagar agus an décharbónáit sóidiam. </w:t>
      </w:r>
    </w:p>
    <w:p w14:paraId="2958ED2D" w14:textId="73A6A991" w:rsidR="00801FFE" w:rsidRPr="00351A13" w:rsidRDefault="001611CD" w:rsidP="001611CD">
      <w:pPr>
        <w:rPr>
          <w:rFonts w:ascii="Century Gothic" w:hAnsi="Century Gothic"/>
          <w:lang w:val="ga"/>
        </w:rPr>
      </w:pPr>
      <w:r>
        <w:rPr>
          <w:rFonts w:ascii="Century Gothic" w:hAnsi="Century Gothic"/>
          <w:lang w:val="ga"/>
        </w:rPr>
        <w:t>Tabhair faoi deara: Ag brath ar mhéid an chrúsca, seans go dteastóidh níos mó nó níos lú de gach substaint. Má chuirtear an iomarca de cheachtar substaint ann, d’fhéadfadh an gás an oiread sin brú a chruthú sa lámhainn go bpléascfadh sí den chrúsca.  Mura bhfuil dóthain de cheachtar substaint ann, d’fhéadfadh nach dtáirgfí dóthain gáis chun an lámhainn a theannadh.</w:t>
      </w:r>
    </w:p>
    <w:p w14:paraId="08F130C6" w14:textId="52180CA5" w:rsidR="001611CD" w:rsidRPr="00351A13" w:rsidRDefault="001611CD" w:rsidP="001611CD">
      <w:pPr>
        <w:rPr>
          <w:rFonts w:ascii="Century Gothic" w:hAnsi="Century Gothic"/>
          <w:lang w:val="ga"/>
        </w:rPr>
      </w:pPr>
      <w:r>
        <w:rPr>
          <w:rFonts w:ascii="Century Gothic" w:hAnsi="Century Gothic"/>
          <w:lang w:val="ga"/>
        </w:rPr>
        <w:t>Táirgtear dé-ocsaíd charbóin i roinnt imoibrithe ceimiceacha a fheictear sa ghnáthshaol. Táirgeann táibléid bhroidearnúla, ar nós Alka Seltzer nó táibléid vitimíní súilíneacha (a thuaslagann in uisce) dé-ocsaíd charbóin freisin, agus d’fhéadfaí iad a úsáid chun an lámhainn a theannadh ar an mbealach céanna.</w:t>
      </w:r>
    </w:p>
    <w:p w14:paraId="3C6D1A3E" w14:textId="6C680428" w:rsidR="00E25CFC" w:rsidRPr="00351A13" w:rsidRDefault="008F6996" w:rsidP="001611CD">
      <w:pPr>
        <w:rPr>
          <w:rFonts w:ascii="Century Gothic" w:hAnsi="Century Gothic"/>
          <w:lang w:val="ga"/>
        </w:rPr>
      </w:pPr>
      <w:r>
        <w:rPr>
          <w:rFonts w:ascii="Century Gothic" w:hAnsi="Century Gothic"/>
          <w:lang w:val="ga"/>
        </w:rPr>
        <w:t>I ndiaidh an taispeántas a fheiceáil, d’fhéadfadh na foghlaimeoirí a n-iniúchtaí féin a phlé agus a phleanáil.</w:t>
      </w:r>
    </w:p>
    <w:p w14:paraId="0C511DD8" w14:textId="316BBDF3" w:rsidR="001611CD" w:rsidRPr="00351A13" w:rsidRDefault="00E25CFC" w:rsidP="001611CD">
      <w:pPr>
        <w:rPr>
          <w:rFonts w:ascii="Century Gothic" w:hAnsi="Century Gothic"/>
          <w:lang w:val="ga"/>
        </w:rPr>
      </w:pPr>
      <w:r>
        <w:rPr>
          <w:rFonts w:ascii="Century Gothic" w:hAnsi="Century Gothic"/>
          <w:lang w:val="ga"/>
        </w:rPr>
        <w:t xml:space="preserve">Fiosraigh leo cé </w:t>
      </w:r>
      <w:r>
        <w:rPr>
          <w:rFonts w:ascii="Century Gothic" w:hAnsi="Century Gothic"/>
          <w:b/>
          <w:bCs/>
          <w:lang w:val="ga"/>
        </w:rPr>
        <w:t>na hathróga</w:t>
      </w:r>
      <w:r>
        <w:rPr>
          <w:rFonts w:ascii="Century Gothic" w:hAnsi="Century Gothic"/>
          <w:lang w:val="ga"/>
        </w:rPr>
        <w:t xml:space="preserve"> a d’fhéadfaí a athrú agus a iniúchadh. Mar shampla, an bhféadfadh an méid fínéagair nó décharbónáite sóidiam a úsáidtear dul i bhfeidhm ar an méid gáis a tháirgtear? Is tús iontach é seo chun tástáil chothrom faoi stiúir na bhfoghlaimeoirí a phleanáil. Tacaigh leis na foghlaimeoirí chun a dtástálacha féin a dhéanamh ar an ‘lámh aisteach’.</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Ceisteanna samplacha</w:t>
      </w:r>
    </w:p>
    <w:p w14:paraId="369CCF1A" w14:textId="77777777" w:rsidR="00EA1870" w:rsidRDefault="001611CD">
      <w:pPr>
        <w:pStyle w:val="ListParagraph"/>
        <w:numPr>
          <w:ilvl w:val="0"/>
          <w:numId w:val="22"/>
        </w:numPr>
        <w:rPr>
          <w:rFonts w:ascii="Century Gothic" w:hAnsi="Century Gothic"/>
        </w:rPr>
      </w:pPr>
      <w:r>
        <w:rPr>
          <w:rFonts w:ascii="Century Gothic" w:hAnsi="Century Gothic"/>
          <w:lang w:val="ga"/>
        </w:rPr>
        <w:t xml:space="preserve">Cén chaoi a bhfuil a fhios againn gur táirgeadh gás? </w:t>
      </w:r>
      <w:bookmarkStart w:id="2" w:name="_Hlk72142769"/>
    </w:p>
    <w:p w14:paraId="76E7A4A9" w14:textId="7FA9F805" w:rsidR="00A119A8" w:rsidRPr="00112760" w:rsidRDefault="00A119A8" w:rsidP="00112760">
      <w:pPr>
        <w:pStyle w:val="ListParagraph"/>
        <w:ind w:left="360"/>
        <w:rPr>
          <w:rFonts w:ascii="Century Gothic" w:hAnsi="Century Gothic"/>
        </w:rPr>
      </w:pPr>
      <w:r>
        <w:rPr>
          <w:rFonts w:ascii="Century Gothic" w:hAnsi="Century Gothic" w:cstheme="minorHAnsi"/>
          <w:i/>
          <w:iCs/>
          <w:color w:val="000000" w:themeColor="text1"/>
          <w:lang w:val="ga"/>
        </w:rPr>
        <w:lastRenderedPageBreak/>
        <w:t>Nuair a chuirtear an púdar leis, tagann cúr leis agus tosaíonn sé ag coipeadh. Tosóidh an lámhainn ag teannadh.</w:t>
      </w:r>
    </w:p>
    <w:bookmarkEnd w:id="2"/>
    <w:p w14:paraId="26AE0EF8" w14:textId="77777777" w:rsidR="00EA1870" w:rsidRPr="00351A13" w:rsidRDefault="001611CD">
      <w:pPr>
        <w:pStyle w:val="ListParagraph"/>
        <w:numPr>
          <w:ilvl w:val="0"/>
          <w:numId w:val="22"/>
        </w:numPr>
        <w:spacing w:after="0" w:line="240" w:lineRule="auto"/>
        <w:rPr>
          <w:rFonts w:ascii="Century Gothic" w:hAnsi="Century Gothic" w:cstheme="minorHAnsi"/>
          <w:i/>
          <w:iCs/>
          <w:color w:val="000000" w:themeColor="text1"/>
          <w:lang w:val="de-DE"/>
        </w:rPr>
      </w:pPr>
      <w:r>
        <w:rPr>
          <w:rFonts w:ascii="Century Gothic" w:hAnsi="Century Gothic"/>
          <w:lang w:val="ga"/>
        </w:rPr>
        <w:t xml:space="preserve">An bhfeiceann sibh aon athrú ar an leacht? </w:t>
      </w:r>
      <w:bookmarkStart w:id="3" w:name="_Hlk72142789"/>
    </w:p>
    <w:p w14:paraId="110DC9F1" w14:textId="18B95F76" w:rsidR="00A119A8" w:rsidRPr="00351A13" w:rsidRDefault="00A119A8" w:rsidP="00112760">
      <w:pPr>
        <w:pStyle w:val="ListParagraph"/>
        <w:spacing w:after="0" w:line="240" w:lineRule="auto"/>
        <w:ind w:left="360"/>
        <w:rPr>
          <w:rFonts w:ascii="Century Gothic" w:hAnsi="Century Gothic" w:cstheme="minorHAnsi"/>
          <w:i/>
          <w:iCs/>
          <w:color w:val="000000" w:themeColor="text1"/>
          <w:lang w:val="ga"/>
        </w:rPr>
      </w:pPr>
      <w:r>
        <w:rPr>
          <w:rFonts w:ascii="Century Gothic" w:hAnsi="Century Gothic" w:cstheme="minorHAnsi"/>
          <w:i/>
          <w:iCs/>
          <w:color w:val="000000" w:themeColor="text1"/>
          <w:lang w:val="ga"/>
        </w:rPr>
        <w:t xml:space="preserve">Nuair a stopann an cúr agus an coipeadh, feicfidh sibh go mbreathnaíonn an fínéagar cosúil le sú súilíneach. Tarlaíonn sé sin mar go bhfuil dé-ocsaíd charbóin sa leacht. </w:t>
      </w:r>
    </w:p>
    <w:bookmarkEnd w:id="3"/>
    <w:p w14:paraId="2F64AE0C" w14:textId="33A19A0E" w:rsidR="00EA1870" w:rsidRPr="00351A13" w:rsidRDefault="001611CD">
      <w:pPr>
        <w:pStyle w:val="ListParagraph"/>
        <w:numPr>
          <w:ilvl w:val="0"/>
          <w:numId w:val="22"/>
        </w:numPr>
        <w:spacing w:after="0" w:line="240" w:lineRule="auto"/>
        <w:rPr>
          <w:rFonts w:ascii="Century Gothic" w:hAnsi="Century Gothic" w:cstheme="minorHAnsi"/>
          <w:i/>
          <w:iCs/>
          <w:color w:val="000000" w:themeColor="text1"/>
          <w:lang w:val="ga"/>
        </w:rPr>
      </w:pPr>
      <w:r>
        <w:rPr>
          <w:rFonts w:ascii="Century Gothic" w:hAnsi="Century Gothic"/>
          <w:lang w:val="ga"/>
        </w:rPr>
        <w:t xml:space="preserve">Cén chaoi a bhfuil a fhios againn gur imoibriú do-aisiompaithe é seo? </w:t>
      </w:r>
    </w:p>
    <w:p w14:paraId="7F70EBF1" w14:textId="36C49A6A" w:rsidR="00A119A8" w:rsidRPr="00112760" w:rsidRDefault="00A119A8" w:rsidP="00112760">
      <w:pPr>
        <w:pStyle w:val="ListParagraph"/>
        <w:spacing w:after="0" w:line="240" w:lineRule="auto"/>
        <w:ind w:left="360"/>
        <w:rPr>
          <w:rFonts w:ascii="Century Gothic" w:hAnsi="Century Gothic" w:cstheme="minorHAnsi"/>
          <w:i/>
          <w:iCs/>
          <w:color w:val="000000" w:themeColor="text1"/>
        </w:rPr>
      </w:pPr>
      <w:r>
        <w:rPr>
          <w:rFonts w:ascii="Century Gothic" w:hAnsi="Century Gothic" w:cstheme="minorHAnsi"/>
          <w:i/>
          <w:iCs/>
          <w:color w:val="000000" w:themeColor="text1"/>
          <w:lang w:val="ga"/>
        </w:rPr>
        <w:t>Táirgtear ábhar nua (dé-ocsaíd charbóin). Ní féidir linn an dé-ocsaíd charbóin a chur ar ais sa mheascán d’fhínéagar agus décharbónáit sóidiam. Mar sin, ní féidir an t-imoibriú a aisiompú.</w:t>
      </w:r>
    </w:p>
    <w:p w14:paraId="78E67E30" w14:textId="77777777" w:rsidR="00EA1870" w:rsidRPr="00112760" w:rsidRDefault="001611CD">
      <w:pPr>
        <w:pStyle w:val="ListParagraph"/>
        <w:numPr>
          <w:ilvl w:val="0"/>
          <w:numId w:val="22"/>
        </w:numPr>
        <w:spacing w:after="0" w:line="240" w:lineRule="auto"/>
        <w:rPr>
          <w:rFonts w:ascii="Century Gothic" w:hAnsi="Century Gothic" w:cstheme="minorHAnsi"/>
          <w:i/>
          <w:iCs/>
          <w:color w:val="000000" w:themeColor="text1"/>
        </w:rPr>
      </w:pPr>
      <w:r>
        <w:rPr>
          <w:rFonts w:ascii="Century Gothic" w:hAnsi="Century Gothic"/>
          <w:lang w:val="ga"/>
        </w:rPr>
        <w:t xml:space="preserve">Céard a cheapann sibh a tharlódh dá gcuirfí uisce leis an bhfínéagar nó dá gcuirfí níos mó décharbónáit sóidiam leis? </w:t>
      </w:r>
    </w:p>
    <w:p w14:paraId="73E2E43A" w14:textId="529631B6" w:rsidR="00A119A8" w:rsidRPr="00351A13" w:rsidRDefault="00A119A8" w:rsidP="00112760">
      <w:pPr>
        <w:pStyle w:val="ListParagraph"/>
        <w:spacing w:after="0" w:line="240" w:lineRule="auto"/>
        <w:ind w:left="360"/>
        <w:rPr>
          <w:rFonts w:ascii="Century Gothic" w:hAnsi="Century Gothic" w:cstheme="minorHAnsi"/>
          <w:i/>
          <w:iCs/>
          <w:color w:val="000000" w:themeColor="text1"/>
          <w:lang w:val="ga"/>
        </w:rPr>
      </w:pPr>
      <w:r>
        <w:rPr>
          <w:rFonts w:ascii="Century Gothic" w:hAnsi="Century Gothic" w:cstheme="minorHAnsi"/>
          <w:i/>
          <w:iCs/>
          <w:color w:val="000000" w:themeColor="text1"/>
          <w:lang w:val="ga"/>
        </w:rPr>
        <w:t xml:space="preserve">Dá gcuirfí uisce leis an bhfínéagar ar dtús, nó dá n-athrófaí líon an fhínéagair nó na décharbónáite sóidiam, tháirgfí méideanna difriúla den dé-ocsaíd charbóin. D’fhéadfaí é sin a thástáil tríd an turgnamh a dhéanamh arís le tiúchain dhifriúla fínéagair nó le níos mó nó níos lú den décharbónáit sóidiam. </w:t>
      </w:r>
    </w:p>
    <w:p w14:paraId="31F4EB35" w14:textId="77777777" w:rsidR="00EA1870" w:rsidRPr="00351A13" w:rsidRDefault="001611CD">
      <w:pPr>
        <w:pStyle w:val="ListParagraph"/>
        <w:numPr>
          <w:ilvl w:val="0"/>
          <w:numId w:val="22"/>
        </w:numPr>
        <w:spacing w:after="0" w:line="240" w:lineRule="auto"/>
        <w:rPr>
          <w:rFonts w:ascii="Century Gothic" w:hAnsi="Century Gothic" w:cstheme="minorHAnsi"/>
          <w:i/>
          <w:iCs/>
          <w:color w:val="000000" w:themeColor="text1"/>
          <w:lang w:val="ga"/>
        </w:rPr>
      </w:pPr>
      <w:r>
        <w:rPr>
          <w:rFonts w:ascii="Century Gothic" w:hAnsi="Century Gothic"/>
          <w:lang w:val="ga"/>
        </w:rPr>
        <w:t xml:space="preserve">Céard a thuarann sibh a tharlódh dá n-úsáidfí lámhainn níos tibhe? </w:t>
      </w:r>
    </w:p>
    <w:p w14:paraId="0C499380" w14:textId="10413E04" w:rsidR="00A119A8" w:rsidRPr="00351A13" w:rsidRDefault="00A119A8" w:rsidP="00112760">
      <w:pPr>
        <w:pStyle w:val="ListParagraph"/>
        <w:spacing w:after="0" w:line="240" w:lineRule="auto"/>
        <w:ind w:left="360"/>
        <w:rPr>
          <w:rFonts w:ascii="Century Gothic" w:hAnsi="Century Gothic" w:cstheme="minorHAnsi"/>
          <w:i/>
          <w:iCs/>
          <w:color w:val="000000" w:themeColor="text1"/>
          <w:lang w:val="es-ES"/>
        </w:rPr>
      </w:pPr>
      <w:r>
        <w:rPr>
          <w:rFonts w:ascii="Century Gothic" w:hAnsi="Century Gothic" w:cstheme="minorHAnsi"/>
          <w:i/>
          <w:iCs/>
          <w:color w:val="000000" w:themeColor="text1"/>
          <w:lang w:val="ga"/>
        </w:rPr>
        <w:t>D’fhéadfaí é seo a thástáil le lámhainní difriúla. Bíonn an lámhainn níos tanaí níos éasca le teannadh.</w:t>
      </w:r>
    </w:p>
    <w:p w14:paraId="73DED881" w14:textId="77777777" w:rsidR="00A119A8" w:rsidRPr="00351A13" w:rsidRDefault="001611CD" w:rsidP="00112760">
      <w:pPr>
        <w:pStyle w:val="ListParagraph"/>
        <w:numPr>
          <w:ilvl w:val="0"/>
          <w:numId w:val="22"/>
        </w:numPr>
        <w:rPr>
          <w:rFonts w:ascii="Century Gothic" w:hAnsi="Century Gothic" w:cstheme="minorHAnsi"/>
          <w:i/>
          <w:iCs/>
          <w:color w:val="000000" w:themeColor="text1"/>
          <w:lang w:val="ga"/>
        </w:rPr>
      </w:pPr>
      <w:r>
        <w:rPr>
          <w:rFonts w:ascii="Century Gothic" w:hAnsi="Century Gothic"/>
          <w:lang w:val="ga"/>
        </w:rPr>
        <w:t xml:space="preserve">An féidir libh smaoineamh ar aon imoibrithe ceimiceacha eile a tháirgeann dé-ocsaíd charbóin? </w:t>
      </w:r>
      <w:r>
        <w:rPr>
          <w:rFonts w:ascii="Century Gothic" w:hAnsi="Century Gothic"/>
          <w:i/>
          <w:iCs/>
          <w:color w:val="000000" w:themeColor="text1"/>
          <w:lang w:val="ga"/>
        </w:rPr>
        <w:t xml:space="preserve">Scaoileann imoibrithe eile idir aigéid agus alcailí dé-ocsaíd charbóin, ar nós aigéad citreach agus décharbónáit sóidiam i milseáin seirbite. Scaoiltear dé-ocsaíd charbóin nuair a dhóitear breoslaí iontaise freisin. </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Ceisteanna Coitianta</w:t>
      </w:r>
    </w:p>
    <w:p w14:paraId="437ECBF2" w14:textId="3E2FC0D8" w:rsidR="00EA1870" w:rsidRPr="00351A13" w:rsidRDefault="001611CD">
      <w:pPr>
        <w:pStyle w:val="ListParagraph"/>
        <w:numPr>
          <w:ilvl w:val="0"/>
          <w:numId w:val="21"/>
        </w:numPr>
        <w:spacing w:after="158"/>
        <w:rPr>
          <w:rFonts w:ascii="Century Gothic" w:hAnsi="Century Gothic"/>
          <w:i/>
          <w:iCs/>
          <w:lang w:val="de-DE"/>
        </w:rPr>
      </w:pPr>
      <w:r>
        <w:rPr>
          <w:rFonts w:ascii="Century Gothic" w:hAnsi="Century Gothic"/>
          <w:lang w:val="ga"/>
        </w:rPr>
        <w:t xml:space="preserve">An dteannfadh an t-imoibriú seo nithe eile? </w:t>
      </w:r>
    </w:p>
    <w:p w14:paraId="314C8A8C" w14:textId="38238910" w:rsidR="001611CD" w:rsidRPr="00351A13" w:rsidRDefault="001611CD" w:rsidP="00112760">
      <w:pPr>
        <w:pStyle w:val="ListParagraph"/>
        <w:spacing w:after="158"/>
        <w:ind w:left="360"/>
        <w:rPr>
          <w:rFonts w:ascii="Century Gothic" w:hAnsi="Century Gothic"/>
          <w:i/>
          <w:iCs/>
          <w:lang w:val="ga"/>
        </w:rPr>
      </w:pPr>
      <w:r>
        <w:rPr>
          <w:rFonts w:ascii="Century Gothic" w:hAnsi="Century Gothic"/>
          <w:i/>
          <w:iCs/>
          <w:lang w:val="ga"/>
        </w:rPr>
        <w:t>Theannfadh; d’fhéadfaí an t-imoibriú ceimiceach céanna a úsáid chun balún thar bhéal buidéil a theannadh, nó mála plaisteach ceangailte de bhéal crúsca le banda leaisteach. Is deis iontach é seo chun ligean do na foghlaimeoirí a dturgnaimh féin a dhearadh agus a scileanna tuartha a thástáil bunaithe ar an eolas atá acu cheana féin.</w:t>
      </w:r>
    </w:p>
    <w:p w14:paraId="02592D61" w14:textId="464E0C5E" w:rsidR="00EA1870" w:rsidRPr="00351A13" w:rsidRDefault="001611CD">
      <w:pPr>
        <w:pStyle w:val="ListParagraph"/>
        <w:numPr>
          <w:ilvl w:val="0"/>
          <w:numId w:val="21"/>
        </w:numPr>
        <w:spacing w:after="158"/>
        <w:rPr>
          <w:rFonts w:ascii="Century Gothic" w:hAnsi="Century Gothic"/>
          <w:i/>
          <w:iCs/>
          <w:lang w:val="ga"/>
        </w:rPr>
      </w:pPr>
      <w:r>
        <w:rPr>
          <w:rFonts w:ascii="Century Gothic" w:hAnsi="Century Gothic"/>
          <w:lang w:val="ga"/>
        </w:rPr>
        <w:t xml:space="preserve">Cé mhéad décharbónáit sóidiam agus fínéagair a theastódh chun go bpléascfadh an lámhainn den chrúsca? </w:t>
      </w:r>
    </w:p>
    <w:p w14:paraId="6A5E3C97" w14:textId="3C7319BC" w:rsidR="001611CD" w:rsidRPr="00351A13" w:rsidRDefault="001611CD" w:rsidP="00112760">
      <w:pPr>
        <w:pStyle w:val="ListParagraph"/>
        <w:spacing w:after="158"/>
        <w:ind w:left="360"/>
        <w:rPr>
          <w:rFonts w:ascii="Century Gothic" w:hAnsi="Century Gothic"/>
          <w:i/>
          <w:iCs/>
          <w:lang w:val="ga"/>
        </w:rPr>
      </w:pPr>
      <w:r>
        <w:rPr>
          <w:rFonts w:ascii="Century Gothic" w:hAnsi="Century Gothic"/>
          <w:i/>
          <w:iCs/>
          <w:lang w:val="ga"/>
        </w:rPr>
        <w:t>Is ceist iontach eile é sin chun tús a chur le hiniúchadh breise a dhearadh le tástáil chothrom. Beidh ar na foghlaimeoirí líon mór imoibreán a úsáid chun dóthain brú a chruthú le go bpléascfaidh an lámhainn den chrúsca.  Ach d’fhéadfadh go mbeadh boladh bréan ar an seomra ranga ina dhiaidh. Is fiú an t-iniúchadh seo a dhéanamh taobh amuigh más féidir!</w:t>
      </w:r>
    </w:p>
    <w:p w14:paraId="16BB96D4" w14:textId="26AF0FC0" w:rsidR="00EA1870" w:rsidRPr="00351A13" w:rsidRDefault="001611CD">
      <w:pPr>
        <w:pStyle w:val="ListParagraph"/>
        <w:numPr>
          <w:ilvl w:val="0"/>
          <w:numId w:val="21"/>
        </w:numPr>
        <w:spacing w:after="158"/>
        <w:rPr>
          <w:rFonts w:ascii="Century Gothic" w:hAnsi="Century Gothic"/>
          <w:i/>
          <w:iCs/>
          <w:lang w:val="de-DE"/>
        </w:rPr>
      </w:pPr>
      <w:r>
        <w:rPr>
          <w:rFonts w:ascii="Century Gothic" w:hAnsi="Century Gothic"/>
          <w:lang w:val="ga"/>
        </w:rPr>
        <w:t xml:space="preserve">An bhfanfaidh an lámhainn teannta? </w:t>
      </w:r>
    </w:p>
    <w:p w14:paraId="2FBF23A4" w14:textId="5BC41EFA" w:rsidR="0062305B" w:rsidRPr="00351A13" w:rsidRDefault="001611CD" w:rsidP="00112760">
      <w:pPr>
        <w:pStyle w:val="ListParagraph"/>
        <w:spacing w:after="158"/>
        <w:ind w:left="360"/>
        <w:rPr>
          <w:rFonts w:ascii="Century Gothic" w:hAnsi="Century Gothic"/>
          <w:i/>
          <w:iCs/>
          <w:lang w:val="ga"/>
        </w:rPr>
      </w:pPr>
      <w:r>
        <w:rPr>
          <w:rFonts w:ascii="Century Gothic" w:hAnsi="Century Gothic"/>
          <w:i/>
          <w:iCs/>
          <w:lang w:val="ga"/>
        </w:rPr>
        <w:t>Imeoidh an t-aer as an lámhainn ar deireadh, toisc nach bhfuil ábhar na lámhainne go hiomlán aerdhíonach. Éalóidh móilíní gáis agus laghdóidh an brú taobh istigh den lámhainn. Tarlaíonn an rud céanna le balúin a shéidtear ag cóisir – tar éis cúpla lá, imíonn an t-aer astu toisc go n-éalaíonn móilíní gáis trí scannán na mbalún nó ón áit a gceanglaítear iad. D’fhéadfaí é seo a thástáil tríd an gcrúsca agus an balún a fhágáil ar leataobh sa seomra ranga agus fanacht go n-imíonn an t-aer ar fad as.</w:t>
      </w:r>
    </w:p>
    <w:p w14:paraId="0DE54E0A" w14:textId="30EF9AB8" w:rsidR="00D86F7D" w:rsidRPr="00351A13" w:rsidRDefault="00D86F7D" w:rsidP="00112760">
      <w:pPr>
        <w:pStyle w:val="ListParagraph"/>
        <w:spacing w:after="158"/>
        <w:ind w:left="360"/>
        <w:rPr>
          <w:rFonts w:ascii="Century Gothic" w:hAnsi="Century Gothic"/>
          <w:i/>
          <w:iCs/>
          <w:lang w:val="ga"/>
        </w:rPr>
      </w:pPr>
    </w:p>
    <w:p w14:paraId="730F4A73" w14:textId="15450CFB" w:rsidR="00D86F7D" w:rsidRDefault="00D86F7D" w:rsidP="00112760">
      <w:pPr>
        <w:pStyle w:val="ListParagraph"/>
        <w:spacing w:after="158"/>
        <w:ind w:left="360"/>
        <w:rPr>
          <w:rFonts w:ascii="Century Gothic" w:hAnsi="Century Gothic"/>
          <w:i/>
          <w:iCs/>
          <w:lang w:val="ga"/>
        </w:rPr>
      </w:pPr>
    </w:p>
    <w:p w14:paraId="150FB128" w14:textId="160C194F" w:rsidR="00351A13" w:rsidRDefault="00351A13" w:rsidP="00112760">
      <w:pPr>
        <w:pStyle w:val="ListParagraph"/>
        <w:spacing w:after="158"/>
        <w:ind w:left="360"/>
        <w:rPr>
          <w:rFonts w:ascii="Century Gothic" w:hAnsi="Century Gothic"/>
          <w:i/>
          <w:iCs/>
          <w:lang w:val="ga"/>
        </w:rPr>
      </w:pPr>
    </w:p>
    <w:p w14:paraId="6933B401" w14:textId="7F8D6F10" w:rsidR="00351A13" w:rsidRDefault="00351A13" w:rsidP="00112760">
      <w:pPr>
        <w:pStyle w:val="ListParagraph"/>
        <w:spacing w:after="158"/>
        <w:ind w:left="360"/>
        <w:rPr>
          <w:rFonts w:ascii="Century Gothic" w:hAnsi="Century Gothic"/>
          <w:i/>
          <w:iCs/>
          <w:lang w:val="ga"/>
        </w:rPr>
      </w:pPr>
    </w:p>
    <w:p w14:paraId="6FEABDCF" w14:textId="1B8097ED" w:rsidR="00351A13" w:rsidRDefault="00351A13" w:rsidP="00112760">
      <w:pPr>
        <w:pStyle w:val="ListParagraph"/>
        <w:spacing w:after="158"/>
        <w:ind w:left="360"/>
        <w:rPr>
          <w:rFonts w:ascii="Century Gothic" w:hAnsi="Century Gothic"/>
          <w:i/>
          <w:iCs/>
          <w:lang w:val="ga"/>
        </w:rPr>
      </w:pPr>
    </w:p>
    <w:p w14:paraId="2F511DF7" w14:textId="55F74F6A" w:rsidR="00351A13" w:rsidRDefault="00351A13" w:rsidP="00112760">
      <w:pPr>
        <w:pStyle w:val="ListParagraph"/>
        <w:spacing w:after="158"/>
        <w:ind w:left="360"/>
        <w:rPr>
          <w:rFonts w:ascii="Century Gothic" w:hAnsi="Century Gothic"/>
          <w:i/>
          <w:iCs/>
          <w:lang w:val="ga"/>
        </w:rPr>
      </w:pPr>
    </w:p>
    <w:p w14:paraId="0BAE88AD" w14:textId="41BE0F4B" w:rsidR="00351A13" w:rsidRDefault="00351A13" w:rsidP="00112760">
      <w:pPr>
        <w:pStyle w:val="ListParagraph"/>
        <w:spacing w:after="158"/>
        <w:ind w:left="360"/>
        <w:rPr>
          <w:rFonts w:ascii="Century Gothic" w:hAnsi="Century Gothic"/>
          <w:i/>
          <w:iCs/>
          <w:lang w:val="ga"/>
        </w:rPr>
      </w:pPr>
    </w:p>
    <w:p w14:paraId="335D7DCC" w14:textId="24AFD4E0" w:rsidR="00351A13" w:rsidRDefault="00351A13" w:rsidP="00112760">
      <w:pPr>
        <w:pStyle w:val="ListParagraph"/>
        <w:spacing w:after="158"/>
        <w:ind w:left="360"/>
        <w:rPr>
          <w:rFonts w:ascii="Century Gothic" w:hAnsi="Century Gothic"/>
          <w:i/>
          <w:iCs/>
          <w:lang w:val="ga"/>
        </w:rPr>
      </w:pPr>
    </w:p>
    <w:p w14:paraId="08866015" w14:textId="2620BCC7" w:rsidR="00351A13" w:rsidRDefault="00351A13" w:rsidP="00112760">
      <w:pPr>
        <w:pStyle w:val="ListParagraph"/>
        <w:spacing w:after="158"/>
        <w:ind w:left="360"/>
        <w:rPr>
          <w:rFonts w:ascii="Century Gothic" w:hAnsi="Century Gothic"/>
          <w:i/>
          <w:iCs/>
          <w:lang w:val="ga"/>
        </w:rPr>
      </w:pPr>
    </w:p>
    <w:p w14:paraId="50F6EC25" w14:textId="2BCE16B8" w:rsidR="00351A13" w:rsidRDefault="00351A13" w:rsidP="00112760">
      <w:pPr>
        <w:pStyle w:val="ListParagraph"/>
        <w:spacing w:after="158"/>
        <w:ind w:left="360"/>
        <w:rPr>
          <w:rFonts w:ascii="Century Gothic" w:hAnsi="Century Gothic"/>
          <w:i/>
          <w:iCs/>
          <w:lang w:val="ga"/>
        </w:rPr>
      </w:pPr>
    </w:p>
    <w:p w14:paraId="1C4A4B11" w14:textId="692E83D2" w:rsidR="00351A13" w:rsidRDefault="00351A13" w:rsidP="00112760">
      <w:pPr>
        <w:pStyle w:val="ListParagraph"/>
        <w:spacing w:after="158"/>
        <w:ind w:left="360"/>
        <w:rPr>
          <w:rFonts w:ascii="Century Gothic" w:hAnsi="Century Gothic"/>
          <w:i/>
          <w:iCs/>
          <w:lang w:val="ga"/>
        </w:rPr>
      </w:pPr>
    </w:p>
    <w:p w14:paraId="3883F56B" w14:textId="396AD374" w:rsidR="00351A13" w:rsidRDefault="00351A13" w:rsidP="00112760">
      <w:pPr>
        <w:pStyle w:val="ListParagraph"/>
        <w:spacing w:after="158"/>
        <w:ind w:left="360"/>
        <w:rPr>
          <w:rFonts w:ascii="Century Gothic" w:hAnsi="Century Gothic"/>
          <w:i/>
          <w:iCs/>
          <w:lang w:val="ga"/>
        </w:rPr>
      </w:pPr>
    </w:p>
    <w:p w14:paraId="523ECADA" w14:textId="4DF8F27F" w:rsidR="00351A13" w:rsidRDefault="00351A13" w:rsidP="00112760">
      <w:pPr>
        <w:pStyle w:val="ListParagraph"/>
        <w:spacing w:after="158"/>
        <w:ind w:left="360"/>
        <w:rPr>
          <w:rFonts w:ascii="Century Gothic" w:hAnsi="Century Gothic"/>
          <w:i/>
          <w:iCs/>
          <w:lang w:val="ga"/>
        </w:rPr>
      </w:pPr>
    </w:p>
    <w:p w14:paraId="627BE227" w14:textId="459FE136" w:rsidR="00351A13" w:rsidRDefault="00351A13" w:rsidP="00112760">
      <w:pPr>
        <w:pStyle w:val="ListParagraph"/>
        <w:spacing w:after="158"/>
        <w:ind w:left="360"/>
        <w:rPr>
          <w:rFonts w:ascii="Century Gothic" w:hAnsi="Century Gothic"/>
          <w:i/>
          <w:iCs/>
          <w:lang w:val="ga"/>
        </w:rPr>
      </w:pPr>
    </w:p>
    <w:p w14:paraId="218FB5CD" w14:textId="213E4381" w:rsidR="00351A13" w:rsidRDefault="00351A13" w:rsidP="00112760">
      <w:pPr>
        <w:pStyle w:val="ListParagraph"/>
        <w:spacing w:after="158"/>
        <w:ind w:left="360"/>
        <w:rPr>
          <w:rFonts w:ascii="Century Gothic" w:hAnsi="Century Gothic"/>
          <w:i/>
          <w:iCs/>
          <w:lang w:val="ga"/>
        </w:rPr>
      </w:pPr>
    </w:p>
    <w:p w14:paraId="6CB07105" w14:textId="47ECBFC2" w:rsidR="00351A13" w:rsidRDefault="00351A13" w:rsidP="00112760">
      <w:pPr>
        <w:pStyle w:val="ListParagraph"/>
        <w:spacing w:after="158"/>
        <w:ind w:left="360"/>
        <w:rPr>
          <w:rFonts w:ascii="Century Gothic" w:hAnsi="Century Gothic"/>
          <w:i/>
          <w:iCs/>
          <w:lang w:val="ga"/>
        </w:rPr>
      </w:pPr>
    </w:p>
    <w:p w14:paraId="60854187" w14:textId="732FBFE4" w:rsidR="00351A13" w:rsidRDefault="00351A13" w:rsidP="00112760">
      <w:pPr>
        <w:pStyle w:val="ListParagraph"/>
        <w:spacing w:after="158"/>
        <w:ind w:left="360"/>
        <w:rPr>
          <w:rFonts w:ascii="Century Gothic" w:hAnsi="Century Gothic"/>
          <w:i/>
          <w:iCs/>
          <w:lang w:val="ga"/>
        </w:rPr>
      </w:pPr>
    </w:p>
    <w:p w14:paraId="09E18498" w14:textId="2BA86AF3" w:rsidR="00351A13" w:rsidRDefault="00351A13" w:rsidP="00112760">
      <w:pPr>
        <w:pStyle w:val="ListParagraph"/>
        <w:spacing w:after="158"/>
        <w:ind w:left="360"/>
        <w:rPr>
          <w:rFonts w:ascii="Century Gothic" w:hAnsi="Century Gothic"/>
          <w:i/>
          <w:iCs/>
          <w:lang w:val="ga"/>
        </w:rPr>
      </w:pPr>
    </w:p>
    <w:p w14:paraId="771BBACD" w14:textId="7DDA3218" w:rsidR="00351A13" w:rsidRDefault="00351A13" w:rsidP="00112760">
      <w:pPr>
        <w:pStyle w:val="ListParagraph"/>
        <w:spacing w:after="158"/>
        <w:ind w:left="360"/>
        <w:rPr>
          <w:rFonts w:ascii="Century Gothic" w:hAnsi="Century Gothic"/>
          <w:i/>
          <w:iCs/>
          <w:lang w:val="ga"/>
        </w:rPr>
      </w:pPr>
    </w:p>
    <w:p w14:paraId="36C0CB04" w14:textId="1D391B84" w:rsidR="00351A13" w:rsidRDefault="00351A13" w:rsidP="00112760">
      <w:pPr>
        <w:pStyle w:val="ListParagraph"/>
        <w:spacing w:after="158"/>
        <w:ind w:left="360"/>
        <w:rPr>
          <w:rFonts w:ascii="Century Gothic" w:hAnsi="Century Gothic"/>
          <w:i/>
          <w:iCs/>
          <w:lang w:val="ga"/>
        </w:rPr>
      </w:pPr>
    </w:p>
    <w:p w14:paraId="32E1603C" w14:textId="0B35AA01" w:rsidR="00351A13" w:rsidRDefault="00351A13" w:rsidP="00112760">
      <w:pPr>
        <w:pStyle w:val="ListParagraph"/>
        <w:spacing w:after="158"/>
        <w:ind w:left="360"/>
        <w:rPr>
          <w:rFonts w:ascii="Century Gothic" w:hAnsi="Century Gothic"/>
          <w:i/>
          <w:iCs/>
          <w:lang w:val="ga"/>
        </w:rPr>
      </w:pPr>
    </w:p>
    <w:p w14:paraId="24C7916D" w14:textId="1722CAC2" w:rsidR="00351A13" w:rsidRDefault="00351A13" w:rsidP="00112760">
      <w:pPr>
        <w:pStyle w:val="ListParagraph"/>
        <w:spacing w:after="158"/>
        <w:ind w:left="360"/>
        <w:rPr>
          <w:rFonts w:ascii="Century Gothic" w:hAnsi="Century Gothic"/>
          <w:i/>
          <w:iCs/>
          <w:lang w:val="ga"/>
        </w:rPr>
      </w:pPr>
    </w:p>
    <w:p w14:paraId="2CC924E2" w14:textId="3B98B29E" w:rsidR="00351A13" w:rsidRDefault="00351A13" w:rsidP="00112760">
      <w:pPr>
        <w:pStyle w:val="ListParagraph"/>
        <w:spacing w:after="158"/>
        <w:ind w:left="360"/>
        <w:rPr>
          <w:rFonts w:ascii="Century Gothic" w:hAnsi="Century Gothic"/>
          <w:i/>
          <w:iCs/>
          <w:lang w:val="ga"/>
        </w:rPr>
      </w:pPr>
    </w:p>
    <w:p w14:paraId="6C0919EF" w14:textId="3434CB0E" w:rsidR="00351A13" w:rsidRDefault="00351A13" w:rsidP="00112760">
      <w:pPr>
        <w:pStyle w:val="ListParagraph"/>
        <w:spacing w:after="158"/>
        <w:ind w:left="360"/>
        <w:rPr>
          <w:rFonts w:ascii="Century Gothic" w:hAnsi="Century Gothic"/>
          <w:i/>
          <w:iCs/>
          <w:lang w:val="ga"/>
        </w:rPr>
      </w:pPr>
    </w:p>
    <w:p w14:paraId="685E9AD8" w14:textId="10674A9B" w:rsidR="00351A13" w:rsidRDefault="00351A13" w:rsidP="00112760">
      <w:pPr>
        <w:pStyle w:val="ListParagraph"/>
        <w:spacing w:after="158"/>
        <w:ind w:left="360"/>
        <w:rPr>
          <w:rFonts w:ascii="Century Gothic" w:hAnsi="Century Gothic"/>
          <w:i/>
          <w:iCs/>
          <w:lang w:val="ga"/>
        </w:rPr>
      </w:pPr>
    </w:p>
    <w:p w14:paraId="65A5D2A1" w14:textId="258E5EC7" w:rsidR="00351A13" w:rsidRDefault="00351A13" w:rsidP="00112760">
      <w:pPr>
        <w:pStyle w:val="ListParagraph"/>
        <w:spacing w:after="158"/>
        <w:ind w:left="360"/>
        <w:rPr>
          <w:rFonts w:ascii="Century Gothic" w:hAnsi="Century Gothic"/>
          <w:i/>
          <w:iCs/>
          <w:lang w:val="ga"/>
        </w:rPr>
      </w:pPr>
    </w:p>
    <w:p w14:paraId="61D6CE89" w14:textId="08BE3A3C" w:rsidR="00351A13" w:rsidRDefault="00351A13" w:rsidP="00112760">
      <w:pPr>
        <w:pStyle w:val="ListParagraph"/>
        <w:spacing w:after="158"/>
        <w:ind w:left="360"/>
        <w:rPr>
          <w:rFonts w:ascii="Century Gothic" w:hAnsi="Century Gothic"/>
          <w:i/>
          <w:iCs/>
          <w:lang w:val="ga"/>
        </w:rPr>
      </w:pPr>
    </w:p>
    <w:p w14:paraId="04CCC8D2" w14:textId="3F40DC88" w:rsidR="00351A13" w:rsidRDefault="00351A13" w:rsidP="00112760">
      <w:pPr>
        <w:pStyle w:val="ListParagraph"/>
        <w:spacing w:after="158"/>
        <w:ind w:left="360"/>
        <w:rPr>
          <w:rFonts w:ascii="Century Gothic" w:hAnsi="Century Gothic"/>
          <w:i/>
          <w:iCs/>
          <w:lang w:val="ga"/>
        </w:rPr>
      </w:pPr>
    </w:p>
    <w:p w14:paraId="365928BF" w14:textId="157CEAFA" w:rsidR="00351A13" w:rsidRDefault="00351A13" w:rsidP="00112760">
      <w:pPr>
        <w:pStyle w:val="ListParagraph"/>
        <w:spacing w:after="158"/>
        <w:ind w:left="360"/>
        <w:rPr>
          <w:rFonts w:ascii="Century Gothic" w:hAnsi="Century Gothic"/>
          <w:i/>
          <w:iCs/>
          <w:lang w:val="ga"/>
        </w:rPr>
      </w:pPr>
    </w:p>
    <w:p w14:paraId="744F2626" w14:textId="1B777BE3" w:rsidR="00351A13" w:rsidRDefault="00351A13" w:rsidP="00112760">
      <w:pPr>
        <w:pStyle w:val="ListParagraph"/>
        <w:spacing w:after="158"/>
        <w:ind w:left="360"/>
        <w:rPr>
          <w:rFonts w:ascii="Century Gothic" w:hAnsi="Century Gothic"/>
          <w:i/>
          <w:iCs/>
          <w:lang w:val="ga"/>
        </w:rPr>
      </w:pPr>
    </w:p>
    <w:p w14:paraId="51D88583" w14:textId="7A86C874" w:rsidR="00351A13" w:rsidRDefault="00351A13" w:rsidP="00112760">
      <w:pPr>
        <w:pStyle w:val="ListParagraph"/>
        <w:spacing w:after="158"/>
        <w:ind w:left="360"/>
        <w:rPr>
          <w:rFonts w:ascii="Century Gothic" w:hAnsi="Century Gothic"/>
          <w:i/>
          <w:iCs/>
          <w:lang w:val="ga"/>
        </w:rPr>
      </w:pPr>
    </w:p>
    <w:p w14:paraId="1FC5107D" w14:textId="6616591C" w:rsidR="00351A13" w:rsidRDefault="00351A13" w:rsidP="00112760">
      <w:pPr>
        <w:pStyle w:val="ListParagraph"/>
        <w:spacing w:after="158"/>
        <w:ind w:left="360"/>
        <w:rPr>
          <w:rFonts w:ascii="Century Gothic" w:hAnsi="Century Gothic"/>
          <w:i/>
          <w:iCs/>
          <w:lang w:val="ga"/>
        </w:rPr>
      </w:pPr>
    </w:p>
    <w:p w14:paraId="02656EE0" w14:textId="085B49D7" w:rsidR="00351A13" w:rsidRDefault="00351A13" w:rsidP="00112760">
      <w:pPr>
        <w:pStyle w:val="ListParagraph"/>
        <w:spacing w:after="158"/>
        <w:ind w:left="360"/>
        <w:rPr>
          <w:rFonts w:ascii="Century Gothic" w:hAnsi="Century Gothic"/>
          <w:i/>
          <w:iCs/>
          <w:lang w:val="ga"/>
        </w:rPr>
      </w:pPr>
    </w:p>
    <w:p w14:paraId="312C7501" w14:textId="1191852B" w:rsidR="00351A13" w:rsidRDefault="00351A13" w:rsidP="00112760">
      <w:pPr>
        <w:pStyle w:val="ListParagraph"/>
        <w:spacing w:after="158"/>
        <w:ind w:left="360"/>
        <w:rPr>
          <w:rFonts w:ascii="Century Gothic" w:hAnsi="Century Gothic"/>
          <w:i/>
          <w:iCs/>
          <w:lang w:val="ga"/>
        </w:rPr>
      </w:pPr>
    </w:p>
    <w:p w14:paraId="16AE76BD" w14:textId="3E0DDDA8" w:rsidR="00351A13" w:rsidRDefault="00351A13" w:rsidP="00112760">
      <w:pPr>
        <w:pStyle w:val="ListParagraph"/>
        <w:spacing w:after="158"/>
        <w:ind w:left="360"/>
        <w:rPr>
          <w:rFonts w:ascii="Century Gothic" w:hAnsi="Century Gothic"/>
          <w:i/>
          <w:iCs/>
          <w:lang w:val="ga"/>
        </w:rPr>
      </w:pPr>
    </w:p>
    <w:p w14:paraId="34FD3F93" w14:textId="727CBBC6" w:rsidR="00351A13" w:rsidRDefault="00351A13" w:rsidP="00112760">
      <w:pPr>
        <w:pStyle w:val="ListParagraph"/>
        <w:spacing w:after="158"/>
        <w:ind w:left="360"/>
        <w:rPr>
          <w:rFonts w:ascii="Century Gothic" w:hAnsi="Century Gothic"/>
          <w:i/>
          <w:iCs/>
          <w:lang w:val="ga"/>
        </w:rPr>
      </w:pPr>
    </w:p>
    <w:p w14:paraId="363C7ECF" w14:textId="49D9A9FC" w:rsidR="00351A13" w:rsidRDefault="00351A13" w:rsidP="00112760">
      <w:pPr>
        <w:pStyle w:val="ListParagraph"/>
        <w:spacing w:after="158"/>
        <w:ind w:left="360"/>
        <w:rPr>
          <w:rFonts w:ascii="Century Gothic" w:hAnsi="Century Gothic"/>
          <w:i/>
          <w:iCs/>
          <w:lang w:val="ga"/>
        </w:rPr>
      </w:pPr>
    </w:p>
    <w:p w14:paraId="3E5AF9C5" w14:textId="432CD082" w:rsidR="00351A13" w:rsidRDefault="00351A13" w:rsidP="00112760">
      <w:pPr>
        <w:pStyle w:val="ListParagraph"/>
        <w:spacing w:after="158"/>
        <w:ind w:left="360"/>
        <w:rPr>
          <w:rFonts w:ascii="Century Gothic" w:hAnsi="Century Gothic"/>
          <w:i/>
          <w:iCs/>
          <w:lang w:val="ga"/>
        </w:rPr>
      </w:pPr>
    </w:p>
    <w:p w14:paraId="2947F22E" w14:textId="48229837" w:rsidR="00351A13" w:rsidRDefault="00351A13" w:rsidP="00112760">
      <w:pPr>
        <w:pStyle w:val="ListParagraph"/>
        <w:spacing w:after="158"/>
        <w:ind w:left="360"/>
        <w:rPr>
          <w:rFonts w:ascii="Century Gothic" w:hAnsi="Century Gothic"/>
          <w:i/>
          <w:iCs/>
          <w:lang w:val="ga"/>
        </w:rPr>
      </w:pPr>
    </w:p>
    <w:p w14:paraId="72365716" w14:textId="29B7D06B" w:rsidR="00351A13" w:rsidRDefault="00351A13" w:rsidP="00112760">
      <w:pPr>
        <w:pStyle w:val="ListParagraph"/>
        <w:spacing w:after="158"/>
        <w:ind w:left="360"/>
        <w:rPr>
          <w:rFonts w:ascii="Century Gothic" w:hAnsi="Century Gothic"/>
          <w:i/>
          <w:iCs/>
          <w:lang w:val="ga"/>
        </w:rPr>
      </w:pPr>
    </w:p>
    <w:p w14:paraId="0BC3623B" w14:textId="619C1E3D" w:rsidR="00351A13" w:rsidRDefault="00351A13" w:rsidP="00112760">
      <w:pPr>
        <w:pStyle w:val="ListParagraph"/>
        <w:spacing w:after="158"/>
        <w:ind w:left="360"/>
        <w:rPr>
          <w:rFonts w:ascii="Century Gothic" w:hAnsi="Century Gothic"/>
          <w:i/>
          <w:iCs/>
          <w:lang w:val="ga"/>
        </w:rPr>
      </w:pPr>
    </w:p>
    <w:p w14:paraId="3D40FBD4" w14:textId="0109BC8D" w:rsidR="00351A13" w:rsidRDefault="00351A13" w:rsidP="00112760">
      <w:pPr>
        <w:pStyle w:val="ListParagraph"/>
        <w:spacing w:after="158"/>
        <w:ind w:left="360"/>
        <w:rPr>
          <w:rFonts w:ascii="Century Gothic" w:hAnsi="Century Gothic"/>
          <w:i/>
          <w:iCs/>
          <w:lang w:val="ga"/>
        </w:rPr>
      </w:pPr>
    </w:p>
    <w:p w14:paraId="6D931A1A" w14:textId="3F5D5015" w:rsidR="00351A13" w:rsidRDefault="00351A13" w:rsidP="00112760">
      <w:pPr>
        <w:pStyle w:val="ListParagraph"/>
        <w:spacing w:after="158"/>
        <w:ind w:left="360"/>
        <w:rPr>
          <w:rFonts w:ascii="Century Gothic" w:hAnsi="Century Gothic"/>
          <w:i/>
          <w:iCs/>
          <w:lang w:val="ga"/>
        </w:rPr>
      </w:pPr>
    </w:p>
    <w:p w14:paraId="79D60593" w14:textId="22A0D157" w:rsidR="00351A13" w:rsidRDefault="00351A13" w:rsidP="00112760">
      <w:pPr>
        <w:pStyle w:val="ListParagraph"/>
        <w:spacing w:after="158"/>
        <w:ind w:left="360"/>
        <w:rPr>
          <w:rFonts w:ascii="Century Gothic" w:hAnsi="Century Gothic"/>
          <w:i/>
          <w:iCs/>
          <w:lang w:val="ga"/>
        </w:rPr>
      </w:pPr>
    </w:p>
    <w:p w14:paraId="0E8BB0AE" w14:textId="2005ADEC" w:rsidR="00351A13" w:rsidRDefault="00351A13" w:rsidP="00112760">
      <w:pPr>
        <w:pStyle w:val="ListParagraph"/>
        <w:spacing w:after="158"/>
        <w:ind w:left="360"/>
        <w:rPr>
          <w:rFonts w:ascii="Century Gothic" w:hAnsi="Century Gothic"/>
          <w:i/>
          <w:iCs/>
          <w:lang w:val="ga"/>
        </w:rPr>
      </w:pPr>
    </w:p>
    <w:p w14:paraId="14EDFEBE" w14:textId="77777777" w:rsidR="00351A13" w:rsidRPr="00351A13" w:rsidRDefault="00351A13" w:rsidP="00112760">
      <w:pPr>
        <w:pStyle w:val="ListParagraph"/>
        <w:spacing w:after="158"/>
        <w:ind w:left="360"/>
        <w:rPr>
          <w:rFonts w:ascii="Century Gothic" w:hAnsi="Century Gothic"/>
          <w:i/>
          <w:iCs/>
          <w:lang w:val="ga"/>
        </w:rPr>
      </w:pPr>
    </w:p>
    <w:p w14:paraId="774AA72D" w14:textId="05FC56AC" w:rsidR="00D86F7D" w:rsidRPr="00351A13" w:rsidRDefault="00D86F7D" w:rsidP="00112760">
      <w:pPr>
        <w:pStyle w:val="ListParagraph"/>
        <w:spacing w:after="158"/>
        <w:ind w:left="360"/>
        <w:rPr>
          <w:rFonts w:ascii="Century Gothic" w:hAnsi="Century Gothic"/>
          <w:i/>
          <w:iCs/>
          <w:lang w:val="ga"/>
        </w:rPr>
      </w:pPr>
    </w:p>
    <w:p w14:paraId="3C95B88F" w14:textId="6F96A717" w:rsidR="00D86F7D" w:rsidRPr="00D86F7D" w:rsidRDefault="00D86F7D" w:rsidP="00112760">
      <w:pPr>
        <w:pStyle w:val="ListParagraph"/>
        <w:spacing w:after="158"/>
        <w:ind w:left="360"/>
        <w:rPr>
          <w:rFonts w:ascii="Century Gothic" w:hAnsi="Century Gothic"/>
          <w:sz w:val="18"/>
          <w:szCs w:val="18"/>
        </w:rPr>
      </w:pPr>
      <w:r>
        <w:rPr>
          <w:rFonts w:ascii="Century Gothic" w:hAnsi="Century Gothic"/>
          <w:sz w:val="18"/>
          <w:szCs w:val="18"/>
          <w:lang w:val="ga"/>
        </w:rPr>
        <w:t>Gach íomhá © Royal Society of Chemistry</w:t>
      </w:r>
    </w:p>
    <w:sectPr w:rsidR="00D86F7D" w:rsidRPr="00D86F7D" w:rsidSect="005F2780">
      <w:headerReference w:type="default" r:id="rId17"/>
      <w:footerReference w:type="even" r:id="rId18"/>
      <w:footerReference w:type="default" r:id="rId19"/>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39300" w14:textId="77777777" w:rsidR="00455672" w:rsidRDefault="00455672" w:rsidP="00A05BB4">
      <w:pPr>
        <w:spacing w:after="0" w:line="240" w:lineRule="auto"/>
      </w:pPr>
      <w:r>
        <w:separator/>
      </w:r>
    </w:p>
  </w:endnote>
  <w:endnote w:type="continuationSeparator" w:id="0">
    <w:p w14:paraId="7376F2A4" w14:textId="77777777" w:rsidR="00455672" w:rsidRDefault="00455672"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lang w:val="ga"/>
          </w:rPr>
          <w:fldChar w:fldCharType="begin"/>
        </w:r>
        <w:r>
          <w:rPr>
            <w:rStyle w:val="PageNumber"/>
            <w:lang w:val="ga"/>
          </w:rPr>
          <w:instrText xml:space="preserve"> PAGE </w:instrText>
        </w:r>
        <w:r>
          <w:rPr>
            <w:rStyle w:val="PageNumber"/>
            <w:lang w:val="ga"/>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Pr>
            <w:rStyle w:val="PageNumber"/>
            <w:rFonts w:ascii="Century Gothic" w:hAnsi="Century Gothic"/>
            <w:sz w:val="18"/>
            <w:szCs w:val="18"/>
            <w:lang w:val="ga"/>
          </w:rPr>
          <w:fldChar w:fldCharType="begin"/>
        </w:r>
        <w:r>
          <w:rPr>
            <w:rStyle w:val="PageNumber"/>
            <w:rFonts w:ascii="Century Gothic" w:hAnsi="Century Gothic"/>
            <w:sz w:val="18"/>
            <w:szCs w:val="18"/>
            <w:lang w:val="ga"/>
          </w:rPr>
          <w:instrText xml:space="preserve"> PAGE </w:instrText>
        </w:r>
        <w:r>
          <w:rPr>
            <w:rStyle w:val="PageNumber"/>
            <w:rFonts w:ascii="Century Gothic" w:hAnsi="Century Gothic"/>
            <w:sz w:val="18"/>
            <w:szCs w:val="18"/>
            <w:lang w:val="ga"/>
          </w:rPr>
          <w:fldChar w:fldCharType="separate"/>
        </w:r>
        <w:r>
          <w:rPr>
            <w:rStyle w:val="PageNumber"/>
            <w:rFonts w:ascii="Century Gothic" w:hAnsi="Century Gothic"/>
            <w:b/>
            <w:bCs/>
            <w:noProof/>
            <w:sz w:val="18"/>
            <w:szCs w:val="18"/>
            <w:lang w:val="ga"/>
          </w:rPr>
          <w:t>1</w:t>
        </w:r>
        <w:r>
          <w:rPr>
            <w:rStyle w:val="PageNumber"/>
            <w:rFonts w:ascii="Century Gothic" w:hAnsi="Century Gothic"/>
            <w:sz w:val="18"/>
            <w:szCs w:val="18"/>
            <w:lang w:val="ga"/>
          </w:rPr>
          <w:fldChar w:fldCharType="end"/>
        </w:r>
      </w:p>
    </w:sdtContent>
  </w:sdt>
  <w:p w14:paraId="65761498" w14:textId="77777777" w:rsidR="00EA1870" w:rsidRDefault="00EA1870" w:rsidP="00EA1870">
    <w:pPr>
      <w:pStyle w:val="Footer"/>
      <w:ind w:left="-850"/>
      <w:rPr>
        <w:rFonts w:ascii="Century Gothic" w:hAnsi="Century Gothic"/>
        <w:sz w:val="16"/>
        <w:szCs w:val="16"/>
      </w:rPr>
    </w:pPr>
    <w:r>
      <w:rPr>
        <w:rFonts w:ascii="Century Gothic" w:hAnsi="Century Gothic"/>
        <w:sz w:val="16"/>
        <w:szCs w:val="16"/>
        <w:lang w:val="ga"/>
      </w:rPr>
      <w:t xml:space="preserve">© Royal Society of Chemistry </w:t>
    </w:r>
  </w:p>
  <w:p w14:paraId="5A872236" w14:textId="1927D1BB" w:rsidR="0055159C" w:rsidRPr="001C6249" w:rsidRDefault="00EA1870">
    <w:pPr>
      <w:pStyle w:val="Footer"/>
      <w:ind w:left="-850"/>
      <w:rPr>
        <w:rFonts w:ascii="Century Gothic" w:hAnsi="Century Gothic"/>
        <w:sz w:val="16"/>
        <w:szCs w:val="16"/>
      </w:rPr>
    </w:pPr>
    <w:r>
      <w:rPr>
        <w:rFonts w:ascii="Century Gothic" w:hAnsi="Century Gothic" w:cs="Arial"/>
        <w:sz w:val="16"/>
        <w:szCs w:val="16"/>
        <w:lang w:val="ga"/>
      </w:rPr>
      <w:t>Arna fhorbairt i gcomhar le Primary Science Teaching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D1677" w14:textId="77777777" w:rsidR="00455672" w:rsidRDefault="00455672" w:rsidP="00A05BB4">
      <w:pPr>
        <w:spacing w:after="0" w:line="240" w:lineRule="auto"/>
      </w:pPr>
      <w:r>
        <w:separator/>
      </w:r>
    </w:p>
  </w:footnote>
  <w:footnote w:type="continuationSeparator" w:id="0">
    <w:p w14:paraId="3D236DC4" w14:textId="77777777" w:rsidR="00455672" w:rsidRDefault="00455672"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Pr>
        <w:rFonts w:ascii="Century Gothic" w:hAnsi="Century Gothic"/>
        <w:noProof/>
        <w:color w:val="DA1884"/>
        <w:sz w:val="30"/>
        <w:szCs w:val="30"/>
        <w:lang w:val="ga"/>
      </w:rPr>
      <w:drawing>
        <wp:anchor distT="0" distB="0" distL="114300" distR="114300" simplePos="0" relativeHeight="251658239" behindDoc="1" locked="0" layoutInCell="1" allowOverlap="1" wp14:anchorId="4924777F" wp14:editId="08016EE9">
          <wp:simplePos x="0" y="0"/>
          <wp:positionH relativeFrom="column">
            <wp:posOffset>-1014564</wp:posOffset>
          </wp:positionH>
          <wp:positionV relativeFrom="paragraph">
            <wp:posOffset>-255574</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9878"/>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DA1884"/>
        <w:sz w:val="30"/>
        <w:szCs w:val="30"/>
        <w:lang w:val="ga"/>
      </w:rPr>
      <w:t>Iniúchtaí eolaíochta na bunscoile</w:t>
    </w:r>
  </w:p>
  <w:p w14:paraId="307AF0D1" w14:textId="70A7D2F9" w:rsidR="00A05BB4" w:rsidRPr="00FC188D" w:rsidRDefault="00373974" w:rsidP="00593FA1">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lang w:val="ga"/>
      </w:rPr>
      <w:t>Lámh aisteach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C5606"/>
    <w:multiLevelType w:val="hybridMultilevel"/>
    <w:tmpl w:val="EAD46C9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C04A9"/>
    <w:multiLevelType w:val="hybridMultilevel"/>
    <w:tmpl w:val="DEF60402"/>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96A6A"/>
    <w:multiLevelType w:val="hybridMultilevel"/>
    <w:tmpl w:val="8450847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E79D7"/>
    <w:multiLevelType w:val="hybridMultilevel"/>
    <w:tmpl w:val="A3E2815E"/>
    <w:lvl w:ilvl="0" w:tplc="0809000F">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7"/>
  </w:num>
  <w:num w:numId="4">
    <w:abstractNumId w:val="20"/>
  </w:num>
  <w:num w:numId="5">
    <w:abstractNumId w:val="19"/>
  </w:num>
  <w:num w:numId="6">
    <w:abstractNumId w:val="7"/>
  </w:num>
  <w:num w:numId="7">
    <w:abstractNumId w:val="11"/>
  </w:num>
  <w:num w:numId="8">
    <w:abstractNumId w:val="8"/>
  </w:num>
  <w:num w:numId="9">
    <w:abstractNumId w:val="4"/>
  </w:num>
  <w:num w:numId="10">
    <w:abstractNumId w:val="10"/>
  </w:num>
  <w:num w:numId="11">
    <w:abstractNumId w:val="0"/>
  </w:num>
  <w:num w:numId="12">
    <w:abstractNumId w:val="3"/>
  </w:num>
  <w:num w:numId="13">
    <w:abstractNumId w:val="15"/>
  </w:num>
  <w:num w:numId="14">
    <w:abstractNumId w:val="1"/>
  </w:num>
  <w:num w:numId="15">
    <w:abstractNumId w:val="12"/>
  </w:num>
  <w:num w:numId="16">
    <w:abstractNumId w:val="14"/>
  </w:num>
  <w:num w:numId="17">
    <w:abstractNumId w:val="21"/>
  </w:num>
  <w:num w:numId="18">
    <w:abstractNumId w:val="6"/>
  </w:num>
  <w:num w:numId="19">
    <w:abstractNumId w:val="5"/>
  </w:num>
  <w:num w:numId="20">
    <w:abstractNumId w:val="16"/>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52C67"/>
    <w:rsid w:val="00062D9E"/>
    <w:rsid w:val="000639FB"/>
    <w:rsid w:val="00076DC8"/>
    <w:rsid w:val="0008562D"/>
    <w:rsid w:val="00085B42"/>
    <w:rsid w:val="00086E20"/>
    <w:rsid w:val="000950B6"/>
    <w:rsid w:val="000B0538"/>
    <w:rsid w:val="000C5CD5"/>
    <w:rsid w:val="000D086B"/>
    <w:rsid w:val="00112760"/>
    <w:rsid w:val="001259CE"/>
    <w:rsid w:val="0013582A"/>
    <w:rsid w:val="00137844"/>
    <w:rsid w:val="00147CF3"/>
    <w:rsid w:val="001611CD"/>
    <w:rsid w:val="001614EA"/>
    <w:rsid w:val="00164708"/>
    <w:rsid w:val="001650AE"/>
    <w:rsid w:val="00180382"/>
    <w:rsid w:val="0018279B"/>
    <w:rsid w:val="00184038"/>
    <w:rsid w:val="001A0E04"/>
    <w:rsid w:val="001B01F7"/>
    <w:rsid w:val="001C4506"/>
    <w:rsid w:val="001C6249"/>
    <w:rsid w:val="001D36CB"/>
    <w:rsid w:val="001D592A"/>
    <w:rsid w:val="001E7A75"/>
    <w:rsid w:val="001E7A7E"/>
    <w:rsid w:val="001F2CB5"/>
    <w:rsid w:val="00221A18"/>
    <w:rsid w:val="00236C82"/>
    <w:rsid w:val="00243E25"/>
    <w:rsid w:val="002451CD"/>
    <w:rsid w:val="00262382"/>
    <w:rsid w:val="00264415"/>
    <w:rsid w:val="00264AC2"/>
    <w:rsid w:val="0027233A"/>
    <w:rsid w:val="002727A7"/>
    <w:rsid w:val="002776A1"/>
    <w:rsid w:val="0028618D"/>
    <w:rsid w:val="00286CDA"/>
    <w:rsid w:val="00287AF3"/>
    <w:rsid w:val="00296750"/>
    <w:rsid w:val="002B05D6"/>
    <w:rsid w:val="002B3342"/>
    <w:rsid w:val="002D1F01"/>
    <w:rsid w:val="002D31AF"/>
    <w:rsid w:val="002D59F4"/>
    <w:rsid w:val="002D6072"/>
    <w:rsid w:val="002D6A37"/>
    <w:rsid w:val="002E4E55"/>
    <w:rsid w:val="002E6D6F"/>
    <w:rsid w:val="002E73FD"/>
    <w:rsid w:val="00302091"/>
    <w:rsid w:val="003063EA"/>
    <w:rsid w:val="0031607B"/>
    <w:rsid w:val="00333082"/>
    <w:rsid w:val="003338A2"/>
    <w:rsid w:val="003415C3"/>
    <w:rsid w:val="00345B00"/>
    <w:rsid w:val="00351A13"/>
    <w:rsid w:val="003714F7"/>
    <w:rsid w:val="00373974"/>
    <w:rsid w:val="003755FB"/>
    <w:rsid w:val="003903F0"/>
    <w:rsid w:val="003A04E2"/>
    <w:rsid w:val="003A14AF"/>
    <w:rsid w:val="003C2307"/>
    <w:rsid w:val="003D578F"/>
    <w:rsid w:val="003E03F3"/>
    <w:rsid w:val="003E11C5"/>
    <w:rsid w:val="003E45DE"/>
    <w:rsid w:val="003E62DB"/>
    <w:rsid w:val="00413FA0"/>
    <w:rsid w:val="00427C8C"/>
    <w:rsid w:val="00455672"/>
    <w:rsid w:val="00455EEC"/>
    <w:rsid w:val="00472177"/>
    <w:rsid w:val="00475E45"/>
    <w:rsid w:val="0049186C"/>
    <w:rsid w:val="004A15C8"/>
    <w:rsid w:val="004A6E42"/>
    <w:rsid w:val="004B253F"/>
    <w:rsid w:val="004C0390"/>
    <w:rsid w:val="004C521C"/>
    <w:rsid w:val="004D19F9"/>
    <w:rsid w:val="004E5593"/>
    <w:rsid w:val="004F13CA"/>
    <w:rsid w:val="00501EAD"/>
    <w:rsid w:val="005054EC"/>
    <w:rsid w:val="00522478"/>
    <w:rsid w:val="00540510"/>
    <w:rsid w:val="005418A7"/>
    <w:rsid w:val="0055159C"/>
    <w:rsid w:val="00556952"/>
    <w:rsid w:val="005758C0"/>
    <w:rsid w:val="00576E6E"/>
    <w:rsid w:val="00582DB6"/>
    <w:rsid w:val="00585D22"/>
    <w:rsid w:val="005907AA"/>
    <w:rsid w:val="0059113C"/>
    <w:rsid w:val="005927AB"/>
    <w:rsid w:val="00593FA1"/>
    <w:rsid w:val="00596F9C"/>
    <w:rsid w:val="005A3F00"/>
    <w:rsid w:val="005A4659"/>
    <w:rsid w:val="005A518E"/>
    <w:rsid w:val="005C757A"/>
    <w:rsid w:val="005E2ABF"/>
    <w:rsid w:val="005F2780"/>
    <w:rsid w:val="006106C8"/>
    <w:rsid w:val="0062305B"/>
    <w:rsid w:val="00623E1A"/>
    <w:rsid w:val="00641D8C"/>
    <w:rsid w:val="0065029C"/>
    <w:rsid w:val="00651167"/>
    <w:rsid w:val="00654780"/>
    <w:rsid w:val="00655202"/>
    <w:rsid w:val="006603C3"/>
    <w:rsid w:val="0067506A"/>
    <w:rsid w:val="00682413"/>
    <w:rsid w:val="00684F57"/>
    <w:rsid w:val="0069322B"/>
    <w:rsid w:val="006B619F"/>
    <w:rsid w:val="007219EF"/>
    <w:rsid w:val="00726D10"/>
    <w:rsid w:val="00741F51"/>
    <w:rsid w:val="00765715"/>
    <w:rsid w:val="007709D5"/>
    <w:rsid w:val="00777957"/>
    <w:rsid w:val="0078481D"/>
    <w:rsid w:val="00786D76"/>
    <w:rsid w:val="007A63C4"/>
    <w:rsid w:val="007B2C37"/>
    <w:rsid w:val="007C1682"/>
    <w:rsid w:val="007D3CDA"/>
    <w:rsid w:val="007F7495"/>
    <w:rsid w:val="00801FFE"/>
    <w:rsid w:val="00802A5B"/>
    <w:rsid w:val="00803978"/>
    <w:rsid w:val="00814A31"/>
    <w:rsid w:val="008160D7"/>
    <w:rsid w:val="00820D8A"/>
    <w:rsid w:val="008252F7"/>
    <w:rsid w:val="00826864"/>
    <w:rsid w:val="00831C79"/>
    <w:rsid w:val="008324F3"/>
    <w:rsid w:val="00835C2D"/>
    <w:rsid w:val="00836E2A"/>
    <w:rsid w:val="00844B72"/>
    <w:rsid w:val="00856EED"/>
    <w:rsid w:val="00880053"/>
    <w:rsid w:val="008875D8"/>
    <w:rsid w:val="0088781B"/>
    <w:rsid w:val="00895380"/>
    <w:rsid w:val="008A5ABD"/>
    <w:rsid w:val="008D7BC9"/>
    <w:rsid w:val="008F6996"/>
    <w:rsid w:val="00900FC6"/>
    <w:rsid w:val="009024D0"/>
    <w:rsid w:val="00911C70"/>
    <w:rsid w:val="00913533"/>
    <w:rsid w:val="009337B5"/>
    <w:rsid w:val="0094376E"/>
    <w:rsid w:val="00951E75"/>
    <w:rsid w:val="00954C7F"/>
    <w:rsid w:val="00960C02"/>
    <w:rsid w:val="00972F5F"/>
    <w:rsid w:val="00985E53"/>
    <w:rsid w:val="0098737B"/>
    <w:rsid w:val="009953F7"/>
    <w:rsid w:val="00997D94"/>
    <w:rsid w:val="009A411D"/>
    <w:rsid w:val="009C1F5D"/>
    <w:rsid w:val="009C7A42"/>
    <w:rsid w:val="009D3E9D"/>
    <w:rsid w:val="009E2F19"/>
    <w:rsid w:val="009F0E19"/>
    <w:rsid w:val="009F3581"/>
    <w:rsid w:val="00A005B2"/>
    <w:rsid w:val="00A05BB4"/>
    <w:rsid w:val="00A119A8"/>
    <w:rsid w:val="00A2277A"/>
    <w:rsid w:val="00A328BA"/>
    <w:rsid w:val="00A40633"/>
    <w:rsid w:val="00A42AAE"/>
    <w:rsid w:val="00A56D6D"/>
    <w:rsid w:val="00A56FFF"/>
    <w:rsid w:val="00AA0766"/>
    <w:rsid w:val="00AA28B0"/>
    <w:rsid w:val="00AB0EFE"/>
    <w:rsid w:val="00AB168D"/>
    <w:rsid w:val="00AB757F"/>
    <w:rsid w:val="00AB7FA9"/>
    <w:rsid w:val="00AD2FEC"/>
    <w:rsid w:val="00AD7040"/>
    <w:rsid w:val="00AE0EAD"/>
    <w:rsid w:val="00B012C3"/>
    <w:rsid w:val="00B07CD0"/>
    <w:rsid w:val="00B24CCE"/>
    <w:rsid w:val="00B269E7"/>
    <w:rsid w:val="00B3044C"/>
    <w:rsid w:val="00B31BDD"/>
    <w:rsid w:val="00B40A05"/>
    <w:rsid w:val="00B50C13"/>
    <w:rsid w:val="00B571C1"/>
    <w:rsid w:val="00B65A3E"/>
    <w:rsid w:val="00B82F00"/>
    <w:rsid w:val="00B84A3D"/>
    <w:rsid w:val="00B90F74"/>
    <w:rsid w:val="00B93757"/>
    <w:rsid w:val="00BB4D8F"/>
    <w:rsid w:val="00BC2C4F"/>
    <w:rsid w:val="00BE12A9"/>
    <w:rsid w:val="00BE74BB"/>
    <w:rsid w:val="00C04D88"/>
    <w:rsid w:val="00C127F0"/>
    <w:rsid w:val="00C53AED"/>
    <w:rsid w:val="00C61320"/>
    <w:rsid w:val="00C633A9"/>
    <w:rsid w:val="00C706D8"/>
    <w:rsid w:val="00C74A38"/>
    <w:rsid w:val="00C7679E"/>
    <w:rsid w:val="00C80796"/>
    <w:rsid w:val="00C81F44"/>
    <w:rsid w:val="00C85F9B"/>
    <w:rsid w:val="00C86561"/>
    <w:rsid w:val="00C86757"/>
    <w:rsid w:val="00C91203"/>
    <w:rsid w:val="00CB2E35"/>
    <w:rsid w:val="00CB30ED"/>
    <w:rsid w:val="00CB327C"/>
    <w:rsid w:val="00CC0D10"/>
    <w:rsid w:val="00CE0ACB"/>
    <w:rsid w:val="00CE5A69"/>
    <w:rsid w:val="00CF6C07"/>
    <w:rsid w:val="00D004B1"/>
    <w:rsid w:val="00D02B21"/>
    <w:rsid w:val="00D03738"/>
    <w:rsid w:val="00D27A75"/>
    <w:rsid w:val="00D55883"/>
    <w:rsid w:val="00D72934"/>
    <w:rsid w:val="00D752EF"/>
    <w:rsid w:val="00D75FB0"/>
    <w:rsid w:val="00D86F7D"/>
    <w:rsid w:val="00DA480D"/>
    <w:rsid w:val="00DA7466"/>
    <w:rsid w:val="00DB1E8E"/>
    <w:rsid w:val="00DB396B"/>
    <w:rsid w:val="00DB449A"/>
    <w:rsid w:val="00DB4AA1"/>
    <w:rsid w:val="00DD2BDD"/>
    <w:rsid w:val="00DD7C52"/>
    <w:rsid w:val="00E048C6"/>
    <w:rsid w:val="00E21353"/>
    <w:rsid w:val="00E22F57"/>
    <w:rsid w:val="00E237F6"/>
    <w:rsid w:val="00E247AD"/>
    <w:rsid w:val="00E25CFC"/>
    <w:rsid w:val="00E45410"/>
    <w:rsid w:val="00E63423"/>
    <w:rsid w:val="00E63D25"/>
    <w:rsid w:val="00EA1870"/>
    <w:rsid w:val="00EB1AE3"/>
    <w:rsid w:val="00EB539F"/>
    <w:rsid w:val="00EC1660"/>
    <w:rsid w:val="00ED27D9"/>
    <w:rsid w:val="00EE5572"/>
    <w:rsid w:val="00F13419"/>
    <w:rsid w:val="00F20330"/>
    <w:rsid w:val="00F32355"/>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C188D"/>
    <w:rsid w:val="00FC472E"/>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B24CCE"/>
    <w:rPr>
      <w:color w:val="0563C1" w:themeColor="hyperlink"/>
      <w:u w:val="single"/>
    </w:rPr>
  </w:style>
  <w:style w:type="character" w:styleId="UnresolvedMention">
    <w:name w:val="Unresolved Mention"/>
    <w:basedOn w:val="DefaultParagraphFont"/>
    <w:uiPriority w:val="99"/>
    <w:semiHidden/>
    <w:unhideWhenUsed/>
    <w:rsid w:val="00B24CCE"/>
    <w:rPr>
      <w:color w:val="605E5C"/>
      <w:shd w:val="clear" w:color="auto" w:fill="E1DFDD"/>
    </w:rPr>
  </w:style>
  <w:style w:type="character" w:styleId="FollowedHyperlink">
    <w:name w:val="FollowedHyperlink"/>
    <w:basedOn w:val="DefaultParagraphFont"/>
    <w:uiPriority w:val="99"/>
    <w:semiHidden/>
    <w:unhideWhenUsed/>
    <w:rsid w:val="002E6D6F"/>
    <w:rPr>
      <w:color w:val="954F72" w:themeColor="followedHyperlink"/>
      <w:u w:val="single"/>
    </w:rPr>
  </w:style>
  <w:style w:type="character" w:styleId="CommentReference">
    <w:name w:val="annotation reference"/>
    <w:basedOn w:val="DefaultParagraphFont"/>
    <w:uiPriority w:val="99"/>
    <w:semiHidden/>
    <w:unhideWhenUsed/>
    <w:rsid w:val="00E25CFC"/>
    <w:rPr>
      <w:sz w:val="16"/>
      <w:szCs w:val="16"/>
    </w:rPr>
  </w:style>
  <w:style w:type="paragraph" w:styleId="CommentText">
    <w:name w:val="annotation text"/>
    <w:basedOn w:val="Normal"/>
    <w:link w:val="CommentTextChar"/>
    <w:uiPriority w:val="99"/>
    <w:semiHidden/>
    <w:unhideWhenUsed/>
    <w:rsid w:val="00E25CFC"/>
    <w:pPr>
      <w:spacing w:line="240" w:lineRule="auto"/>
    </w:pPr>
    <w:rPr>
      <w:sz w:val="20"/>
      <w:szCs w:val="20"/>
    </w:rPr>
  </w:style>
  <w:style w:type="character" w:customStyle="1" w:styleId="CommentTextChar">
    <w:name w:val="Comment Text Char"/>
    <w:basedOn w:val="DefaultParagraphFont"/>
    <w:link w:val="CommentText"/>
    <w:uiPriority w:val="99"/>
    <w:semiHidden/>
    <w:rsid w:val="00E25CFC"/>
    <w:rPr>
      <w:sz w:val="20"/>
      <w:szCs w:val="20"/>
    </w:rPr>
  </w:style>
  <w:style w:type="paragraph" w:styleId="CommentSubject">
    <w:name w:val="annotation subject"/>
    <w:basedOn w:val="CommentText"/>
    <w:next w:val="CommentText"/>
    <w:link w:val="CommentSubjectChar"/>
    <w:uiPriority w:val="99"/>
    <w:semiHidden/>
    <w:unhideWhenUsed/>
    <w:rsid w:val="00E25CFC"/>
    <w:rPr>
      <w:b/>
      <w:bCs/>
    </w:rPr>
  </w:style>
  <w:style w:type="character" w:customStyle="1" w:styleId="CommentSubjectChar">
    <w:name w:val="Comment Subject Char"/>
    <w:basedOn w:val="CommentTextChar"/>
    <w:link w:val="CommentSubject"/>
    <w:uiPriority w:val="99"/>
    <w:semiHidden/>
    <w:rsid w:val="00E25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637753">
      <w:bodyDiv w:val="1"/>
      <w:marLeft w:val="0"/>
      <w:marRight w:val="0"/>
      <w:marTop w:val="0"/>
      <w:marBottom w:val="0"/>
      <w:divBdr>
        <w:top w:val="none" w:sz="0" w:space="0" w:color="auto"/>
        <w:left w:val="none" w:sz="0" w:space="0" w:color="auto"/>
        <w:bottom w:val="none" w:sz="0" w:space="0" w:color="auto"/>
        <w:right w:val="none" w:sz="0" w:space="0" w:color="auto"/>
      </w:divBdr>
    </w:div>
    <w:div w:id="1124537150">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AD3Y7C"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2UCvaE6"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rsc.li/3j2lZG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sc.li/3kbFJXf"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Freaky hand _primary science investigation_teacher notes</vt:lpstr>
    </vt:vector>
  </TitlesOfParts>
  <Company>Royal Society of Chemistry</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Lámh aisteach: nótaí don mhúinteoir</dc:title>
  <dc:subject>Dírítear sa turgnamh seo ar imoibriú fínéagair agus décharbónáite sóidiam chun an gás dé‑ocsaíd charbóin a tháirgeadh.</dc:subject>
  <dc:creator>Chloe Francis</dc:creator>
  <cp:keywords>Primary science experiment_investigation_reversible_irreversible_changes_reactions_gas</cp:keywords>
  <dc:description>Royal Society of Chemistry</dc:description>
  <cp:lastModifiedBy>Chloe Francis</cp:lastModifiedBy>
  <cp:revision>5</cp:revision>
  <dcterms:created xsi:type="dcterms:W3CDTF">2021-07-25T09:59:00Z</dcterms:created>
  <dcterms:modified xsi:type="dcterms:W3CDTF">2021-08-20T11:09:00Z</dcterms:modified>
</cp:coreProperties>
</file>