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38D064B0" w:rsidR="004D19F9" w:rsidRDefault="00130DD3"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lang w:val="ga"/>
        </w:rPr>
        <w:t>An buidéal frith-dhomhantarraingthe</w:t>
      </w:r>
    </w:p>
    <w:p w14:paraId="47C4092F" w14:textId="42B93582" w:rsidR="009E1035" w:rsidRPr="009E1035" w:rsidRDefault="00F62DA8" w:rsidP="009E1035">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lang w:val="ga"/>
        </w:rPr>
        <w:t>Taispeántas ar an mbuidéal frith-dhomhantarraingthe</w:t>
      </w:r>
      <w:r w:rsidR="006515BF">
        <w:rPr>
          <w:rFonts w:ascii="Century Gothic" w:hAnsi="Century Gothic"/>
          <w:b/>
          <w:bCs/>
          <w:color w:val="DA1884"/>
          <w:sz w:val="24"/>
          <w:szCs w:val="24"/>
          <w:lang w:val="ga"/>
        </w:rPr>
        <w:t xml:space="preserve">: </w:t>
      </w:r>
      <w:r>
        <w:rPr>
          <w:rFonts w:ascii="Century Gothic" w:hAnsi="Century Gothic"/>
          <w:color w:val="000000" w:themeColor="text1"/>
          <w:sz w:val="22"/>
          <w:szCs w:val="22"/>
          <w:lang w:val="ga"/>
        </w:rPr>
        <w:t>Is féidir breathnú ar fhíseán taispeántais ar</w:t>
      </w:r>
      <w:r w:rsidR="009E1035">
        <w:rPr>
          <w:rFonts w:ascii="Century Gothic" w:hAnsi="Century Gothic"/>
          <w:color w:val="000000" w:themeColor="text1"/>
          <w:sz w:val="22"/>
          <w:szCs w:val="22"/>
          <w:lang w:val="ga"/>
        </w:rPr>
        <w:t xml:space="preserve"> </w:t>
      </w:r>
      <w:hyperlink r:id="rId8" w:history="1">
        <w:r w:rsidR="009E1035" w:rsidRPr="00096606">
          <w:rPr>
            <w:rStyle w:val="Hyperlink"/>
            <w:rFonts w:ascii="Century Gothic" w:hAnsi="Century Gothic"/>
            <w:sz w:val="22"/>
            <w:szCs w:val="22"/>
          </w:rPr>
          <w:t>https://rsc.li/3lMmSER</w:t>
        </w:r>
      </w:hyperlink>
      <w:r w:rsidR="009E1035">
        <w:rPr>
          <w:rFonts w:ascii="Century Gothic" w:hAnsi="Century Gothic"/>
          <w:sz w:val="22"/>
          <w:szCs w:val="22"/>
        </w:rPr>
        <w:t>.</w:t>
      </w:r>
      <w:r w:rsidR="009E1035">
        <w:t xml:space="preserve"> </w:t>
      </w:r>
    </w:p>
    <w:p w14:paraId="2979270F" w14:textId="59C3CE09" w:rsidR="00A05BB4" w:rsidRPr="00C74A38" w:rsidRDefault="00C7679E" w:rsidP="00A05BB4">
      <w:pPr>
        <w:rPr>
          <w:rFonts w:ascii="Century Gothic" w:hAnsi="Century Gothic"/>
        </w:rPr>
      </w:pPr>
      <w:r>
        <w:rPr>
          <w:rFonts w:ascii="Century Gothic" w:hAnsi="Century Gothic"/>
          <w:lang w:val="ga"/>
        </w:rPr>
        <w:t>Tugann an t-iniúchadh seo deis don fhoghlaimeoir coincheap an aerbhrú a fhiosrú mórán mar a dhéantar san fhíseán.</w:t>
      </w:r>
      <w:r w:rsidR="00F779DF">
        <w:rPr>
          <w:rFonts w:ascii="Century Gothic" w:hAnsi="Century Gothic"/>
          <w:lang w:val="ga"/>
        </w:rPr>
        <w:t xml:space="preserve"> </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lang w:val="ga"/>
        </w:rPr>
        <w:t xml:space="preserve">Aoisghrúpa: </w:t>
      </w:r>
      <w:r>
        <w:rPr>
          <w:rFonts w:ascii="Century Gothic" w:hAnsi="Century Gothic"/>
          <w:color w:val="000000" w:themeColor="text1"/>
          <w:sz w:val="22"/>
          <w:szCs w:val="22"/>
          <w:lang w:val="ga"/>
        </w:rPr>
        <w:t>7–9</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Cuspóirí foghlama</w:t>
      </w:r>
    </w:p>
    <w:p w14:paraId="52A1CC80" w14:textId="31491626" w:rsidR="00C74A38" w:rsidRPr="003E45DE" w:rsidRDefault="00C74A38" w:rsidP="003E45DE">
      <w:pPr>
        <w:pStyle w:val="ListParagraph"/>
        <w:numPr>
          <w:ilvl w:val="0"/>
          <w:numId w:val="15"/>
        </w:numPr>
        <w:rPr>
          <w:rFonts w:ascii="Century Gothic" w:hAnsi="Century Gothic"/>
        </w:rPr>
      </w:pPr>
      <w:r>
        <w:rPr>
          <w:rFonts w:ascii="Century Gothic" w:hAnsi="Century Gothic"/>
          <w:lang w:val="ga"/>
        </w:rPr>
        <w:t>A thuiscint go dtugaimid fórsa an aeir faoi deara nuair a bhogann sé nithe, ach go mbíonn cáithníní aeir de shíor ag bogadh agus ag cruthú fórsaí nach dtugaimid faoi deara.</w:t>
      </w:r>
    </w:p>
    <w:p w14:paraId="41A3432E" w14:textId="3133220B" w:rsidR="00C74A38" w:rsidRPr="003E45DE" w:rsidRDefault="00C74A38" w:rsidP="003E45DE">
      <w:pPr>
        <w:pStyle w:val="ListParagraph"/>
        <w:numPr>
          <w:ilvl w:val="0"/>
          <w:numId w:val="15"/>
        </w:numPr>
        <w:rPr>
          <w:rFonts w:ascii="Century Gothic" w:hAnsi="Century Gothic"/>
        </w:rPr>
      </w:pPr>
      <w:r>
        <w:rPr>
          <w:rFonts w:ascii="Century Gothic" w:hAnsi="Century Gothic"/>
          <w:lang w:val="ga"/>
        </w:rPr>
        <w:t>Léirthuiscint a bheith againn don chaoi a gcruthaíonn aer fórsa, agus go mbíonn an fórsa sin ag gníomhú i ngach treo, ní ‘síos’ i dtreo an domhain amháin.</w:t>
      </w:r>
    </w:p>
    <w:p w14:paraId="2F55151A" w14:textId="77777777" w:rsidR="00C74A38" w:rsidRPr="003E45DE" w:rsidRDefault="00C74A38" w:rsidP="003E45DE">
      <w:pPr>
        <w:pStyle w:val="ListParagraph"/>
        <w:numPr>
          <w:ilvl w:val="0"/>
          <w:numId w:val="15"/>
        </w:numPr>
        <w:rPr>
          <w:rFonts w:ascii="Century Gothic" w:hAnsi="Century Gothic"/>
        </w:rPr>
      </w:pPr>
      <w:r>
        <w:rPr>
          <w:rFonts w:ascii="Century Gothic" w:hAnsi="Century Gothic"/>
          <w:lang w:val="ga"/>
        </w:rPr>
        <w:t>Foghlaim go dtugtar aerbhrú ar fhórsa aeir thar achar ar leith.</w:t>
      </w:r>
    </w:p>
    <w:p w14:paraId="555B578A" w14:textId="344A4CFA" w:rsidR="00A05BB4" w:rsidRDefault="00C74A38" w:rsidP="003E45DE">
      <w:pPr>
        <w:pStyle w:val="ListParagraph"/>
        <w:numPr>
          <w:ilvl w:val="0"/>
          <w:numId w:val="15"/>
        </w:numPr>
        <w:rPr>
          <w:rFonts w:ascii="Century Gothic" w:hAnsi="Century Gothic"/>
        </w:rPr>
      </w:pPr>
      <w:r>
        <w:rPr>
          <w:rFonts w:ascii="Century Gothic" w:hAnsi="Century Gothic"/>
          <w:lang w:val="ga"/>
        </w:rPr>
        <w:t xml:space="preserve">A thuiscint gur féidir le haerbhrú atá sách láidir agus a ghníomhaíonn chun ní a bhrú suas an domhantarraingt a shárú. </w:t>
      </w:r>
    </w:p>
    <w:p w14:paraId="2177F31B" w14:textId="746D7284" w:rsidR="001E4AC9" w:rsidRDefault="001E4AC9" w:rsidP="001E4AC9">
      <w:pPr>
        <w:rPr>
          <w:rFonts w:ascii="Century Gothic" w:hAnsi="Century Gothic"/>
        </w:rPr>
      </w:pPr>
      <w:r>
        <w:rPr>
          <w:rFonts w:ascii="Century Gothic" w:hAnsi="Century Gothic"/>
          <w:lang w:val="ga"/>
        </w:rPr>
        <w:t>Scileanna taighde:</w:t>
      </w:r>
    </w:p>
    <w:p w14:paraId="60CF6B71" w14:textId="5268079D" w:rsidR="001E4AC9" w:rsidRPr="001E4AC9" w:rsidRDefault="006F1E9C" w:rsidP="00965AA2">
      <w:pPr>
        <w:numPr>
          <w:ilvl w:val="0"/>
          <w:numId w:val="21"/>
        </w:numPr>
        <w:rPr>
          <w:rFonts w:ascii="Century Gothic" w:hAnsi="Century Gothic"/>
        </w:rPr>
      </w:pPr>
      <w:r>
        <w:rPr>
          <w:rFonts w:ascii="Century Gothic" w:hAnsi="Century Gothic"/>
          <w:lang w:val="ga"/>
        </w:rPr>
        <w:t>Tuartha, breathnuithe agus comparáidí a dhéanamh.</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Eolaíocht chúlra</w:t>
      </w:r>
    </w:p>
    <w:p w14:paraId="57AE824B" w14:textId="5B952580" w:rsidR="001D2D56" w:rsidRPr="001D2D56" w:rsidRDefault="00130DD3" w:rsidP="001D2D56">
      <w:pPr>
        <w:rPr>
          <w:rFonts w:ascii="Century Gothic" w:hAnsi="Century Gothic"/>
        </w:rPr>
      </w:pPr>
      <w:r>
        <w:rPr>
          <w:rFonts w:ascii="Century Gothic" w:hAnsi="Century Gothic"/>
          <w:lang w:val="ga"/>
        </w:rPr>
        <w:t xml:space="preserve">Beidh na foghlaimeoirí tar éis fórsa (brú nó tarraingt) na gaoithe (aer atá ag bogadh) a thabhairt faoi deara cheana, agus seans go dtabharfaidh siad samplaí ar nós crainn ag bogadh sa ghaoth, eitleoga ar foluain, srl. </w:t>
      </w:r>
    </w:p>
    <w:p w14:paraId="5CC95B46" w14:textId="03CC7C57" w:rsidR="001D2D56" w:rsidRPr="001D2D56" w:rsidRDefault="001D2D56" w:rsidP="001D2D56">
      <w:pPr>
        <w:rPr>
          <w:rFonts w:ascii="Century Gothic" w:hAnsi="Century Gothic"/>
        </w:rPr>
      </w:pPr>
      <w:r>
        <w:rPr>
          <w:rFonts w:ascii="Century Gothic" w:hAnsi="Century Gothic"/>
          <w:lang w:val="ga"/>
        </w:rPr>
        <w:t>Is tomhas ar fhórsa an aeir ar achar faoi leith é an brú. B’fhéidir go bhfaca na foghlaimeoirí an difríocht cheana idir brú ar rud éigin le méar amháin le hais brú air le bos na láimhe – déanann an mhéar poll ach cuireann an bhos ding ann. Léiríonn sé sin go gcruthaíonn fórsa ar achar beag níos mó brú ná an fórsa céanna ar achar níos mó.</w:t>
      </w:r>
    </w:p>
    <w:p w14:paraId="5394B647" w14:textId="56CACB1A" w:rsidR="001D2D56" w:rsidRPr="001D2D56" w:rsidRDefault="00130DD3" w:rsidP="001D2D56">
      <w:pPr>
        <w:rPr>
          <w:rFonts w:ascii="Century Gothic" w:hAnsi="Century Gothic"/>
        </w:rPr>
      </w:pPr>
      <w:r>
        <w:rPr>
          <w:rFonts w:ascii="Century Gothic" w:hAnsi="Century Gothic"/>
          <w:lang w:val="ga"/>
        </w:rPr>
        <w:t xml:space="preserve">Beidh taithí ag na foghlaimeoirí ar an ngaoth a mhothú, ach seans nár thug siad faoi deara go mbíonn an t-aer á mbrú an t-am ar fad, mar go mbíonn an t-aer ag brú gach áit agus nuair a bhíonn sé ‘ciúin’, bíonn a fhórsaí cothrom. </w:t>
      </w:r>
    </w:p>
    <w:p w14:paraId="3B8A9AFE" w14:textId="46D297EB" w:rsidR="001D2D56" w:rsidRDefault="00130DD3" w:rsidP="001D2D56">
      <w:pPr>
        <w:rPr>
          <w:rFonts w:ascii="Century Gothic" w:hAnsi="Century Gothic"/>
        </w:rPr>
      </w:pPr>
      <w:r>
        <w:rPr>
          <w:rFonts w:ascii="Century Gothic" w:hAnsi="Century Gothic"/>
          <w:lang w:val="ga"/>
        </w:rPr>
        <w:t>Beidh na foghlaimeoirí tar éis éifeachtaí na domhantarraingthe ar nithe a thabhairt faoi deara cheana, ach seans nach dtuigeann siad go mbíonn sí ann i gcónaí. Nuair nach bhfuil nithe ag titim, tá fórsa comhionann á mbrú ar mhalairt treo. Ba cheart go mbeidís in ann cur síos a dhéanamh ar shamplaí de nithe ag sárú na domhantarraingthe agus ag taisteal suas tríd an aer (m.sh. feithidí/éin/eitleáin ag eitilt, liathróid a chiceáiltear suas san aer). Sna cásanna sin, tá an fórsa suas cothrom le nó níos mó ná fórsa síos na domhantarraingthe.</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lastRenderedPageBreak/>
        <w:t>An fhoghlaim roimhe seo</w:t>
      </w:r>
    </w:p>
    <w:p w14:paraId="275792A5" w14:textId="181AFF8B" w:rsidR="001D2D56" w:rsidRPr="001D2D56" w:rsidRDefault="00130DD3" w:rsidP="001D2D56">
      <w:pPr>
        <w:rPr>
          <w:rFonts w:ascii="Century Gothic" w:hAnsi="Century Gothic"/>
        </w:rPr>
      </w:pPr>
      <w:r>
        <w:rPr>
          <w:rFonts w:ascii="Century Gothic" w:hAnsi="Century Gothic"/>
          <w:lang w:val="ga"/>
        </w:rPr>
        <w:t>Ba cheart go mbeadh sé ar chumas na bhfoghlaimeoirí a chur in iúl gurb ionann fórsa agus brú nó tarraingt ar nithe. Ba cheart go dtuigfidís freisin gur cineál fórsa í an domhantarraingt a tharraingíonn nithe i dtreo an Domhain.</w:t>
      </w:r>
    </w:p>
    <w:p w14:paraId="65A17953" w14:textId="5ECA43EC" w:rsidR="001D2D56" w:rsidRDefault="00130DD3" w:rsidP="001D2D56">
      <w:pPr>
        <w:rPr>
          <w:rFonts w:ascii="Century Gothic" w:hAnsi="Century Gothic"/>
        </w:rPr>
      </w:pPr>
      <w:r>
        <w:rPr>
          <w:rFonts w:ascii="Century Gothic" w:hAnsi="Century Gothic"/>
          <w:lang w:val="ga"/>
        </w:rPr>
        <w:t>Ba cheart go dtuigfeadh na foghlaimeoirí a bhfuil i gceist le ‘achar’ (tomhas ar dhromchla clúdaithe), go háirithe i gcás dronuilleog agus cearnóg.</w:t>
      </w:r>
    </w:p>
    <w:p w14:paraId="67EE3A1D" w14:textId="3BBE57E9" w:rsidR="00E84E4F" w:rsidRPr="00F13419" w:rsidRDefault="00E84E4F" w:rsidP="00E84E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Naisc</w:t>
      </w:r>
    </w:p>
    <w:p w14:paraId="39385502" w14:textId="05081437" w:rsidR="00E84E4F" w:rsidRPr="001D2D56" w:rsidRDefault="00961A72" w:rsidP="00E84E4F">
      <w:pPr>
        <w:rPr>
          <w:rFonts w:ascii="Century Gothic" w:hAnsi="Century Gothic"/>
        </w:rPr>
      </w:pPr>
      <w:r>
        <w:rPr>
          <w:rFonts w:ascii="Century Gothic" w:hAnsi="Century Gothic"/>
          <w:lang w:val="ga"/>
        </w:rPr>
        <w:t xml:space="preserve">Fiosraítear coincheap an aerbhrú in dhá iniúchadh eile, </w:t>
      </w:r>
      <w:hyperlink r:id="rId9" w:history="1">
        <w:r>
          <w:rPr>
            <w:rStyle w:val="Hyperlink"/>
            <w:rFonts w:ascii="Century Gothic" w:hAnsi="Century Gothic"/>
            <w:lang w:val="ga"/>
          </w:rPr>
          <w:t>Na cupáin ghreamaitheacha</w:t>
        </w:r>
      </w:hyperlink>
      <w:r>
        <w:rPr>
          <w:rFonts w:ascii="Century Gothic" w:hAnsi="Century Gothic"/>
          <w:lang w:val="ga"/>
        </w:rPr>
        <w:t xml:space="preserve"> agus </w:t>
      </w:r>
      <w:hyperlink r:id="rId10" w:history="1">
        <w:r>
          <w:rPr>
            <w:rStyle w:val="Hyperlink"/>
            <w:rFonts w:ascii="Century Gothic" w:hAnsi="Century Gothic"/>
            <w:lang w:val="ga"/>
          </w:rPr>
          <w:t>Braon anuas ón mbuidéal</w:t>
        </w:r>
      </w:hyperlink>
      <w:r>
        <w:rPr>
          <w:rFonts w:ascii="Century Gothic" w:hAnsi="Century Gothic"/>
          <w:lang w:val="ga"/>
        </w:rPr>
        <w:t>.</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Na príomhfhocail agus sainmhínithe orthu</w:t>
      </w:r>
    </w:p>
    <w:p w14:paraId="7B9658CC" w14:textId="109C9911" w:rsidR="001614EA" w:rsidRPr="0067506A" w:rsidRDefault="001614EA" w:rsidP="00585D22">
      <w:pPr>
        <w:spacing w:after="100"/>
        <w:rPr>
          <w:rFonts w:ascii="Century Gothic" w:hAnsi="Century Gothic"/>
        </w:rPr>
      </w:pPr>
      <w:r>
        <w:rPr>
          <w:rFonts w:ascii="Century Gothic" w:hAnsi="Century Gothic"/>
          <w:b/>
          <w:bCs/>
          <w:lang w:val="ga"/>
        </w:rPr>
        <w:t>Fórsa</w:t>
      </w:r>
      <w:r>
        <w:rPr>
          <w:rFonts w:ascii="Century Gothic" w:hAnsi="Century Gothic"/>
          <w:lang w:val="ga"/>
        </w:rPr>
        <w:t xml:space="preserve"> – brú, tarraingt, nó brú agus tarraingt, a tharlaíonn nuair a thagann nithe (solaid, leachtanna nó gáis) i dteagmháil lena chéile. Féadfaidh fórsa ní a chur ag bogadh níos tapa nó níos moille, nó a threo a athrú. Má bhíonn fórsaí ‘cothrom’, cuireann siad a chéile ar ceal agus ní bhogann aon ní.</w:t>
      </w:r>
    </w:p>
    <w:p w14:paraId="51D9922E" w14:textId="62A8DCF7" w:rsidR="001614EA" w:rsidRPr="0067506A" w:rsidRDefault="001614EA" w:rsidP="00585D22">
      <w:pPr>
        <w:spacing w:after="100"/>
        <w:rPr>
          <w:rFonts w:ascii="Century Gothic" w:hAnsi="Century Gothic"/>
        </w:rPr>
      </w:pPr>
      <w:r>
        <w:rPr>
          <w:rFonts w:ascii="Century Gothic" w:hAnsi="Century Gothic"/>
          <w:b/>
          <w:bCs/>
          <w:lang w:val="ga"/>
        </w:rPr>
        <w:t>Brú</w:t>
      </w:r>
      <w:r>
        <w:rPr>
          <w:rFonts w:ascii="Century Gothic" w:hAnsi="Century Gothic"/>
          <w:lang w:val="ga"/>
        </w:rPr>
        <w:t xml:space="preserve"> – tomhas fórsa thar achar ar leith. Cruthaíonn fórsa ar achar mór níos lú brú ná an fórsa céanna ar achar i bhfad níos lú.</w:t>
      </w:r>
    </w:p>
    <w:p w14:paraId="22C9C328" w14:textId="0331EDFD" w:rsidR="001614EA" w:rsidRPr="0067506A" w:rsidRDefault="001614EA" w:rsidP="00585D22">
      <w:pPr>
        <w:spacing w:after="100"/>
        <w:rPr>
          <w:rFonts w:ascii="Century Gothic" w:hAnsi="Century Gothic"/>
        </w:rPr>
      </w:pPr>
      <w:r>
        <w:rPr>
          <w:rFonts w:ascii="Century Gothic" w:hAnsi="Century Gothic"/>
          <w:b/>
          <w:bCs/>
          <w:lang w:val="ga"/>
        </w:rPr>
        <w:t>Domhantarraingt</w:t>
      </w:r>
      <w:r>
        <w:rPr>
          <w:rFonts w:ascii="Century Gothic" w:hAnsi="Century Gothic"/>
          <w:lang w:val="ga"/>
        </w:rPr>
        <w:t xml:space="preserve"> – an fórsa a tharraingíonn gach ní síos i dtreo lár an Domhain.</w:t>
      </w:r>
    </w:p>
    <w:p w14:paraId="1CADB372" w14:textId="2D83B8DC" w:rsidR="00D75FB0" w:rsidRDefault="001614EA" w:rsidP="001614EA">
      <w:pPr>
        <w:rPr>
          <w:rFonts w:ascii="Century Gothic" w:hAnsi="Century Gothic"/>
        </w:rPr>
      </w:pPr>
      <w:r>
        <w:rPr>
          <w:rFonts w:ascii="Century Gothic" w:hAnsi="Century Gothic"/>
          <w:b/>
          <w:bCs/>
          <w:lang w:val="ga"/>
        </w:rPr>
        <w:t>Achar</w:t>
      </w:r>
      <w:r>
        <w:rPr>
          <w:rFonts w:ascii="Century Gothic" w:hAnsi="Century Gothic"/>
          <w:lang w:val="ga"/>
        </w:rPr>
        <w:t xml:space="preserve"> – an spás a chlúdaíonn cruth cothrom nó dromchla ní.</w:t>
      </w:r>
    </w:p>
    <w:p w14:paraId="15379CC9" w14:textId="5F63E383" w:rsidR="009E497D" w:rsidRPr="004B418D" w:rsidRDefault="009E497D" w:rsidP="009E497D">
      <w:pPr>
        <w:spacing w:after="100"/>
        <w:rPr>
          <w:rFonts w:ascii="Century Gothic" w:hAnsi="Century Gothic"/>
        </w:rPr>
      </w:pPr>
      <w:bookmarkStart w:id="0" w:name="_Hlk72229000"/>
      <w:r>
        <w:rPr>
          <w:rFonts w:ascii="Century Gothic" w:hAnsi="Century Gothic"/>
          <w:lang w:val="ga"/>
        </w:rPr>
        <w:t>D’fhéadfadh an múinteoir na bríonna/na samplaí ar an sleamhnán PowerPoint a chur faoi cheilt agus smaointe na bhfoghlaimeoirí a phlé ar dtús.</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Liosta trealaimh</w:t>
      </w:r>
    </w:p>
    <w:p w14:paraId="3E3B1EDF" w14:textId="081EF287" w:rsidR="00802A5B" w:rsidRPr="0067506A" w:rsidRDefault="00802A5B" w:rsidP="00802A5B">
      <w:pPr>
        <w:pStyle w:val="ListParagraph"/>
        <w:numPr>
          <w:ilvl w:val="0"/>
          <w:numId w:val="17"/>
        </w:numPr>
        <w:rPr>
          <w:rFonts w:ascii="Century Gothic" w:hAnsi="Century Gothic"/>
        </w:rPr>
      </w:pPr>
      <w:r>
        <w:rPr>
          <w:rFonts w:ascii="Century Gothic" w:hAnsi="Century Gothic"/>
          <w:lang w:val="ga"/>
        </w:rPr>
        <w:t>Gloine – is féidir ceann plaisteach a úsáid, fad is nach féidir é a ‘bhrú’ le lámh</w:t>
      </w:r>
    </w:p>
    <w:p w14:paraId="7D1C193D" w14:textId="264ACA22" w:rsidR="00802A5B" w:rsidRPr="0067506A" w:rsidRDefault="00802A5B" w:rsidP="00802A5B">
      <w:pPr>
        <w:pStyle w:val="ListParagraph"/>
        <w:numPr>
          <w:ilvl w:val="0"/>
          <w:numId w:val="17"/>
        </w:numPr>
        <w:rPr>
          <w:rFonts w:ascii="Century Gothic" w:hAnsi="Century Gothic"/>
        </w:rPr>
      </w:pPr>
      <w:r>
        <w:rPr>
          <w:rFonts w:ascii="Century Gothic" w:hAnsi="Century Gothic"/>
          <w:lang w:val="ga"/>
        </w:rPr>
        <w:t>Píosa cairtpháipéir atá níos mó ná barr na gloine agus a shuífidh uirthi</w:t>
      </w:r>
    </w:p>
    <w:p w14:paraId="3A013D42" w14:textId="1E3950D2" w:rsidR="00802A5B" w:rsidRPr="0067506A" w:rsidRDefault="00802A5B" w:rsidP="00802A5B">
      <w:pPr>
        <w:pStyle w:val="ListParagraph"/>
        <w:numPr>
          <w:ilvl w:val="0"/>
          <w:numId w:val="17"/>
        </w:numPr>
        <w:rPr>
          <w:rFonts w:ascii="Century Gothic" w:hAnsi="Century Gothic"/>
        </w:rPr>
      </w:pPr>
      <w:r>
        <w:rPr>
          <w:rFonts w:ascii="Century Gothic" w:hAnsi="Century Gothic"/>
          <w:lang w:val="ga"/>
        </w:rPr>
        <w:t>Uisce le cur sa ghloine</w:t>
      </w:r>
    </w:p>
    <w:p w14:paraId="55AD730B" w14:textId="1EFF85D0" w:rsidR="00B07CD0" w:rsidRDefault="00802A5B" w:rsidP="00802A5B">
      <w:pPr>
        <w:pStyle w:val="ListParagraph"/>
        <w:numPr>
          <w:ilvl w:val="0"/>
          <w:numId w:val="17"/>
        </w:numPr>
        <w:rPr>
          <w:rFonts w:ascii="Century Gothic" w:hAnsi="Century Gothic"/>
        </w:rPr>
      </w:pPr>
      <w:r>
        <w:rPr>
          <w:rFonts w:ascii="Century Gothic" w:hAnsi="Century Gothic"/>
          <w:lang w:val="ga"/>
        </w:rPr>
        <w:t>Tráidire domhain nó báisín ar fhaitíos go ndoirtfí aon uisce</w:t>
      </w:r>
      <w:r w:rsidR="007301D8">
        <w:rPr>
          <w:rFonts w:ascii="Century Gothic" w:hAnsi="Century Gothic"/>
          <w:lang w:val="ga"/>
        </w:rPr>
        <w:t>.</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Modh</w:t>
      </w:r>
    </w:p>
    <w:p w14:paraId="15E4507F" w14:textId="4BBD4C23" w:rsidR="00B84A3D" w:rsidRPr="0067506A" w:rsidRDefault="00B84A3D" w:rsidP="00585D22">
      <w:pPr>
        <w:spacing w:after="100"/>
        <w:rPr>
          <w:rFonts w:ascii="Century Gothic" w:hAnsi="Century Gothic"/>
        </w:rPr>
      </w:pPr>
      <w:r>
        <w:rPr>
          <w:rFonts w:ascii="Century Gothic" w:hAnsi="Century Gothic"/>
          <w:lang w:val="ga"/>
        </w:rPr>
        <w:t>Seanchleas é an turgnamh seo a chonaic na foghlaimeoirí cheana</w:t>
      </w:r>
      <w:r w:rsidR="007301D8">
        <w:rPr>
          <w:rFonts w:ascii="Century Gothic" w:hAnsi="Century Gothic"/>
          <w:lang w:val="ga"/>
        </w:rPr>
        <w:t>,</w:t>
      </w:r>
      <w:r>
        <w:rPr>
          <w:rFonts w:ascii="Century Gothic" w:hAnsi="Century Gothic"/>
          <w:lang w:val="ga"/>
        </w:rPr>
        <w:t xml:space="preserve"> seans.</w:t>
      </w:r>
    </w:p>
    <w:p w14:paraId="1CA301FC" w14:textId="3AD6AA57" w:rsidR="00B84A3D" w:rsidRPr="00965AA2" w:rsidRDefault="00B84A3D" w:rsidP="00965AA2">
      <w:pPr>
        <w:rPr>
          <w:rFonts w:ascii="Century Gothic" w:hAnsi="Century Gothic"/>
        </w:rPr>
      </w:pPr>
      <w:r>
        <w:rPr>
          <w:rFonts w:ascii="Century Gothic" w:hAnsi="Century Gothic"/>
          <w:lang w:val="ga"/>
        </w:rPr>
        <w:t>Taispeáin an físeán dóibh nó tabhair taispeántas ar an mbuidéal frith-dhomhantarraingthe dóibh. Fiafraigh díobh cén fáth a n-úsáidtear an téarma ‘an buidéal frith-dhomhantarraingthe’ ach bí cinnte go dtuigeann siad nach féidir leis an buidéal ardú san aer as féin.</w:t>
      </w:r>
      <w:r>
        <w:rPr>
          <w:rFonts w:ascii="Century Gothic" w:hAnsi="Century Gothic"/>
          <w:lang w:val="ga"/>
        </w:rPr>
        <w:br/>
        <w:t>Iarr ar na foghlaimeoirí an méid atá ag tarlú a mhíniú. Pléigh leo é, ach ná tagaigí ar aon chonclúidí críochnúla.</w:t>
      </w:r>
    </w:p>
    <w:p w14:paraId="348FD1ED" w14:textId="0C04E7AA" w:rsidR="00B84A3D" w:rsidRDefault="00B84A3D">
      <w:pPr>
        <w:rPr>
          <w:rFonts w:ascii="Century Gothic" w:hAnsi="Century Gothic"/>
        </w:rPr>
      </w:pPr>
      <w:r>
        <w:rPr>
          <w:rFonts w:ascii="Century Gothic" w:hAnsi="Century Gothic"/>
          <w:lang w:val="ga"/>
        </w:rPr>
        <w:t>Inis don rang go bhfuil siad chun turgnamh cosúil leis sin a dhéanamh, ach in áit buidéal bainne gloine (nach mbeadh fáil air seans) agus liathróidí leadóige boird, tá siad chun gloine uisce a úsáid agus an barr a chlúdach le píosa cairtpháipéir.</w:t>
      </w:r>
    </w:p>
    <w:p w14:paraId="33381563" w14:textId="09994C63" w:rsidR="0091555F" w:rsidRDefault="0091555F">
      <w:pPr>
        <w:rPr>
          <w:rFonts w:ascii="Century Gothic" w:hAnsi="Century Gothic"/>
        </w:rPr>
      </w:pPr>
    </w:p>
    <w:p w14:paraId="0C753F7A" w14:textId="58519735" w:rsidR="00B84A3D" w:rsidRDefault="00B84A3D" w:rsidP="00B84A3D">
      <w:pPr>
        <w:pStyle w:val="ListParagraph"/>
        <w:numPr>
          <w:ilvl w:val="0"/>
          <w:numId w:val="12"/>
        </w:numPr>
        <w:ind w:left="360"/>
        <w:rPr>
          <w:rFonts w:ascii="Century Gothic" w:hAnsi="Century Gothic"/>
        </w:rPr>
      </w:pPr>
      <w:r>
        <w:rPr>
          <w:rFonts w:ascii="Century Gothic" w:hAnsi="Century Gothic"/>
          <w:lang w:val="ga"/>
        </w:rPr>
        <w:lastRenderedPageBreak/>
        <w:t xml:space="preserve">Lig do na foghlaimeoirí thart ar aon trian den ghloine a líonadh. </w:t>
      </w:r>
    </w:p>
    <w:p w14:paraId="6FB0862E" w14:textId="15B94C45" w:rsidR="0091555F" w:rsidRPr="00965AA2" w:rsidRDefault="0091555F" w:rsidP="00965AA2">
      <w:pPr>
        <w:ind w:left="360"/>
        <w:rPr>
          <w:rFonts w:ascii="Century Gothic" w:hAnsi="Century Gothic"/>
          <w:sz w:val="16"/>
          <w:szCs w:val="16"/>
        </w:rPr>
      </w:pPr>
      <w:r>
        <w:rPr>
          <w:rFonts w:ascii="Century Gothic" w:hAnsi="Century Gothic"/>
          <w:noProof/>
          <w:lang w:val="ga"/>
        </w:rPr>
        <w:drawing>
          <wp:inline distT="0" distB="0" distL="0" distR="0" wp14:anchorId="74488059" wp14:editId="5BE9D657">
            <wp:extent cx="1200647" cy="942420"/>
            <wp:effectExtent l="0" t="0" r="0" b="0"/>
            <wp:docPr id="5" name="Picture 4">
              <a:extLst xmlns:a="http://schemas.openxmlformats.org/drawingml/2006/main">
                <a:ext uri="{FF2B5EF4-FFF2-40B4-BE49-F238E27FC236}">
                  <a16:creationId xmlns:a16="http://schemas.microsoft.com/office/drawing/2014/main" id="{4F14B79C-7AD6-41D7-9FDC-E81EA6BE3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F14B79C-7AD6-41D7-9FDC-E81EA6BE3956}"/>
                        </a:ext>
                      </a:extLst>
                    </pic:cNvPr>
                    <pic:cNvPicPr>
                      <a:picLocks noChangeAspect="1"/>
                    </pic:cNvPicPr>
                  </pic:nvPicPr>
                  <pic:blipFill>
                    <a:blip r:embed="rId11"/>
                    <a:stretch>
                      <a:fillRect/>
                    </a:stretch>
                  </pic:blipFill>
                  <pic:spPr>
                    <a:xfrm>
                      <a:off x="0" y="0"/>
                      <a:ext cx="1202046" cy="943518"/>
                    </a:xfrm>
                    <a:prstGeom prst="rect">
                      <a:avLst/>
                    </a:prstGeom>
                  </pic:spPr>
                </pic:pic>
              </a:graphicData>
            </a:graphic>
          </wp:inline>
        </w:drawing>
      </w:r>
      <w:r>
        <w:rPr>
          <w:rFonts w:ascii="Century Gothic" w:hAnsi="Century Gothic"/>
          <w:sz w:val="16"/>
          <w:szCs w:val="16"/>
          <w:lang w:val="ga"/>
        </w:rPr>
        <w:t xml:space="preserve"> </w:t>
      </w:r>
    </w:p>
    <w:p w14:paraId="0910DEA6" w14:textId="3C607778" w:rsidR="00B84A3D" w:rsidRDefault="00B84A3D" w:rsidP="00B84A3D">
      <w:pPr>
        <w:pStyle w:val="ListParagraph"/>
        <w:numPr>
          <w:ilvl w:val="0"/>
          <w:numId w:val="12"/>
        </w:numPr>
        <w:ind w:left="360"/>
        <w:rPr>
          <w:rFonts w:ascii="Century Gothic" w:hAnsi="Century Gothic"/>
        </w:rPr>
      </w:pPr>
      <w:r>
        <w:rPr>
          <w:rFonts w:ascii="Century Gothic" w:hAnsi="Century Gothic"/>
          <w:lang w:val="ga"/>
        </w:rPr>
        <w:t>Cuiridís an cairtpháipéar os a cionn.</w:t>
      </w:r>
    </w:p>
    <w:p w14:paraId="5BD3FB14" w14:textId="00AFBCE0" w:rsidR="0091555F" w:rsidRPr="0067506A" w:rsidRDefault="0091555F" w:rsidP="00965AA2">
      <w:pPr>
        <w:pStyle w:val="ListParagraph"/>
        <w:ind w:left="360"/>
        <w:rPr>
          <w:rFonts w:ascii="Century Gothic" w:hAnsi="Century Gothic"/>
        </w:rPr>
      </w:pPr>
      <w:r>
        <w:rPr>
          <w:rFonts w:ascii="Century Gothic" w:hAnsi="Century Gothic"/>
          <w:noProof/>
          <w:lang w:val="ga"/>
        </w:rPr>
        <w:drawing>
          <wp:inline distT="0" distB="0" distL="0" distR="0" wp14:anchorId="48F54E9D" wp14:editId="62BD5ADD">
            <wp:extent cx="988000" cy="1129086"/>
            <wp:effectExtent l="0" t="0" r="3175" b="0"/>
            <wp:docPr id="14" name="Picture 13" descr="A picture containing person, indoor, blender&#10;&#10;Description automatically generated">
              <a:extLst xmlns:a="http://schemas.openxmlformats.org/drawingml/2006/main">
                <a:ext uri="{FF2B5EF4-FFF2-40B4-BE49-F238E27FC236}">
                  <a16:creationId xmlns:a16="http://schemas.microsoft.com/office/drawing/2014/main" id="{48C399C2-87DC-4A72-B0D2-AD58C80A0B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person, indoor, blender&#10;&#10;Description automatically generated">
                      <a:extLst>
                        <a:ext uri="{FF2B5EF4-FFF2-40B4-BE49-F238E27FC236}">
                          <a16:creationId xmlns:a16="http://schemas.microsoft.com/office/drawing/2014/main" id="{48C399C2-87DC-4A72-B0D2-AD58C80A0B08}"/>
                        </a:ext>
                      </a:extLst>
                    </pic:cNvPr>
                    <pic:cNvPicPr>
                      <a:picLocks noChangeAspect="1"/>
                    </pic:cNvPicPr>
                  </pic:nvPicPr>
                  <pic:blipFill>
                    <a:blip r:embed="rId12"/>
                    <a:stretch>
                      <a:fillRect/>
                    </a:stretch>
                  </pic:blipFill>
                  <pic:spPr>
                    <a:xfrm>
                      <a:off x="0" y="0"/>
                      <a:ext cx="991914" cy="1133559"/>
                    </a:xfrm>
                    <a:prstGeom prst="rect">
                      <a:avLst/>
                    </a:prstGeom>
                  </pic:spPr>
                </pic:pic>
              </a:graphicData>
            </a:graphic>
          </wp:inline>
        </w:drawing>
      </w:r>
      <w:r>
        <w:rPr>
          <w:rFonts w:ascii="Century Gothic" w:hAnsi="Century Gothic"/>
          <w:sz w:val="16"/>
          <w:szCs w:val="16"/>
          <w:lang w:val="ga"/>
        </w:rPr>
        <w:t xml:space="preserve"> </w:t>
      </w:r>
    </w:p>
    <w:p w14:paraId="673A4A0A" w14:textId="34D0C197" w:rsidR="00B84A3D" w:rsidRDefault="00B84A3D">
      <w:pPr>
        <w:pStyle w:val="ListParagraph"/>
        <w:numPr>
          <w:ilvl w:val="0"/>
          <w:numId w:val="12"/>
        </w:numPr>
        <w:ind w:left="360"/>
        <w:rPr>
          <w:rFonts w:ascii="Century Gothic" w:hAnsi="Century Gothic"/>
        </w:rPr>
      </w:pPr>
      <w:r>
        <w:rPr>
          <w:rFonts w:ascii="Century Gothic" w:hAnsi="Century Gothic"/>
          <w:lang w:val="ga"/>
        </w:rPr>
        <w:t>Anois, coinnídís bos láimhe amháin ar an gcairtpháipéar, agus casaidís an ghloine bunoscionn.</w:t>
      </w:r>
    </w:p>
    <w:p w14:paraId="479F8C9B" w14:textId="70ED8DA0" w:rsidR="0091555F" w:rsidRPr="0067506A" w:rsidRDefault="0091555F" w:rsidP="00965AA2">
      <w:pPr>
        <w:pStyle w:val="ListParagraph"/>
        <w:ind w:left="360"/>
        <w:rPr>
          <w:rFonts w:ascii="Century Gothic" w:hAnsi="Century Gothic"/>
        </w:rPr>
      </w:pPr>
      <w:r>
        <w:rPr>
          <w:rFonts w:ascii="Century Gothic" w:hAnsi="Century Gothic"/>
          <w:noProof/>
          <w:lang w:val="ga"/>
        </w:rPr>
        <w:drawing>
          <wp:inline distT="0" distB="0" distL="0" distR="0" wp14:anchorId="0F9F696E" wp14:editId="719C6CA3">
            <wp:extent cx="992195" cy="1121134"/>
            <wp:effectExtent l="0" t="0" r="0" b="3175"/>
            <wp:docPr id="16" name="Picture 15" descr="A picture containing person, wall, indoor&#10;&#10;Description automatically generated">
              <a:extLst xmlns:a="http://schemas.openxmlformats.org/drawingml/2006/main">
                <a:ext uri="{FF2B5EF4-FFF2-40B4-BE49-F238E27FC236}">
                  <a16:creationId xmlns:a16="http://schemas.microsoft.com/office/drawing/2014/main" id="{01EAAAF2-DC00-4497-BC8F-B66AB4D21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person, wall, indoor&#10;&#10;Description automatically generated">
                      <a:extLst>
                        <a:ext uri="{FF2B5EF4-FFF2-40B4-BE49-F238E27FC236}">
                          <a16:creationId xmlns:a16="http://schemas.microsoft.com/office/drawing/2014/main" id="{01EAAAF2-DC00-4497-BC8F-B66AB4D21CE1}"/>
                        </a:ext>
                      </a:extLst>
                    </pic:cNvPr>
                    <pic:cNvPicPr>
                      <a:picLocks noChangeAspect="1"/>
                    </pic:cNvPicPr>
                  </pic:nvPicPr>
                  <pic:blipFill>
                    <a:blip r:embed="rId13"/>
                    <a:stretch>
                      <a:fillRect/>
                    </a:stretch>
                  </pic:blipFill>
                  <pic:spPr>
                    <a:xfrm>
                      <a:off x="0" y="0"/>
                      <a:ext cx="994911" cy="1124203"/>
                    </a:xfrm>
                    <a:prstGeom prst="rect">
                      <a:avLst/>
                    </a:prstGeom>
                  </pic:spPr>
                </pic:pic>
              </a:graphicData>
            </a:graphic>
          </wp:inline>
        </w:drawing>
      </w:r>
      <w:r>
        <w:rPr>
          <w:rFonts w:ascii="Century Gothic" w:hAnsi="Century Gothic"/>
          <w:sz w:val="16"/>
          <w:szCs w:val="16"/>
          <w:lang w:val="ga"/>
        </w:rPr>
        <w:t xml:space="preserve"> </w:t>
      </w:r>
    </w:p>
    <w:p w14:paraId="03636DD8" w14:textId="77777777" w:rsidR="0091555F" w:rsidRDefault="00B84A3D" w:rsidP="00B84A3D">
      <w:pPr>
        <w:pStyle w:val="ListParagraph"/>
        <w:numPr>
          <w:ilvl w:val="0"/>
          <w:numId w:val="12"/>
        </w:numPr>
        <w:ind w:left="360"/>
        <w:rPr>
          <w:rFonts w:ascii="Century Gothic" w:hAnsi="Century Gothic"/>
        </w:rPr>
      </w:pPr>
      <w:r>
        <w:rPr>
          <w:rFonts w:ascii="Century Gothic" w:hAnsi="Century Gothic"/>
          <w:lang w:val="ga"/>
        </w:rPr>
        <w:t xml:space="preserve">Bainidís a lámh, agus ba cheart go bhfanfadh an cairtpháipéar greamaithe den ghloine. </w:t>
      </w:r>
    </w:p>
    <w:p w14:paraId="42374344" w14:textId="645F326D" w:rsidR="00B84A3D" w:rsidRPr="00965AA2" w:rsidRDefault="0091555F" w:rsidP="00965AA2">
      <w:pPr>
        <w:ind w:left="360"/>
        <w:rPr>
          <w:rFonts w:ascii="Century Gothic" w:hAnsi="Century Gothic"/>
        </w:rPr>
      </w:pPr>
      <w:r>
        <w:rPr>
          <w:rFonts w:ascii="Century Gothic" w:hAnsi="Century Gothic"/>
          <w:noProof/>
          <w:lang w:val="ga"/>
        </w:rPr>
        <w:drawing>
          <wp:inline distT="0" distB="0" distL="0" distR="0" wp14:anchorId="56BAD63F" wp14:editId="58BA0966">
            <wp:extent cx="1017767" cy="1163043"/>
            <wp:effectExtent l="0" t="0" r="0" b="0"/>
            <wp:docPr id="4" name="Picture 3" descr="A picture containing person, indoor, glass&#10;&#10;Description automatically generated">
              <a:extLst xmlns:a="http://schemas.openxmlformats.org/drawingml/2006/main">
                <a:ext uri="{FF2B5EF4-FFF2-40B4-BE49-F238E27FC236}">
                  <a16:creationId xmlns:a16="http://schemas.microsoft.com/office/drawing/2014/main" id="{A73594C5-7B12-4357-BDDF-BEBB89490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person, indoor, glass&#10;&#10;Description automatically generated">
                      <a:extLst>
                        <a:ext uri="{FF2B5EF4-FFF2-40B4-BE49-F238E27FC236}">
                          <a16:creationId xmlns:a16="http://schemas.microsoft.com/office/drawing/2014/main" id="{A73594C5-7B12-4357-BDDF-BEBB8949059C}"/>
                        </a:ext>
                      </a:extLst>
                    </pic:cNvPr>
                    <pic:cNvPicPr>
                      <a:picLocks noChangeAspect="1"/>
                    </pic:cNvPicPr>
                  </pic:nvPicPr>
                  <pic:blipFill>
                    <a:blip r:embed="rId14"/>
                    <a:stretch>
                      <a:fillRect/>
                    </a:stretch>
                  </pic:blipFill>
                  <pic:spPr>
                    <a:xfrm>
                      <a:off x="0" y="0"/>
                      <a:ext cx="1019301" cy="1164796"/>
                    </a:xfrm>
                    <a:prstGeom prst="rect">
                      <a:avLst/>
                    </a:prstGeom>
                  </pic:spPr>
                </pic:pic>
              </a:graphicData>
            </a:graphic>
          </wp:inline>
        </w:drawing>
      </w:r>
      <w:r>
        <w:rPr>
          <w:rFonts w:ascii="Century Gothic" w:hAnsi="Century Gothic"/>
          <w:sz w:val="16"/>
          <w:szCs w:val="16"/>
          <w:lang w:val="ga"/>
        </w:rPr>
        <w:t xml:space="preserve"> </w:t>
      </w:r>
    </w:p>
    <w:p w14:paraId="5D1C552D" w14:textId="167F4D94" w:rsidR="00B84A3D" w:rsidRPr="009C7A42" w:rsidRDefault="00B84A3D" w:rsidP="00585D22">
      <w:pPr>
        <w:pStyle w:val="ListParagraph"/>
        <w:numPr>
          <w:ilvl w:val="0"/>
          <w:numId w:val="12"/>
        </w:numPr>
        <w:spacing w:after="100"/>
        <w:ind w:left="360"/>
        <w:rPr>
          <w:rFonts w:ascii="Century Gothic" w:hAnsi="Century Gothic"/>
        </w:rPr>
      </w:pPr>
      <w:r>
        <w:rPr>
          <w:rFonts w:ascii="Century Gothic" w:hAnsi="Century Gothic"/>
          <w:lang w:val="ga"/>
        </w:rPr>
        <w:t>Iarr ar na foghlaimeoirí labhairt faoi athróga a d’fhéadfaí a athrú, agus lig dóibh tabhairt faoi thurgnaimh eile, m.sh. an méid uisce a úsáidtear a athrú nó triail a bhaint as gloiní ar mhéideanna difriúla. (Bíodh cairtpháipéar breise ar fáil ar fhaitíos go n-éireodh sé rófhliuch.)</w:t>
      </w:r>
    </w:p>
    <w:p w14:paraId="27901F20" w14:textId="6A2455D0" w:rsidR="001D2D56" w:rsidRDefault="001D2D56" w:rsidP="00B84A3D">
      <w:pPr>
        <w:rPr>
          <w:rFonts w:ascii="Century Gothic" w:hAnsi="Century Gothic"/>
        </w:rPr>
      </w:pPr>
      <w:r>
        <w:rPr>
          <w:rFonts w:ascii="Century Gothic" w:hAnsi="Century Gothic"/>
          <w:lang w:val="ga"/>
        </w:rPr>
        <w:t>Ní haon ionadh go gceapfaí go mbeadh an domhantarraingt agus meáchan an uisce (cineál fórsa freisin) rómhór don aerbhrú ag gníomhú suas in aghaidh an chairtpháipéir. Ach tá an brú ón aer atá ag brú suas níos láidre ná an brú ón aer agus ón uisce le chéile atá á dtarraingt anuas ag an domhantarraingt sa ghloine, agus mar sin fanann an cairtpháipéar ar an ngloine.</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samplacha</w:t>
      </w:r>
    </w:p>
    <w:p w14:paraId="249A6343" w14:textId="77777777" w:rsidR="00822308" w:rsidRPr="00822308" w:rsidRDefault="00822308" w:rsidP="00822308">
      <w:pPr>
        <w:pStyle w:val="ListParagraph"/>
        <w:numPr>
          <w:ilvl w:val="0"/>
          <w:numId w:val="18"/>
        </w:numPr>
        <w:rPr>
          <w:rFonts w:ascii="Century Gothic" w:hAnsi="Century Gothic"/>
        </w:rPr>
      </w:pPr>
      <w:r>
        <w:rPr>
          <w:rFonts w:ascii="Century Gothic" w:hAnsi="Century Gothic"/>
          <w:lang w:val="ga"/>
        </w:rPr>
        <w:t>Céard a cheapann sibh a tharlóidh nuair a chastar an ghloine agus an cairtpháipéar bunoscionn? Cén fáth a gceapann sibh é sin?</w:t>
      </w:r>
    </w:p>
    <w:p w14:paraId="51DEB9E9" w14:textId="2FDEC678" w:rsidR="00822308" w:rsidRPr="00822308" w:rsidRDefault="00822308" w:rsidP="00822308">
      <w:pPr>
        <w:pStyle w:val="ListParagraph"/>
        <w:numPr>
          <w:ilvl w:val="0"/>
          <w:numId w:val="18"/>
        </w:numPr>
        <w:rPr>
          <w:rFonts w:ascii="Century Gothic" w:hAnsi="Century Gothic"/>
        </w:rPr>
      </w:pPr>
      <w:r>
        <w:rPr>
          <w:rFonts w:ascii="Century Gothic" w:hAnsi="Century Gothic"/>
          <w:lang w:val="ga"/>
        </w:rPr>
        <w:lastRenderedPageBreak/>
        <w:t xml:space="preserve">Cé na fórsaí atá ag gníomhú ar an gcairtpháipéar? </w:t>
      </w:r>
      <w:r>
        <w:rPr>
          <w:rFonts w:ascii="Century Gothic" w:hAnsi="Century Gothic"/>
          <w:lang w:val="ga"/>
        </w:rPr>
        <w:br/>
      </w:r>
      <w:r>
        <w:rPr>
          <w:rFonts w:ascii="Century Gothic" w:hAnsi="Century Gothic"/>
          <w:i/>
          <w:iCs/>
          <w:lang w:val="ga"/>
        </w:rPr>
        <w:t>Tarraingíonn an domhantarraingt an t-aer, an t-uisce agus an cárta anuas (sin a meáchan); brúnn an t-aer an cairtpháipéar suas.</w:t>
      </w:r>
    </w:p>
    <w:p w14:paraId="688EFECD" w14:textId="77777777" w:rsidR="00822308" w:rsidRPr="00822308" w:rsidRDefault="00822308" w:rsidP="00822308">
      <w:pPr>
        <w:pStyle w:val="ListParagraph"/>
        <w:numPr>
          <w:ilvl w:val="0"/>
          <w:numId w:val="18"/>
        </w:numPr>
        <w:rPr>
          <w:rFonts w:ascii="Century Gothic" w:hAnsi="Century Gothic"/>
        </w:rPr>
      </w:pPr>
      <w:r>
        <w:rPr>
          <w:rFonts w:ascii="Century Gothic" w:hAnsi="Century Gothic"/>
          <w:lang w:val="ga"/>
        </w:rPr>
        <w:t>An bhfuil aon difríocht ann má bhíonn níos mó nó níos lú uisce sa ghloine?</w:t>
      </w:r>
    </w:p>
    <w:p w14:paraId="21525979" w14:textId="0F667CD8" w:rsidR="00822308" w:rsidRPr="00822308" w:rsidRDefault="00822308" w:rsidP="00194C4F">
      <w:pPr>
        <w:pStyle w:val="ListParagraph"/>
        <w:numPr>
          <w:ilvl w:val="0"/>
          <w:numId w:val="18"/>
        </w:numPr>
        <w:rPr>
          <w:rFonts w:ascii="Century Gothic" w:hAnsi="Century Gothic"/>
        </w:rPr>
      </w:pPr>
      <w:r>
        <w:rPr>
          <w:rFonts w:ascii="Century Gothic" w:hAnsi="Century Gothic"/>
          <w:lang w:val="ga"/>
        </w:rPr>
        <w:t xml:space="preserve">Cén fáth a bhfuil an t-aerbhrú taobh amuigh den ghloine níos láidre ná an t-aerbhrú taobh istigh di? </w:t>
      </w:r>
      <w:r>
        <w:rPr>
          <w:rFonts w:ascii="Century Gothic" w:hAnsi="Century Gothic"/>
          <w:lang w:val="ga"/>
        </w:rPr>
        <w:br/>
      </w:r>
      <w:r>
        <w:rPr>
          <w:rFonts w:ascii="Century Gothic" w:hAnsi="Century Gothic"/>
          <w:i/>
          <w:iCs/>
          <w:lang w:val="ga"/>
        </w:rPr>
        <w:t>Is mó i bhfad toirt an aeir taobh amuigh den ghloine, mar sin beidh an t-aerbhrú i bhfad níos mó.</w:t>
      </w:r>
    </w:p>
    <w:p w14:paraId="678A9C21" w14:textId="773A2D03" w:rsidR="00822308" w:rsidRPr="00822308" w:rsidRDefault="00822308" w:rsidP="003A61BE">
      <w:pPr>
        <w:pStyle w:val="ListParagraph"/>
        <w:numPr>
          <w:ilvl w:val="0"/>
          <w:numId w:val="18"/>
        </w:numPr>
        <w:rPr>
          <w:rFonts w:ascii="Century Gothic" w:hAnsi="Century Gothic"/>
        </w:rPr>
      </w:pPr>
      <w:r>
        <w:rPr>
          <w:rFonts w:ascii="Century Gothic" w:hAnsi="Century Gothic"/>
          <w:lang w:val="ga"/>
        </w:rPr>
        <w:t xml:space="preserve">An ndéanann méid an chairtpháipéir aon difríocht? Cén fáth? </w:t>
      </w:r>
      <w:r>
        <w:rPr>
          <w:rFonts w:ascii="Century Gothic" w:hAnsi="Century Gothic"/>
          <w:lang w:val="ga"/>
        </w:rPr>
        <w:br/>
      </w:r>
      <w:r>
        <w:rPr>
          <w:rFonts w:ascii="Century Gothic" w:hAnsi="Century Gothic"/>
          <w:i/>
          <w:iCs/>
          <w:lang w:val="ga"/>
        </w:rPr>
        <w:t>Caithfidh an cairtpháipéar a bheith sách mór go ngníomhóidh an t-aerbhrú suas ina choinne, ach ní chomh mór sin go mbrúfadh an t-aerbhrú anuas amach as an mbealach é.</w:t>
      </w:r>
    </w:p>
    <w:p w14:paraId="5E9A3D19" w14:textId="108D4516" w:rsidR="00822308" w:rsidRPr="00822308" w:rsidRDefault="00822308" w:rsidP="00822308">
      <w:pPr>
        <w:pStyle w:val="ListParagraph"/>
        <w:numPr>
          <w:ilvl w:val="0"/>
          <w:numId w:val="18"/>
        </w:numPr>
        <w:rPr>
          <w:rFonts w:ascii="Century Gothic" w:hAnsi="Century Gothic"/>
        </w:rPr>
      </w:pPr>
      <w:r>
        <w:rPr>
          <w:rFonts w:ascii="Century Gothic" w:hAnsi="Century Gothic"/>
          <w:lang w:val="ga"/>
        </w:rPr>
        <w:t xml:space="preserve">An oibreodh bileog páipéir in áit cairtpháipéir? Cén fáth? </w:t>
      </w:r>
      <w:r>
        <w:rPr>
          <w:rFonts w:ascii="Century Gothic" w:hAnsi="Century Gothic"/>
          <w:lang w:val="ga"/>
        </w:rPr>
        <w:br/>
      </w:r>
      <w:r>
        <w:rPr>
          <w:rFonts w:ascii="Century Gothic" w:hAnsi="Century Gothic"/>
          <w:i/>
          <w:iCs/>
          <w:lang w:val="ga"/>
        </w:rPr>
        <w:t>Ní oibreodh. Bheadh sí rólag – ní ghníomhódh an t-aerbhrú ina coinne.</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Coitianta</w:t>
      </w:r>
    </w:p>
    <w:p w14:paraId="77FA3EEF" w14:textId="2CCFF12C" w:rsidR="00B03E8A" w:rsidRPr="00B03E8A" w:rsidRDefault="00B03E8A" w:rsidP="00B03E8A">
      <w:pPr>
        <w:pStyle w:val="ListParagraph"/>
        <w:numPr>
          <w:ilvl w:val="0"/>
          <w:numId w:val="19"/>
        </w:numPr>
        <w:rPr>
          <w:rFonts w:ascii="Century Gothic" w:hAnsi="Century Gothic"/>
        </w:rPr>
      </w:pPr>
      <w:r>
        <w:rPr>
          <w:rFonts w:ascii="Century Gothic" w:hAnsi="Century Gothic"/>
          <w:lang w:val="ga"/>
        </w:rPr>
        <w:t>Cén fáth nach n-oibríonn sé seo nuair a éiríonn an cairtpháipéar báite le huisce?</w:t>
      </w:r>
      <w:r>
        <w:rPr>
          <w:rFonts w:ascii="Century Gothic" w:hAnsi="Century Gothic"/>
          <w:lang w:val="ga"/>
        </w:rPr>
        <w:br/>
      </w:r>
      <w:r>
        <w:rPr>
          <w:rFonts w:ascii="Century Gothic" w:hAnsi="Century Gothic"/>
          <w:i/>
          <w:iCs/>
          <w:lang w:val="ga"/>
        </w:rPr>
        <w:t>De réir mar a éiríonn an cairtpháipéar níos fliche, leathnaíonn na snáithíní sa chairtpháipéar agus méadaíonn a mheáchan. Sáraíonn sé sin an fórsa suas ón aer.</w:t>
      </w:r>
    </w:p>
    <w:p w14:paraId="6ED16791" w14:textId="4063E69F" w:rsidR="00B03E8A" w:rsidRDefault="00B03E8A" w:rsidP="00B03E8A">
      <w:pPr>
        <w:pStyle w:val="ListParagraph"/>
        <w:numPr>
          <w:ilvl w:val="0"/>
          <w:numId w:val="19"/>
        </w:numPr>
        <w:rPr>
          <w:rFonts w:ascii="Century Gothic" w:hAnsi="Century Gothic"/>
        </w:rPr>
      </w:pPr>
      <w:r>
        <w:rPr>
          <w:rFonts w:ascii="Century Gothic" w:hAnsi="Century Gothic"/>
          <w:lang w:val="ga"/>
        </w:rPr>
        <w:t>Dá n-úsáidfí píosa cairtpháipéir níos mó, an bhfanfadh sé thuas níos fearr?</w:t>
      </w:r>
      <w:r>
        <w:rPr>
          <w:rFonts w:ascii="Century Gothic" w:hAnsi="Century Gothic"/>
          <w:lang w:val="ga"/>
        </w:rPr>
        <w:br/>
      </w:r>
      <w:r>
        <w:rPr>
          <w:rFonts w:ascii="Century Gothic" w:hAnsi="Century Gothic"/>
          <w:i/>
          <w:iCs/>
          <w:lang w:val="ga"/>
        </w:rPr>
        <w:t>Iarr ar na foghlaimeoirí imlíne na gloine a tharraingt ar an gcairtpháipéar. Scrúdaigh agus déan comparáid idir an t-achar dromchla atá oscailte don aer faoin gcairtpháipéar agus an t-achar dromchla thuas atá clúdaithe ag an ngloine den chuid is mó.</w:t>
      </w:r>
      <w:r>
        <w:rPr>
          <w:rFonts w:ascii="Century Gothic" w:hAnsi="Century Gothic"/>
          <w:lang w:val="ga"/>
        </w:rPr>
        <w:t xml:space="preserve"> </w:t>
      </w:r>
    </w:p>
    <w:p w14:paraId="20935744" w14:textId="331E7C5B" w:rsidR="002218CD" w:rsidRPr="00965AA2" w:rsidRDefault="002218CD" w:rsidP="00965AA2">
      <w:pPr>
        <w:ind w:left="357"/>
        <w:rPr>
          <w:rFonts w:ascii="Century Gothic" w:hAnsi="Century Gothic"/>
        </w:rPr>
      </w:pPr>
      <w:r>
        <w:rPr>
          <w:rFonts w:ascii="Century Gothic" w:hAnsi="Century Gothic"/>
          <w:noProof/>
          <w:lang w:val="ga"/>
        </w:rPr>
        <w:drawing>
          <wp:inline distT="0" distB="0" distL="0" distR="0" wp14:anchorId="250D7B0A" wp14:editId="3E79BD32">
            <wp:extent cx="1296063" cy="117186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299122" cy="1174628"/>
                    </a:xfrm>
                    <a:prstGeom prst="rect">
                      <a:avLst/>
                    </a:prstGeom>
                    <a:noFill/>
                    <a:ln>
                      <a:noFill/>
                    </a:ln>
                  </pic:spPr>
                </pic:pic>
              </a:graphicData>
            </a:graphic>
          </wp:inline>
        </w:drawing>
      </w:r>
      <w:r>
        <w:rPr>
          <w:rFonts w:ascii="Century Gothic" w:hAnsi="Century Gothic"/>
          <w:sz w:val="16"/>
          <w:szCs w:val="16"/>
          <w:lang w:val="ga"/>
        </w:rPr>
        <w:t xml:space="preserve"> </w:t>
      </w:r>
    </w:p>
    <w:p w14:paraId="2FBF23A4" w14:textId="1C0F025E" w:rsidR="0062305B" w:rsidRPr="002F5B9C" w:rsidRDefault="00B03E8A" w:rsidP="00B03E8A">
      <w:pPr>
        <w:pStyle w:val="ListParagraph"/>
        <w:numPr>
          <w:ilvl w:val="0"/>
          <w:numId w:val="19"/>
        </w:numPr>
        <w:rPr>
          <w:rFonts w:ascii="Century Gothic" w:hAnsi="Century Gothic"/>
        </w:rPr>
      </w:pPr>
      <w:r>
        <w:rPr>
          <w:rFonts w:ascii="Century Gothic" w:hAnsi="Century Gothic"/>
          <w:lang w:val="ga"/>
        </w:rPr>
        <w:t>Má bhuailim mo mhéar faoi bharr an chairtpháipéir go réidh, titeann sé. Cén fáth?</w:t>
      </w:r>
      <w:r>
        <w:rPr>
          <w:rFonts w:ascii="Century Gothic" w:hAnsi="Century Gothic"/>
          <w:lang w:val="ga"/>
        </w:rPr>
        <w:br/>
      </w:r>
      <w:r>
        <w:rPr>
          <w:rFonts w:ascii="Century Gothic" w:hAnsi="Century Gothic"/>
          <w:i/>
          <w:iCs/>
          <w:lang w:val="ga"/>
        </w:rPr>
        <w:t xml:space="preserve">Cuireann an buille beag leis an bhfórsa síos – is leor é chun an t-aerbhrú suas a shárú. Sin an chúis freisin </w:t>
      </w:r>
      <w:r w:rsidR="00BF7109">
        <w:rPr>
          <w:rFonts w:ascii="Century Gothic" w:hAnsi="Century Gothic"/>
          <w:i/>
          <w:iCs/>
          <w:lang w:val="ga"/>
        </w:rPr>
        <w:t>ar</w:t>
      </w:r>
      <w:r>
        <w:rPr>
          <w:rFonts w:ascii="Century Gothic" w:hAnsi="Century Gothic"/>
          <w:i/>
          <w:iCs/>
          <w:lang w:val="ga"/>
        </w:rPr>
        <w:t xml:space="preserve"> cheart gloine láidir a úsáid, toisc go bhféadfaí an brú síos a mhéadú dá mbrúfaí an ghloine isteach.</w:t>
      </w:r>
    </w:p>
    <w:p w14:paraId="4F8F55C8" w14:textId="77777777" w:rsidR="002F5B9C" w:rsidRDefault="002F5B9C" w:rsidP="002F5B9C">
      <w:pPr>
        <w:rPr>
          <w:rFonts w:ascii="Century Gothic" w:hAnsi="Century Gothic"/>
        </w:rPr>
      </w:pPr>
    </w:p>
    <w:p w14:paraId="0C160E7A" w14:textId="45360A87" w:rsidR="002F5B9C" w:rsidRDefault="002F5B9C" w:rsidP="002F5B9C">
      <w:pPr>
        <w:rPr>
          <w:rFonts w:ascii="Century Gothic" w:hAnsi="Century Gothic"/>
        </w:rPr>
      </w:pPr>
    </w:p>
    <w:p w14:paraId="453EBD53" w14:textId="0CC4C997" w:rsidR="002F5B9C" w:rsidRPr="002F5B9C" w:rsidRDefault="002F5B9C" w:rsidP="002F5B9C">
      <w:pPr>
        <w:rPr>
          <w:rFonts w:ascii="Century Gothic" w:hAnsi="Century Gothic"/>
          <w:sz w:val="20"/>
          <w:szCs w:val="20"/>
        </w:rPr>
      </w:pPr>
      <w:r>
        <w:rPr>
          <w:rFonts w:ascii="Century Gothic" w:hAnsi="Century Gothic"/>
          <w:sz w:val="20"/>
          <w:szCs w:val="20"/>
          <w:lang w:val="ga"/>
        </w:rPr>
        <w:t>Gach íomhá © Royal Society of Chemistry</w:t>
      </w:r>
    </w:p>
    <w:sectPr w:rsidR="002F5B9C" w:rsidRPr="002F5B9C" w:rsidSect="005F2780">
      <w:headerReference w:type="default" r:id="rId16"/>
      <w:footerReference w:type="even" r:id="rId17"/>
      <w:footerReference w:type="default" r:id="rId18"/>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96C26" w14:textId="77777777" w:rsidR="00A458B1" w:rsidRDefault="00A458B1" w:rsidP="00A05BB4">
      <w:pPr>
        <w:spacing w:after="0" w:line="240" w:lineRule="auto"/>
      </w:pPr>
      <w:r>
        <w:separator/>
      </w:r>
    </w:p>
  </w:endnote>
  <w:endnote w:type="continuationSeparator" w:id="0">
    <w:p w14:paraId="6BE218F0" w14:textId="77777777" w:rsidR="00A458B1" w:rsidRDefault="00A458B1"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lang w:val="ga"/>
          </w:rPr>
          <w:fldChar w:fldCharType="begin"/>
        </w:r>
        <w:r>
          <w:rPr>
            <w:rStyle w:val="PageNumber"/>
            <w:lang w:val="ga"/>
          </w:rPr>
          <w:instrText xml:space="preserve"> PAGE </w:instrText>
        </w:r>
        <w:r>
          <w:rPr>
            <w:rStyle w:val="PageNumber"/>
            <w:lang w:val="ga"/>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Pr>
            <w:rStyle w:val="PageNumber"/>
            <w:rFonts w:ascii="Century Gothic" w:hAnsi="Century Gothic"/>
            <w:sz w:val="18"/>
            <w:szCs w:val="18"/>
            <w:lang w:val="ga"/>
          </w:rPr>
          <w:fldChar w:fldCharType="begin"/>
        </w:r>
        <w:r>
          <w:rPr>
            <w:rStyle w:val="PageNumber"/>
            <w:rFonts w:ascii="Century Gothic" w:hAnsi="Century Gothic"/>
            <w:sz w:val="18"/>
            <w:szCs w:val="18"/>
            <w:lang w:val="ga"/>
          </w:rPr>
          <w:instrText xml:space="preserve"> PAGE </w:instrText>
        </w:r>
        <w:r>
          <w:rPr>
            <w:rStyle w:val="PageNumber"/>
            <w:rFonts w:ascii="Century Gothic" w:hAnsi="Century Gothic"/>
            <w:sz w:val="18"/>
            <w:szCs w:val="18"/>
            <w:lang w:val="ga"/>
          </w:rPr>
          <w:fldChar w:fldCharType="separate"/>
        </w:r>
        <w:r>
          <w:rPr>
            <w:rStyle w:val="PageNumber"/>
            <w:rFonts w:ascii="Century Gothic" w:hAnsi="Century Gothic"/>
            <w:b/>
            <w:bCs/>
            <w:noProof/>
            <w:sz w:val="18"/>
            <w:szCs w:val="18"/>
            <w:lang w:val="ga"/>
          </w:rPr>
          <w:t>1</w:t>
        </w:r>
        <w:r>
          <w:rPr>
            <w:rStyle w:val="PageNumber"/>
            <w:rFonts w:ascii="Century Gothic" w:hAnsi="Century Gothic"/>
            <w:sz w:val="18"/>
            <w:szCs w:val="18"/>
            <w:lang w:val="ga"/>
          </w:rPr>
          <w:fldChar w:fldCharType="end"/>
        </w:r>
      </w:p>
    </w:sdtContent>
  </w:sdt>
  <w:p w14:paraId="4F219473" w14:textId="77777777" w:rsidR="002B1AE2" w:rsidRDefault="002B1AE2" w:rsidP="002B1AE2">
    <w:pPr>
      <w:pStyle w:val="Footer"/>
      <w:ind w:left="-850"/>
      <w:rPr>
        <w:rFonts w:ascii="Century Gothic" w:hAnsi="Century Gothic"/>
        <w:sz w:val="16"/>
        <w:szCs w:val="16"/>
      </w:rPr>
    </w:pPr>
    <w:bookmarkStart w:id="1" w:name="_Hlk72229631"/>
    <w:r>
      <w:rPr>
        <w:rFonts w:ascii="Century Gothic" w:hAnsi="Century Gothic"/>
        <w:sz w:val="16"/>
        <w:szCs w:val="16"/>
        <w:lang w:val="ga"/>
      </w:rPr>
      <w:t xml:space="preserve">© Royal Society of Chemistry </w:t>
    </w:r>
  </w:p>
  <w:p w14:paraId="5648E049" w14:textId="77777777" w:rsidR="002B1AE2" w:rsidRPr="0055235B" w:rsidRDefault="002B1AE2" w:rsidP="002B1AE2">
    <w:pPr>
      <w:pStyle w:val="Footer"/>
      <w:ind w:left="-850"/>
      <w:rPr>
        <w:rFonts w:ascii="Century Gothic" w:hAnsi="Century Gothic"/>
        <w:sz w:val="16"/>
        <w:szCs w:val="16"/>
      </w:rPr>
    </w:pPr>
    <w:r>
      <w:rPr>
        <w:rFonts w:ascii="Century Gothic" w:hAnsi="Century Gothic" w:cs="Arial"/>
        <w:sz w:val="16"/>
        <w:szCs w:val="16"/>
        <w:lang w:val="ga"/>
      </w:rPr>
      <w:t>Arna fhorbairt i gcomhar le Primary Science Teaching Trust</w:t>
    </w:r>
  </w:p>
  <w:bookmarkEnd w:id="1"/>
  <w:p w14:paraId="5A872236" w14:textId="70F1A7A7" w:rsidR="0055159C" w:rsidRPr="001C6249" w:rsidRDefault="0055159C" w:rsidP="002B1AE2">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99AFE" w14:textId="77777777" w:rsidR="00A458B1" w:rsidRDefault="00A458B1" w:rsidP="00A05BB4">
      <w:pPr>
        <w:spacing w:after="0" w:line="240" w:lineRule="auto"/>
      </w:pPr>
      <w:r>
        <w:separator/>
      </w:r>
    </w:p>
  </w:footnote>
  <w:footnote w:type="continuationSeparator" w:id="0">
    <w:p w14:paraId="64A4C45C" w14:textId="77777777" w:rsidR="00A458B1" w:rsidRDefault="00A458B1"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noProof/>
        <w:color w:val="DA1884"/>
        <w:sz w:val="30"/>
        <w:szCs w:val="30"/>
        <w:lang w:val="ga"/>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lang w:val="ga"/>
      </w:rPr>
      <w:t>Iniúchtaí eolaíochta na bunscoile</w:t>
    </w:r>
  </w:p>
  <w:p w14:paraId="307AF0D1" w14:textId="56756790" w:rsidR="00A05BB4" w:rsidRPr="00FC188D" w:rsidRDefault="00803978"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lang w:val="ga"/>
      </w:rPr>
      <w:t>An buidéal frith-dhomhantarraingthe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906E5"/>
    <w:multiLevelType w:val="hybridMultilevel"/>
    <w:tmpl w:val="56046194"/>
    <w:lvl w:ilvl="0" w:tplc="00D2D4B8">
      <w:start w:val="1"/>
      <w:numFmt w:val="bullet"/>
      <w:lvlText w:val="•"/>
      <w:lvlJc w:val="left"/>
      <w:pPr>
        <w:tabs>
          <w:tab w:val="num" w:pos="720"/>
        </w:tabs>
        <w:ind w:left="720" w:hanging="360"/>
      </w:pPr>
      <w:rPr>
        <w:rFonts w:ascii="Arial" w:hAnsi="Arial" w:hint="default"/>
      </w:rPr>
    </w:lvl>
    <w:lvl w:ilvl="1" w:tplc="32AE9714" w:tentative="1">
      <w:start w:val="1"/>
      <w:numFmt w:val="bullet"/>
      <w:lvlText w:val="•"/>
      <w:lvlJc w:val="left"/>
      <w:pPr>
        <w:tabs>
          <w:tab w:val="num" w:pos="1440"/>
        </w:tabs>
        <w:ind w:left="1440" w:hanging="360"/>
      </w:pPr>
      <w:rPr>
        <w:rFonts w:ascii="Arial" w:hAnsi="Arial" w:hint="default"/>
      </w:rPr>
    </w:lvl>
    <w:lvl w:ilvl="2" w:tplc="598251F6" w:tentative="1">
      <w:start w:val="1"/>
      <w:numFmt w:val="bullet"/>
      <w:lvlText w:val="•"/>
      <w:lvlJc w:val="left"/>
      <w:pPr>
        <w:tabs>
          <w:tab w:val="num" w:pos="2160"/>
        </w:tabs>
        <w:ind w:left="2160" w:hanging="360"/>
      </w:pPr>
      <w:rPr>
        <w:rFonts w:ascii="Arial" w:hAnsi="Arial" w:hint="default"/>
      </w:rPr>
    </w:lvl>
    <w:lvl w:ilvl="3" w:tplc="C4FECDA8" w:tentative="1">
      <w:start w:val="1"/>
      <w:numFmt w:val="bullet"/>
      <w:lvlText w:val="•"/>
      <w:lvlJc w:val="left"/>
      <w:pPr>
        <w:tabs>
          <w:tab w:val="num" w:pos="2880"/>
        </w:tabs>
        <w:ind w:left="2880" w:hanging="360"/>
      </w:pPr>
      <w:rPr>
        <w:rFonts w:ascii="Arial" w:hAnsi="Arial" w:hint="default"/>
      </w:rPr>
    </w:lvl>
    <w:lvl w:ilvl="4" w:tplc="51D84CBC" w:tentative="1">
      <w:start w:val="1"/>
      <w:numFmt w:val="bullet"/>
      <w:lvlText w:val="•"/>
      <w:lvlJc w:val="left"/>
      <w:pPr>
        <w:tabs>
          <w:tab w:val="num" w:pos="3600"/>
        </w:tabs>
        <w:ind w:left="3600" w:hanging="360"/>
      </w:pPr>
      <w:rPr>
        <w:rFonts w:ascii="Arial" w:hAnsi="Arial" w:hint="default"/>
      </w:rPr>
    </w:lvl>
    <w:lvl w:ilvl="5" w:tplc="2C785F98" w:tentative="1">
      <w:start w:val="1"/>
      <w:numFmt w:val="bullet"/>
      <w:lvlText w:val="•"/>
      <w:lvlJc w:val="left"/>
      <w:pPr>
        <w:tabs>
          <w:tab w:val="num" w:pos="4320"/>
        </w:tabs>
        <w:ind w:left="4320" w:hanging="360"/>
      </w:pPr>
      <w:rPr>
        <w:rFonts w:ascii="Arial" w:hAnsi="Arial" w:hint="default"/>
      </w:rPr>
    </w:lvl>
    <w:lvl w:ilvl="6" w:tplc="E3BC2B70" w:tentative="1">
      <w:start w:val="1"/>
      <w:numFmt w:val="bullet"/>
      <w:lvlText w:val="•"/>
      <w:lvlJc w:val="left"/>
      <w:pPr>
        <w:tabs>
          <w:tab w:val="num" w:pos="5040"/>
        </w:tabs>
        <w:ind w:left="5040" w:hanging="360"/>
      </w:pPr>
      <w:rPr>
        <w:rFonts w:ascii="Arial" w:hAnsi="Arial" w:hint="default"/>
      </w:rPr>
    </w:lvl>
    <w:lvl w:ilvl="7" w:tplc="AF328DCC" w:tentative="1">
      <w:start w:val="1"/>
      <w:numFmt w:val="bullet"/>
      <w:lvlText w:val="•"/>
      <w:lvlJc w:val="left"/>
      <w:pPr>
        <w:tabs>
          <w:tab w:val="num" w:pos="5760"/>
        </w:tabs>
        <w:ind w:left="5760" w:hanging="360"/>
      </w:pPr>
      <w:rPr>
        <w:rFonts w:ascii="Arial" w:hAnsi="Arial" w:hint="default"/>
      </w:rPr>
    </w:lvl>
    <w:lvl w:ilvl="8" w:tplc="4E963D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A4C16"/>
    <w:multiLevelType w:val="hybridMultilevel"/>
    <w:tmpl w:val="76726AD2"/>
    <w:lvl w:ilvl="0" w:tplc="B19AE314">
      <w:start w:val="1"/>
      <w:numFmt w:val="bullet"/>
      <w:lvlText w:val=""/>
      <w:lvlJc w:val="left"/>
      <w:pPr>
        <w:tabs>
          <w:tab w:val="num" w:pos="360"/>
        </w:tabs>
        <w:ind w:left="360" w:hanging="360"/>
      </w:pPr>
      <w:rPr>
        <w:rFonts w:ascii="Symbol" w:hAnsi="Symbol" w:hint="default"/>
        <w:color w:val="EC008C"/>
      </w:rPr>
    </w:lvl>
    <w:lvl w:ilvl="1" w:tplc="32AE9714" w:tentative="1">
      <w:start w:val="1"/>
      <w:numFmt w:val="bullet"/>
      <w:lvlText w:val="•"/>
      <w:lvlJc w:val="left"/>
      <w:pPr>
        <w:tabs>
          <w:tab w:val="num" w:pos="1080"/>
        </w:tabs>
        <w:ind w:left="1080" w:hanging="360"/>
      </w:pPr>
      <w:rPr>
        <w:rFonts w:ascii="Arial" w:hAnsi="Arial" w:hint="default"/>
      </w:rPr>
    </w:lvl>
    <w:lvl w:ilvl="2" w:tplc="598251F6" w:tentative="1">
      <w:start w:val="1"/>
      <w:numFmt w:val="bullet"/>
      <w:lvlText w:val="•"/>
      <w:lvlJc w:val="left"/>
      <w:pPr>
        <w:tabs>
          <w:tab w:val="num" w:pos="1800"/>
        </w:tabs>
        <w:ind w:left="1800" w:hanging="360"/>
      </w:pPr>
      <w:rPr>
        <w:rFonts w:ascii="Arial" w:hAnsi="Arial" w:hint="default"/>
      </w:rPr>
    </w:lvl>
    <w:lvl w:ilvl="3" w:tplc="C4FECDA8" w:tentative="1">
      <w:start w:val="1"/>
      <w:numFmt w:val="bullet"/>
      <w:lvlText w:val="•"/>
      <w:lvlJc w:val="left"/>
      <w:pPr>
        <w:tabs>
          <w:tab w:val="num" w:pos="2520"/>
        </w:tabs>
        <w:ind w:left="2520" w:hanging="360"/>
      </w:pPr>
      <w:rPr>
        <w:rFonts w:ascii="Arial" w:hAnsi="Arial" w:hint="default"/>
      </w:rPr>
    </w:lvl>
    <w:lvl w:ilvl="4" w:tplc="51D84CBC" w:tentative="1">
      <w:start w:val="1"/>
      <w:numFmt w:val="bullet"/>
      <w:lvlText w:val="•"/>
      <w:lvlJc w:val="left"/>
      <w:pPr>
        <w:tabs>
          <w:tab w:val="num" w:pos="3240"/>
        </w:tabs>
        <w:ind w:left="3240" w:hanging="360"/>
      </w:pPr>
      <w:rPr>
        <w:rFonts w:ascii="Arial" w:hAnsi="Arial" w:hint="default"/>
      </w:rPr>
    </w:lvl>
    <w:lvl w:ilvl="5" w:tplc="2C785F98" w:tentative="1">
      <w:start w:val="1"/>
      <w:numFmt w:val="bullet"/>
      <w:lvlText w:val="•"/>
      <w:lvlJc w:val="left"/>
      <w:pPr>
        <w:tabs>
          <w:tab w:val="num" w:pos="3960"/>
        </w:tabs>
        <w:ind w:left="3960" w:hanging="360"/>
      </w:pPr>
      <w:rPr>
        <w:rFonts w:ascii="Arial" w:hAnsi="Arial" w:hint="default"/>
      </w:rPr>
    </w:lvl>
    <w:lvl w:ilvl="6" w:tplc="E3BC2B70" w:tentative="1">
      <w:start w:val="1"/>
      <w:numFmt w:val="bullet"/>
      <w:lvlText w:val="•"/>
      <w:lvlJc w:val="left"/>
      <w:pPr>
        <w:tabs>
          <w:tab w:val="num" w:pos="4680"/>
        </w:tabs>
        <w:ind w:left="4680" w:hanging="360"/>
      </w:pPr>
      <w:rPr>
        <w:rFonts w:ascii="Arial" w:hAnsi="Arial" w:hint="default"/>
      </w:rPr>
    </w:lvl>
    <w:lvl w:ilvl="7" w:tplc="AF328DCC" w:tentative="1">
      <w:start w:val="1"/>
      <w:numFmt w:val="bullet"/>
      <w:lvlText w:val="•"/>
      <w:lvlJc w:val="left"/>
      <w:pPr>
        <w:tabs>
          <w:tab w:val="num" w:pos="5400"/>
        </w:tabs>
        <w:ind w:left="5400" w:hanging="360"/>
      </w:pPr>
      <w:rPr>
        <w:rFonts w:ascii="Arial" w:hAnsi="Arial" w:hint="default"/>
      </w:rPr>
    </w:lvl>
    <w:lvl w:ilvl="8" w:tplc="4E963D2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6"/>
  </w:num>
  <w:num w:numId="4">
    <w:abstractNumId w:val="19"/>
  </w:num>
  <w:num w:numId="5">
    <w:abstractNumId w:val="18"/>
  </w:num>
  <w:num w:numId="6">
    <w:abstractNumId w:val="9"/>
  </w:num>
  <w:num w:numId="7">
    <w:abstractNumId w:val="12"/>
  </w:num>
  <w:num w:numId="8">
    <w:abstractNumId w:val="10"/>
  </w:num>
  <w:num w:numId="9">
    <w:abstractNumId w:val="6"/>
  </w:num>
  <w:num w:numId="10">
    <w:abstractNumId w:val="11"/>
  </w:num>
  <w:num w:numId="11">
    <w:abstractNumId w:val="1"/>
  </w:num>
  <w:num w:numId="12">
    <w:abstractNumId w:val="4"/>
  </w:num>
  <w:num w:numId="13">
    <w:abstractNumId w:val="15"/>
  </w:num>
  <w:num w:numId="14">
    <w:abstractNumId w:val="2"/>
  </w:num>
  <w:num w:numId="15">
    <w:abstractNumId w:val="13"/>
  </w:num>
  <w:num w:numId="16">
    <w:abstractNumId w:val="14"/>
  </w:num>
  <w:num w:numId="17">
    <w:abstractNumId w:val="20"/>
  </w:num>
  <w:num w:numId="18">
    <w:abstractNumId w:val="8"/>
  </w:num>
  <w:num w:numId="19">
    <w:abstractNumId w:val="7"/>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DC8"/>
    <w:rsid w:val="0008562D"/>
    <w:rsid w:val="00086E20"/>
    <w:rsid w:val="000950B6"/>
    <w:rsid w:val="000B0538"/>
    <w:rsid w:val="000B1141"/>
    <w:rsid w:val="000C5CD5"/>
    <w:rsid w:val="000D086B"/>
    <w:rsid w:val="000D3527"/>
    <w:rsid w:val="001259CE"/>
    <w:rsid w:val="00130DD3"/>
    <w:rsid w:val="0013582A"/>
    <w:rsid w:val="00137844"/>
    <w:rsid w:val="00147CF3"/>
    <w:rsid w:val="001614EA"/>
    <w:rsid w:val="00164708"/>
    <w:rsid w:val="001650AE"/>
    <w:rsid w:val="00180382"/>
    <w:rsid w:val="0018279B"/>
    <w:rsid w:val="00184038"/>
    <w:rsid w:val="00186958"/>
    <w:rsid w:val="001B01F7"/>
    <w:rsid w:val="001C6249"/>
    <w:rsid w:val="001D2D56"/>
    <w:rsid w:val="001D592A"/>
    <w:rsid w:val="001E4AC9"/>
    <w:rsid w:val="001E7A75"/>
    <w:rsid w:val="001E7A7E"/>
    <w:rsid w:val="001F2CB5"/>
    <w:rsid w:val="002218CD"/>
    <w:rsid w:val="00221A18"/>
    <w:rsid w:val="002339BE"/>
    <w:rsid w:val="00243E25"/>
    <w:rsid w:val="00262382"/>
    <w:rsid w:val="00264415"/>
    <w:rsid w:val="00264AC2"/>
    <w:rsid w:val="0027233A"/>
    <w:rsid w:val="002776A1"/>
    <w:rsid w:val="0028618D"/>
    <w:rsid w:val="00286CDA"/>
    <w:rsid w:val="00287AF3"/>
    <w:rsid w:val="00296750"/>
    <w:rsid w:val="002B05D6"/>
    <w:rsid w:val="002B1AE2"/>
    <w:rsid w:val="002B3342"/>
    <w:rsid w:val="002D1F01"/>
    <w:rsid w:val="002D31AF"/>
    <w:rsid w:val="002D59F4"/>
    <w:rsid w:val="002D6072"/>
    <w:rsid w:val="002D6A37"/>
    <w:rsid w:val="002E73FD"/>
    <w:rsid w:val="002F5B9C"/>
    <w:rsid w:val="00302091"/>
    <w:rsid w:val="003063EA"/>
    <w:rsid w:val="0031607B"/>
    <w:rsid w:val="00324184"/>
    <w:rsid w:val="00333082"/>
    <w:rsid w:val="003338A2"/>
    <w:rsid w:val="003415C3"/>
    <w:rsid w:val="00343C58"/>
    <w:rsid w:val="003479CC"/>
    <w:rsid w:val="003714F7"/>
    <w:rsid w:val="003755FB"/>
    <w:rsid w:val="003903F0"/>
    <w:rsid w:val="003A04E2"/>
    <w:rsid w:val="003A14AF"/>
    <w:rsid w:val="003C2307"/>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D19F9"/>
    <w:rsid w:val="004E5593"/>
    <w:rsid w:val="004F13CA"/>
    <w:rsid w:val="00501EAD"/>
    <w:rsid w:val="005054EC"/>
    <w:rsid w:val="00522478"/>
    <w:rsid w:val="00540510"/>
    <w:rsid w:val="005418A7"/>
    <w:rsid w:val="0055159C"/>
    <w:rsid w:val="00556952"/>
    <w:rsid w:val="005758C0"/>
    <w:rsid w:val="00576E6E"/>
    <w:rsid w:val="00582DB6"/>
    <w:rsid w:val="00585D22"/>
    <w:rsid w:val="005907AA"/>
    <w:rsid w:val="0059113C"/>
    <w:rsid w:val="005927AB"/>
    <w:rsid w:val="00593FA1"/>
    <w:rsid w:val="00596F9C"/>
    <w:rsid w:val="005A3F00"/>
    <w:rsid w:val="005A4659"/>
    <w:rsid w:val="005A518E"/>
    <w:rsid w:val="005C757A"/>
    <w:rsid w:val="005D4EB5"/>
    <w:rsid w:val="005F2780"/>
    <w:rsid w:val="006106C8"/>
    <w:rsid w:val="0062305B"/>
    <w:rsid w:val="00623E1A"/>
    <w:rsid w:val="00641D8C"/>
    <w:rsid w:val="0065029C"/>
    <w:rsid w:val="00651167"/>
    <w:rsid w:val="006515BF"/>
    <w:rsid w:val="00654780"/>
    <w:rsid w:val="00655202"/>
    <w:rsid w:val="006603C3"/>
    <w:rsid w:val="0067506A"/>
    <w:rsid w:val="00682413"/>
    <w:rsid w:val="00684F57"/>
    <w:rsid w:val="0069322B"/>
    <w:rsid w:val="006E12BC"/>
    <w:rsid w:val="006F1E9C"/>
    <w:rsid w:val="007219EF"/>
    <w:rsid w:val="00726D10"/>
    <w:rsid w:val="007301D8"/>
    <w:rsid w:val="00741F51"/>
    <w:rsid w:val="00765715"/>
    <w:rsid w:val="007709D5"/>
    <w:rsid w:val="00777957"/>
    <w:rsid w:val="0078481D"/>
    <w:rsid w:val="00786D76"/>
    <w:rsid w:val="007A63C4"/>
    <w:rsid w:val="007B2C37"/>
    <w:rsid w:val="007C1682"/>
    <w:rsid w:val="007C2DF1"/>
    <w:rsid w:val="007C55B0"/>
    <w:rsid w:val="007D3CDA"/>
    <w:rsid w:val="007E5A7E"/>
    <w:rsid w:val="007F7495"/>
    <w:rsid w:val="00802A5B"/>
    <w:rsid w:val="00803978"/>
    <w:rsid w:val="00814A31"/>
    <w:rsid w:val="008160D7"/>
    <w:rsid w:val="00816CF0"/>
    <w:rsid w:val="00820D8A"/>
    <w:rsid w:val="00822308"/>
    <w:rsid w:val="00826864"/>
    <w:rsid w:val="00831C79"/>
    <w:rsid w:val="008324F3"/>
    <w:rsid w:val="00835C2D"/>
    <w:rsid w:val="00836E2A"/>
    <w:rsid w:val="00844B72"/>
    <w:rsid w:val="00856EED"/>
    <w:rsid w:val="0088781B"/>
    <w:rsid w:val="00887905"/>
    <w:rsid w:val="00895380"/>
    <w:rsid w:val="008A5ABD"/>
    <w:rsid w:val="008C665C"/>
    <w:rsid w:val="008D7BC9"/>
    <w:rsid w:val="008E4C55"/>
    <w:rsid w:val="00900FC6"/>
    <w:rsid w:val="009024D0"/>
    <w:rsid w:val="00911C70"/>
    <w:rsid w:val="00913533"/>
    <w:rsid w:val="0091555F"/>
    <w:rsid w:val="00923F13"/>
    <w:rsid w:val="009337B5"/>
    <w:rsid w:val="00933B71"/>
    <w:rsid w:val="0094376E"/>
    <w:rsid w:val="00951E75"/>
    <w:rsid w:val="00954C7F"/>
    <w:rsid w:val="00960C02"/>
    <w:rsid w:val="00961858"/>
    <w:rsid w:val="00961A72"/>
    <w:rsid w:val="00965AA2"/>
    <w:rsid w:val="00972F5F"/>
    <w:rsid w:val="00985E53"/>
    <w:rsid w:val="0098737B"/>
    <w:rsid w:val="009953F7"/>
    <w:rsid w:val="00997D94"/>
    <w:rsid w:val="009A411D"/>
    <w:rsid w:val="009C1F5D"/>
    <w:rsid w:val="009C7A42"/>
    <w:rsid w:val="009D1D16"/>
    <w:rsid w:val="009E1035"/>
    <w:rsid w:val="009E2F19"/>
    <w:rsid w:val="009E497D"/>
    <w:rsid w:val="009F0E19"/>
    <w:rsid w:val="009F3581"/>
    <w:rsid w:val="00A005B2"/>
    <w:rsid w:val="00A05BB4"/>
    <w:rsid w:val="00A17F71"/>
    <w:rsid w:val="00A2277A"/>
    <w:rsid w:val="00A240BC"/>
    <w:rsid w:val="00A328BA"/>
    <w:rsid w:val="00A40633"/>
    <w:rsid w:val="00A42AAE"/>
    <w:rsid w:val="00A446AB"/>
    <w:rsid w:val="00A458B1"/>
    <w:rsid w:val="00A56D6D"/>
    <w:rsid w:val="00A56FFF"/>
    <w:rsid w:val="00AA0766"/>
    <w:rsid w:val="00AA28B0"/>
    <w:rsid w:val="00AB0EFE"/>
    <w:rsid w:val="00AB168D"/>
    <w:rsid w:val="00AB757F"/>
    <w:rsid w:val="00AB7FA9"/>
    <w:rsid w:val="00AD2FEC"/>
    <w:rsid w:val="00AD7040"/>
    <w:rsid w:val="00AE0EAD"/>
    <w:rsid w:val="00AF246E"/>
    <w:rsid w:val="00B012C3"/>
    <w:rsid w:val="00B03E8A"/>
    <w:rsid w:val="00B07CD0"/>
    <w:rsid w:val="00B269E7"/>
    <w:rsid w:val="00B3044C"/>
    <w:rsid w:val="00B31BDD"/>
    <w:rsid w:val="00B40A05"/>
    <w:rsid w:val="00B43C94"/>
    <w:rsid w:val="00B50C13"/>
    <w:rsid w:val="00B55B02"/>
    <w:rsid w:val="00B65A3E"/>
    <w:rsid w:val="00B82F00"/>
    <w:rsid w:val="00B84A3D"/>
    <w:rsid w:val="00B90F74"/>
    <w:rsid w:val="00BB4D8F"/>
    <w:rsid w:val="00BC2C4F"/>
    <w:rsid w:val="00BE12A9"/>
    <w:rsid w:val="00BE74BB"/>
    <w:rsid w:val="00BF7109"/>
    <w:rsid w:val="00C04D88"/>
    <w:rsid w:val="00C127F0"/>
    <w:rsid w:val="00C53AED"/>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ACB"/>
    <w:rsid w:val="00CE5A69"/>
    <w:rsid w:val="00CF6AED"/>
    <w:rsid w:val="00CF6C07"/>
    <w:rsid w:val="00D004B1"/>
    <w:rsid w:val="00D02B21"/>
    <w:rsid w:val="00D03738"/>
    <w:rsid w:val="00D27A75"/>
    <w:rsid w:val="00D55883"/>
    <w:rsid w:val="00D72934"/>
    <w:rsid w:val="00D752EF"/>
    <w:rsid w:val="00D75FB0"/>
    <w:rsid w:val="00DA7466"/>
    <w:rsid w:val="00DB396B"/>
    <w:rsid w:val="00DB449A"/>
    <w:rsid w:val="00DB4AA1"/>
    <w:rsid w:val="00DB6D42"/>
    <w:rsid w:val="00DD7C52"/>
    <w:rsid w:val="00E21353"/>
    <w:rsid w:val="00E22F57"/>
    <w:rsid w:val="00E237F6"/>
    <w:rsid w:val="00E247AD"/>
    <w:rsid w:val="00E45410"/>
    <w:rsid w:val="00E63423"/>
    <w:rsid w:val="00E63D25"/>
    <w:rsid w:val="00E84E4F"/>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779DF"/>
    <w:rsid w:val="00F82CCF"/>
    <w:rsid w:val="00F83149"/>
    <w:rsid w:val="00F83C2C"/>
    <w:rsid w:val="00F87A60"/>
    <w:rsid w:val="00F90A2C"/>
    <w:rsid w:val="00F953AF"/>
    <w:rsid w:val="00F95881"/>
    <w:rsid w:val="00F978E9"/>
    <w:rsid w:val="00FA45CF"/>
    <w:rsid w:val="00FA57FA"/>
    <w:rsid w:val="00FA6BC1"/>
    <w:rsid w:val="00FB3265"/>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130DD3"/>
    <w:rPr>
      <w:color w:val="0563C1" w:themeColor="hyperlink"/>
      <w:u w:val="single"/>
    </w:rPr>
  </w:style>
  <w:style w:type="character" w:styleId="UnresolvedMention">
    <w:name w:val="Unresolved Mention"/>
    <w:basedOn w:val="DefaultParagraphFont"/>
    <w:uiPriority w:val="99"/>
    <w:semiHidden/>
    <w:unhideWhenUsed/>
    <w:rsid w:val="00130DD3"/>
    <w:rPr>
      <w:color w:val="605E5C"/>
      <w:shd w:val="clear" w:color="auto" w:fill="E1DFDD"/>
    </w:rPr>
  </w:style>
  <w:style w:type="character" w:styleId="CommentReference">
    <w:name w:val="annotation reference"/>
    <w:basedOn w:val="DefaultParagraphFont"/>
    <w:uiPriority w:val="99"/>
    <w:semiHidden/>
    <w:unhideWhenUsed/>
    <w:rsid w:val="00FB3265"/>
    <w:rPr>
      <w:sz w:val="16"/>
      <w:szCs w:val="16"/>
    </w:rPr>
  </w:style>
  <w:style w:type="paragraph" w:styleId="CommentText">
    <w:name w:val="annotation text"/>
    <w:basedOn w:val="Normal"/>
    <w:link w:val="CommentTextChar"/>
    <w:uiPriority w:val="99"/>
    <w:semiHidden/>
    <w:unhideWhenUsed/>
    <w:rsid w:val="00FB3265"/>
    <w:pPr>
      <w:spacing w:line="240" w:lineRule="auto"/>
    </w:pPr>
    <w:rPr>
      <w:sz w:val="20"/>
      <w:szCs w:val="20"/>
    </w:rPr>
  </w:style>
  <w:style w:type="character" w:customStyle="1" w:styleId="CommentTextChar">
    <w:name w:val="Comment Text Char"/>
    <w:basedOn w:val="DefaultParagraphFont"/>
    <w:link w:val="CommentText"/>
    <w:uiPriority w:val="99"/>
    <w:semiHidden/>
    <w:rsid w:val="00FB3265"/>
    <w:rPr>
      <w:sz w:val="20"/>
      <w:szCs w:val="20"/>
    </w:rPr>
  </w:style>
  <w:style w:type="paragraph" w:styleId="CommentSubject">
    <w:name w:val="annotation subject"/>
    <w:basedOn w:val="CommentText"/>
    <w:next w:val="CommentText"/>
    <w:link w:val="CommentSubjectChar"/>
    <w:uiPriority w:val="99"/>
    <w:semiHidden/>
    <w:unhideWhenUsed/>
    <w:rsid w:val="00FB3265"/>
    <w:rPr>
      <w:b/>
      <w:bCs/>
    </w:rPr>
  </w:style>
  <w:style w:type="character" w:customStyle="1" w:styleId="CommentSubjectChar">
    <w:name w:val="Comment Subject Char"/>
    <w:basedOn w:val="CommentTextChar"/>
    <w:link w:val="CommentSubject"/>
    <w:uiPriority w:val="99"/>
    <w:semiHidden/>
    <w:rsid w:val="00FB32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505750">
      <w:bodyDiv w:val="1"/>
      <w:marLeft w:val="0"/>
      <w:marRight w:val="0"/>
      <w:marTop w:val="0"/>
      <w:marBottom w:val="0"/>
      <w:divBdr>
        <w:top w:val="none" w:sz="0" w:space="0" w:color="auto"/>
        <w:left w:val="none" w:sz="0" w:space="0" w:color="auto"/>
        <w:bottom w:val="none" w:sz="0" w:space="0" w:color="auto"/>
        <w:right w:val="none" w:sz="0" w:space="0" w:color="auto"/>
      </w:divBdr>
    </w:div>
    <w:div w:id="820192688">
      <w:bodyDiv w:val="1"/>
      <w:marLeft w:val="0"/>
      <w:marRight w:val="0"/>
      <w:marTop w:val="0"/>
      <w:marBottom w:val="0"/>
      <w:divBdr>
        <w:top w:val="none" w:sz="0" w:space="0" w:color="auto"/>
        <w:left w:val="none" w:sz="0" w:space="0" w:color="auto"/>
        <w:bottom w:val="none" w:sz="0" w:space="0" w:color="auto"/>
        <w:right w:val="none" w:sz="0" w:space="0" w:color="auto"/>
      </w:divBdr>
    </w:div>
    <w:div w:id="893391591">
      <w:bodyDiv w:val="1"/>
      <w:marLeft w:val="0"/>
      <w:marRight w:val="0"/>
      <w:marTop w:val="0"/>
      <w:marBottom w:val="0"/>
      <w:divBdr>
        <w:top w:val="none" w:sz="0" w:space="0" w:color="auto"/>
        <w:left w:val="none" w:sz="0" w:space="0" w:color="auto"/>
        <w:bottom w:val="none" w:sz="0" w:space="0" w:color="auto"/>
        <w:right w:val="none" w:sz="0" w:space="0" w:color="auto"/>
      </w:divBdr>
      <w:divsChild>
        <w:div w:id="1609696775">
          <w:marLeft w:val="547"/>
          <w:marRight w:val="0"/>
          <w:marTop w:val="0"/>
          <w:marBottom w:val="200"/>
          <w:divBdr>
            <w:top w:val="none" w:sz="0" w:space="0" w:color="auto"/>
            <w:left w:val="none" w:sz="0" w:space="0" w:color="auto"/>
            <w:bottom w:val="none" w:sz="0" w:space="0" w:color="auto"/>
            <w:right w:val="none" w:sz="0" w:space="0" w:color="auto"/>
          </w:divBdr>
        </w:div>
        <w:div w:id="1536966472">
          <w:marLeft w:val="547"/>
          <w:marRight w:val="0"/>
          <w:marTop w:val="0"/>
          <w:marBottom w:val="200"/>
          <w:divBdr>
            <w:top w:val="none" w:sz="0" w:space="0" w:color="auto"/>
            <w:left w:val="none" w:sz="0" w:space="0" w:color="auto"/>
            <w:bottom w:val="none" w:sz="0" w:space="0" w:color="auto"/>
            <w:right w:val="none" w:sz="0" w:space="0" w:color="auto"/>
          </w:divBdr>
        </w:div>
      </w:divsChild>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lMmSER" TargetMode="Externa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rsc.li/3y2kzj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sc.li/3z8snl8" TargetMode="Externa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Anti-gravity bottle_primary science investigation_teacher notes</vt:lpstr>
    </vt:vector>
  </TitlesOfParts>
  <Company>Royal Society of Chemistry</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buidéal frith-dhomhantarraingthe: nótaí don mhúinteoir</dc:title>
  <dc:subject>Dírítear sa turgnamh seo ar an gcaoi ar féidir leis an aerbhrú an domhantarraingt a shárú.</dc:subject>
  <dc:creator>Chloe Francis</dc:creator>
  <cp:keywords>primary science experiment force gravity air pressure</cp:keywords>
  <dc:description/>
  <cp:lastModifiedBy>Chloe Francis</cp:lastModifiedBy>
  <cp:revision>8</cp:revision>
  <dcterms:created xsi:type="dcterms:W3CDTF">2021-07-25T09:58:00Z</dcterms:created>
  <dcterms:modified xsi:type="dcterms:W3CDTF">2021-08-20T14:08:00Z</dcterms:modified>
</cp:coreProperties>
</file>