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829BC" w14:textId="368BD27D" w:rsidR="004D19F9" w:rsidRDefault="00027B2F" w:rsidP="00A42AAE">
      <w:pPr>
        <w:pStyle w:val="Heading1"/>
        <w:spacing w:before="0" w:after="500"/>
        <w:ind w:right="-851"/>
        <w:rPr>
          <w:rFonts w:ascii="Century Gothic" w:hAnsi="Century Gothic"/>
          <w:b/>
          <w:bCs/>
          <w:color w:val="DA1884"/>
          <w:sz w:val="36"/>
          <w:szCs w:val="36"/>
        </w:rPr>
      </w:pPr>
      <w:r>
        <w:rPr>
          <w:rFonts w:ascii="Century Gothic" w:hAnsi="Century Gothic"/>
          <w:b/>
          <w:bCs/>
          <w:color w:val="DA1884"/>
          <w:sz w:val="36"/>
          <w:szCs w:val="36"/>
          <w:lang w:val="ga"/>
        </w:rPr>
        <w:t xml:space="preserve">Múchtóir tine </w:t>
      </w:r>
    </w:p>
    <w:p w14:paraId="60C9D7EF" w14:textId="24C18B0B" w:rsidR="00F62DA8" w:rsidRPr="00A42AAE" w:rsidRDefault="00027B2F" w:rsidP="00A42AAE">
      <w:pPr>
        <w:pStyle w:val="Heading1"/>
        <w:spacing w:before="0" w:after="100"/>
        <w:ind w:right="-851"/>
        <w:rPr>
          <w:rFonts w:ascii="Century Gothic" w:hAnsi="Century Gothic"/>
          <w:b/>
          <w:bCs/>
          <w:color w:val="DA1884"/>
          <w:sz w:val="36"/>
          <w:szCs w:val="36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 xml:space="preserve">Léiriú ar mhúchtóir tine </w:t>
      </w:r>
      <w:r>
        <w:rPr>
          <w:rFonts w:ascii="Century Gothic" w:hAnsi="Century Gothic"/>
          <w:color w:val="000000" w:themeColor="text1"/>
          <w:sz w:val="22"/>
          <w:szCs w:val="22"/>
          <w:lang w:val="ga"/>
        </w:rPr>
        <w:t xml:space="preserve">Is féidir breathnú ar fhíseán taispeántais ar </w:t>
      </w:r>
      <w:hyperlink r:id="rId8" w:history="1">
        <w:r w:rsidR="00BF4BEC" w:rsidRPr="0080284D">
          <w:rPr>
            <w:rStyle w:val="Hyperlink"/>
            <w:rFonts w:ascii="Century Gothic" w:hAnsi="Century Gothic"/>
            <w:sz w:val="22"/>
            <w:szCs w:val="22"/>
          </w:rPr>
          <w:t>https://rsc.li/3yE9Ix0</w:t>
        </w:r>
      </w:hyperlink>
      <w:r w:rsidR="00BF4BEC">
        <w:rPr>
          <w:rFonts w:ascii="Century Gothic" w:hAnsi="Century Gothic"/>
          <w:sz w:val="22"/>
          <w:szCs w:val="22"/>
        </w:rPr>
        <w:t xml:space="preserve">. </w:t>
      </w:r>
    </w:p>
    <w:p w14:paraId="2979270F" w14:textId="2C5EE9A4" w:rsidR="00A05BB4" w:rsidRPr="00C74A38" w:rsidRDefault="00027B2F" w:rsidP="00A05BB4">
      <w:p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Tugann an t-iniúchadh seo deis do na foghlaimeoirí ábhair atá ag athrú, athruithe in-aisiompaithe agus do-aisiompaithe agus na gáis thart orainn a fhiosrú.</w:t>
      </w:r>
    </w:p>
    <w:p w14:paraId="20532965" w14:textId="5502869E" w:rsidR="00A40633" w:rsidRDefault="00A40633" w:rsidP="00E21353">
      <w:pPr>
        <w:pStyle w:val="Heading2"/>
        <w:spacing w:before="300" w:after="160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 xml:space="preserve">Aoisghrúpa: </w:t>
      </w:r>
      <w:r>
        <w:rPr>
          <w:rFonts w:ascii="Century Gothic" w:hAnsi="Century Gothic"/>
          <w:color w:val="000000" w:themeColor="text1"/>
          <w:sz w:val="22"/>
          <w:szCs w:val="22"/>
          <w:lang w:val="ga"/>
        </w:rPr>
        <w:t>9–11</w:t>
      </w:r>
    </w:p>
    <w:p w14:paraId="019D27B5" w14:textId="0D9FB931" w:rsidR="00FE1110" w:rsidRPr="00F13419" w:rsidRDefault="00B50C13" w:rsidP="00E21353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Cuspóirí foghlama</w:t>
      </w:r>
    </w:p>
    <w:p w14:paraId="0DBD8E9D" w14:textId="0E98D9A3" w:rsidR="00027B2F" w:rsidRPr="00027B2F" w:rsidRDefault="00027B2F" w:rsidP="00027B2F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Cur síos a dhéanamh ar an difríocht idir athrú in-aisiompaithe agus athrú do-aisiompaithe.</w:t>
      </w:r>
    </w:p>
    <w:p w14:paraId="06143D51" w14:textId="5AE2664D" w:rsidR="00027B2F" w:rsidRDefault="00027B2F" w:rsidP="00027B2F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A mhíniú go gcruthaítear ábhair nua mar gheall ar roinnt athruithe (sa chás seo, tá dé-ocsaíd charbóin ar cheann de na hábhair nua) agus nach mbíonn an cineál sin athraithe in-aisiompaithe go hiondúil.</w:t>
      </w:r>
    </w:p>
    <w:p w14:paraId="3A7B9029" w14:textId="0EB00228" w:rsidR="00D2364D" w:rsidRDefault="00D2364D" w:rsidP="00027B2F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A thuiscint go bhfuil roinnt gás níos troime ná a chéile.</w:t>
      </w:r>
    </w:p>
    <w:p w14:paraId="3B72B2F6" w14:textId="196EF5A2" w:rsidR="000D1244" w:rsidRPr="00354176" w:rsidRDefault="000D1244" w:rsidP="00354176">
      <w:p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Scileanna taighde:</w:t>
      </w:r>
    </w:p>
    <w:p w14:paraId="555B578A" w14:textId="019EFE7C" w:rsidR="00A05BB4" w:rsidRPr="00027B2F" w:rsidRDefault="00027B2F" w:rsidP="00027B2F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A bhfuil i gceist le hathróga a thuiscint.</w:t>
      </w:r>
    </w:p>
    <w:p w14:paraId="2C3A25D2" w14:textId="0504BEF9" w:rsidR="00A05BB4" w:rsidRPr="00F13419" w:rsidRDefault="002776A1" w:rsidP="00BC2C4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Eolaíocht chúlra</w:t>
      </w:r>
    </w:p>
    <w:p w14:paraId="2C08B4AC" w14:textId="4B95981D" w:rsidR="00027B2F" w:rsidRPr="000F0755" w:rsidRDefault="00027B2F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Seans maith go bhfuil cúpla cineál múchtóirí tine ar fud na scoile le haghaidh cineálacha difriúla tine. Úsáidtear múchtóir tine dé-ocsaíde carbóin ar thinte leictreacha go hiondúil. </w:t>
      </w:r>
    </w:p>
    <w:p w14:paraId="65080226" w14:textId="44F96BCD" w:rsidR="00027B2F" w:rsidRPr="000F0755" w:rsidRDefault="00027B2F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Taispeántar sa turgnamh seo gur féidir dé-ocsaíd charbóin, a chruthaítear anseo ón imoibriú ceimiceach idir décharbónáit sóidiam agus fínéagar, a úsáid chun lasair ar choinneal a mhúchadh. </w:t>
      </w:r>
    </w:p>
    <w:p w14:paraId="63939B7D" w14:textId="2FA95F8E" w:rsidR="00A328BA" w:rsidRPr="000F0755" w:rsidRDefault="00027B2F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Teastaíonn foinse teasa, ocsaigin agus breosla le go ndófaidh tine. Má bhaintear ceann díobh siúd, múchfaidh an tine. Sa turgnamh seo, bainfear foinse na hocsaigine ón gcoinneal, tríd an lasair a chlúdach le dé-ocsaíd charbóin. (Bíonn dé-ocsaíd charbóin chomhbhrúite i múchtóirí tine a scaoiltear ar na lasracha.) </w:t>
      </w:r>
    </w:p>
    <w:p w14:paraId="30C0E73F" w14:textId="1A0682A3" w:rsidR="00A328BA" w:rsidRPr="000F0755" w:rsidRDefault="00CF6C07" w:rsidP="00BC2C4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  <w:lang w:val="ga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An fhoghlaim roimhe seo</w:t>
      </w:r>
    </w:p>
    <w:p w14:paraId="5FDCD935" w14:textId="0FC39A63" w:rsidR="00027B2F" w:rsidRPr="000F0755" w:rsidRDefault="000D1244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Bhainfeadh na foghlaimeoirí tairbhe as iniúchadh a dhéanamh ar an dó mar phróiseas do-aisiompaithe.</w:t>
      </w:r>
    </w:p>
    <w:p w14:paraId="431E7F11" w14:textId="765CB912" w:rsidR="00027B2F" w:rsidRPr="000F0755" w:rsidRDefault="000D1244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Caithfidh na foghlaimeoirí tuiscint a bheith acu ar airíonna solad, leachtanna agus gás agus ar ghníomhú na móilíní i ngach staid. </w:t>
      </w:r>
    </w:p>
    <w:p w14:paraId="30810FFF" w14:textId="074B1232" w:rsidR="00027B2F" w:rsidRPr="000F0755" w:rsidRDefault="000D1244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Ba cheart go mbeadh iniúchadh déanta ag na foghlaimeoirí roimhe seo freisin ar athruithe in-aisiompaithe agus go mbeidís in ann samplaí eolaíochta a thabhairt dá leithéid.</w:t>
      </w:r>
    </w:p>
    <w:p w14:paraId="23C4000D" w14:textId="6605C9A6" w:rsidR="000B0538" w:rsidRPr="000F0755" w:rsidRDefault="000D1244" w:rsidP="00027B2F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lastRenderedPageBreak/>
        <w:t>Ba cheart go mbeadh roinnt eolais ag na foghlaimeoirí ar thástáil chothrom agus ar an éifeacht a bhíonn ag athróga a athrú.</w:t>
      </w:r>
    </w:p>
    <w:p w14:paraId="74D1B6A5" w14:textId="77777777" w:rsidR="00D2364D" w:rsidRPr="000F0755" w:rsidRDefault="00D2364D" w:rsidP="00D2364D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  <w:lang w:val="ga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Naisc</w:t>
      </w:r>
    </w:p>
    <w:p w14:paraId="2C58BF1F" w14:textId="4773056B" w:rsidR="00D2364D" w:rsidRPr="000F0755" w:rsidRDefault="00D2364D" w:rsidP="00D2364D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Cruthaítear dé-ocsaíd charbóin leis na comhábhair sin sna hiniúchtaí seo freisin: </w:t>
      </w:r>
      <w:hyperlink r:id="rId9" w:history="1">
        <w:r>
          <w:rPr>
            <w:rStyle w:val="Hyperlink"/>
            <w:rFonts w:ascii="Century Gothic" w:hAnsi="Century Gothic"/>
            <w:lang w:val="ga"/>
          </w:rPr>
          <w:t>Buamaí folctha</w:t>
        </w:r>
      </w:hyperlink>
      <w:r>
        <w:rPr>
          <w:rFonts w:ascii="Century Gothic" w:hAnsi="Century Gothic"/>
          <w:lang w:val="ga"/>
        </w:rPr>
        <w:t xml:space="preserve">, </w:t>
      </w:r>
      <w:hyperlink r:id="rId10" w:history="1">
        <w:r>
          <w:rPr>
            <w:rStyle w:val="Hyperlink"/>
            <w:rFonts w:ascii="Century Gothic" w:hAnsi="Century Gothic"/>
            <w:lang w:val="ga"/>
          </w:rPr>
          <w:t>Lámh aisteach</w:t>
        </w:r>
      </w:hyperlink>
      <w:r>
        <w:rPr>
          <w:rFonts w:ascii="Century Gothic" w:hAnsi="Century Gothic"/>
          <w:lang w:val="ga"/>
        </w:rPr>
        <w:t xml:space="preserve"> agus </w:t>
      </w:r>
      <w:hyperlink r:id="rId11" w:history="1">
        <w:r>
          <w:rPr>
            <w:rStyle w:val="Hyperlink"/>
            <w:rFonts w:ascii="Century Gothic" w:hAnsi="Century Gothic"/>
            <w:lang w:val="ga"/>
          </w:rPr>
          <w:t>Lampa laibhe</w:t>
        </w:r>
      </w:hyperlink>
      <w:r>
        <w:rPr>
          <w:rFonts w:ascii="Century Gothic" w:hAnsi="Century Gothic"/>
          <w:lang w:val="ga"/>
        </w:rPr>
        <w:t xml:space="preserve">. </w:t>
      </w:r>
    </w:p>
    <w:p w14:paraId="3142BD47" w14:textId="247B05AC" w:rsidR="000B0538" w:rsidRPr="000F0755" w:rsidRDefault="000B0538" w:rsidP="00BC2C4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  <w:lang w:val="ga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Na príomhfhocail agus sainmhínithe orthu</w:t>
      </w:r>
    </w:p>
    <w:p w14:paraId="2B898329" w14:textId="6CA84E31" w:rsidR="00027B2F" w:rsidRPr="000F0755" w:rsidRDefault="00027B2F" w:rsidP="00027B2F">
      <w:pPr>
        <w:spacing w:after="100"/>
        <w:rPr>
          <w:rFonts w:ascii="Century Gothic" w:hAnsi="Century Gothic"/>
          <w:lang w:val="ga"/>
        </w:rPr>
      </w:pPr>
      <w:r>
        <w:rPr>
          <w:rFonts w:ascii="Century Gothic" w:hAnsi="Century Gothic"/>
          <w:b/>
          <w:bCs/>
          <w:lang w:val="ga"/>
        </w:rPr>
        <w:t>Athrú in-aisiompaithe</w:t>
      </w:r>
      <w:r>
        <w:rPr>
          <w:rFonts w:ascii="Century Gothic" w:hAnsi="Century Gothic"/>
          <w:lang w:val="ga"/>
        </w:rPr>
        <w:t xml:space="preserve"> – athrú nuair nach gcruthaítear aon ábhar nua agus inar féidir an bunábhar a fháil ar ais. Is samplaí iad leá, galú, reo agus tuaslagadh.</w:t>
      </w:r>
    </w:p>
    <w:p w14:paraId="55797836" w14:textId="0FCC9BB9" w:rsidR="00027B2F" w:rsidRPr="000F0755" w:rsidRDefault="00027B2F" w:rsidP="00027B2F">
      <w:pPr>
        <w:spacing w:after="100"/>
        <w:rPr>
          <w:rFonts w:ascii="Century Gothic" w:hAnsi="Century Gothic"/>
          <w:lang w:val="ga"/>
        </w:rPr>
      </w:pPr>
      <w:r>
        <w:rPr>
          <w:rFonts w:ascii="Century Gothic" w:hAnsi="Century Gothic"/>
          <w:b/>
          <w:bCs/>
          <w:lang w:val="ga"/>
        </w:rPr>
        <w:t>Athrú do-aisiompaithe</w:t>
      </w:r>
      <w:r>
        <w:rPr>
          <w:rFonts w:ascii="Century Gothic" w:hAnsi="Century Gothic"/>
          <w:lang w:val="ga"/>
        </w:rPr>
        <w:t xml:space="preserve"> – athrú ceimiceach nuair a chruthaítear ábhair nua.</w:t>
      </w:r>
    </w:p>
    <w:p w14:paraId="300591ED" w14:textId="16A4DB36" w:rsidR="00027B2F" w:rsidRPr="000F0755" w:rsidRDefault="00027B2F" w:rsidP="00027B2F">
      <w:pPr>
        <w:spacing w:after="100"/>
        <w:rPr>
          <w:rFonts w:ascii="Century Gothic" w:hAnsi="Century Gothic"/>
          <w:lang w:val="ga"/>
        </w:rPr>
      </w:pPr>
      <w:r>
        <w:rPr>
          <w:rFonts w:ascii="Century Gothic" w:hAnsi="Century Gothic"/>
          <w:b/>
          <w:bCs/>
          <w:lang w:val="ga"/>
        </w:rPr>
        <w:t>Gás</w:t>
      </w:r>
      <w:r>
        <w:rPr>
          <w:rFonts w:ascii="Century Gothic" w:hAnsi="Century Gothic"/>
          <w:lang w:val="ga"/>
        </w:rPr>
        <w:t xml:space="preserve"> – ‘staid ábhair’ ina mbíonn an-fhuinneamh ag cáithníní agus spásanna móra eatarthu. Glacfaidh gás cruth pé gabhdán ina bhfuil sé agus sreabhfaidh sé. </w:t>
      </w:r>
    </w:p>
    <w:p w14:paraId="7B9658CC" w14:textId="5878DA20" w:rsidR="001614EA" w:rsidRPr="000F0755" w:rsidRDefault="00027B2F" w:rsidP="00027B2F">
      <w:pPr>
        <w:spacing w:after="100"/>
        <w:rPr>
          <w:rFonts w:ascii="Century Gothic" w:hAnsi="Century Gothic"/>
          <w:lang w:val="ga"/>
        </w:rPr>
      </w:pPr>
      <w:r>
        <w:rPr>
          <w:rFonts w:ascii="Century Gothic" w:hAnsi="Century Gothic"/>
          <w:b/>
          <w:bCs/>
          <w:lang w:val="ga"/>
        </w:rPr>
        <w:t>Athróg</w:t>
      </w:r>
      <w:r>
        <w:rPr>
          <w:rFonts w:ascii="Century Gothic" w:hAnsi="Century Gothic"/>
          <w:lang w:val="ga"/>
        </w:rPr>
        <w:t xml:space="preserve"> – bail nó ní a mbreathnaítear air nó a thomhaistear agus a d’fhéadfadh athrú i rith turgnamh eolaíochta, m.sh. teocht, méid substainte.</w:t>
      </w:r>
    </w:p>
    <w:p w14:paraId="47D614A9" w14:textId="1480C034" w:rsidR="000D1244" w:rsidRPr="000F0755" w:rsidRDefault="000D1244" w:rsidP="000D1244">
      <w:pPr>
        <w:spacing w:after="100"/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D’fhéadfadh an múinteoir na bríonna/na samplaí ar an sleamhnán PowerPoint a chur faoi cheilt agus smaointe na bhfoghlaimeoirí a phlé ar dtús.</w:t>
      </w:r>
    </w:p>
    <w:p w14:paraId="4EC9DB6E" w14:textId="7F1CEDA4" w:rsidR="00D75FB0" w:rsidRPr="00F13419" w:rsidRDefault="00D75FB0" w:rsidP="002D31A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Liosta trealaimh</w:t>
      </w:r>
    </w:p>
    <w:p w14:paraId="4748B6DE" w14:textId="10726785" w:rsidR="00027B2F" w:rsidRPr="00027B2F" w:rsidRDefault="002F7BFD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noProof/>
          <w:lang w:val="ga"/>
        </w:rPr>
        <w:drawing>
          <wp:anchor distT="0" distB="0" distL="114300" distR="114300" simplePos="0" relativeHeight="251658240" behindDoc="0" locked="0" layoutInCell="1" allowOverlap="1" wp14:anchorId="032A304D" wp14:editId="026EC008">
            <wp:simplePos x="0" y="0"/>
            <wp:positionH relativeFrom="column">
              <wp:posOffset>4031035</wp:posOffset>
            </wp:positionH>
            <wp:positionV relativeFrom="paragraph">
              <wp:posOffset>119270</wp:posOffset>
            </wp:positionV>
            <wp:extent cx="1767205" cy="1327150"/>
            <wp:effectExtent l="0" t="0" r="444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lang w:val="ga"/>
        </w:rPr>
        <w:t>Fínéagar</w:t>
      </w:r>
    </w:p>
    <w:p w14:paraId="4B9C2F73" w14:textId="080DB200" w:rsidR="00027B2F" w:rsidRPr="00027B2F" w:rsidRDefault="00027B2F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Décharbónáit sóidiam</w:t>
      </w:r>
    </w:p>
    <w:p w14:paraId="41D52F96" w14:textId="1C2ADB22" w:rsidR="00027B2F" w:rsidRPr="00027B2F" w:rsidRDefault="00027B2F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 xml:space="preserve">Lasáin fhada (oibreoidh lasáin ghearra, ach is lú seans go ndófar aon duine leis na lasáin fhada) </w:t>
      </w:r>
    </w:p>
    <w:p w14:paraId="2A8F5B0B" w14:textId="75E56A97" w:rsidR="00027B2F" w:rsidRPr="00027B2F" w:rsidRDefault="00510BE8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Crúiscín mór (thart ar dhá lítear)</w:t>
      </w:r>
    </w:p>
    <w:p w14:paraId="58A48EC2" w14:textId="73EF4E11" w:rsidR="00027B2F" w:rsidRDefault="00510BE8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Taechoinnle</w:t>
      </w:r>
    </w:p>
    <w:p w14:paraId="753DBEC6" w14:textId="6130A3A0" w:rsidR="00510BE8" w:rsidRPr="00027B2F" w:rsidRDefault="004B2697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Babhla gloine (atá sách mór le cúig nó sé thaechoinneal a chur isteach ann más féidir)</w:t>
      </w:r>
    </w:p>
    <w:p w14:paraId="3C05998B" w14:textId="0CDB26F2" w:rsidR="00027B2F" w:rsidRPr="00027B2F" w:rsidRDefault="00027B2F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Spúnóg mhilseoige</w:t>
      </w:r>
    </w:p>
    <w:p w14:paraId="55AD730B" w14:textId="3E92E5E6" w:rsidR="00B07CD0" w:rsidRPr="00027B2F" w:rsidRDefault="00027B2F" w:rsidP="00027B2F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Uisce/pluid dóiteáin (mar bheart sábháilteachta)</w:t>
      </w:r>
    </w:p>
    <w:p w14:paraId="7A234555" w14:textId="392D0366" w:rsidR="00B07CD0" w:rsidRPr="00F13419" w:rsidRDefault="00B07CD0" w:rsidP="002D31A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Modh</w:t>
      </w:r>
    </w:p>
    <w:p w14:paraId="15E4507F" w14:textId="729C18A2" w:rsidR="00B84A3D" w:rsidRPr="0067506A" w:rsidRDefault="00AA7541" w:rsidP="00585D22">
      <w:pPr>
        <w:spacing w:after="100"/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Roimh an iniúchadh seo, d’fhéadfá a thaispeáint go dteastaíonn ocsaigin le go ndófaidh coinneal, trí thaechoinneal a chlúdach le crúsca gloine agus fanacht ag breathnú uirthi go múchtar an lasair.</w:t>
      </w:r>
    </w:p>
    <w:p w14:paraId="12F8317D" w14:textId="6969FCCE" w:rsidR="00AA7541" w:rsidRDefault="00AA7541" w:rsidP="005B792C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 xml:space="preserve">Cuirigí taechoinnle i mbabhla. </w:t>
      </w:r>
    </w:p>
    <w:p w14:paraId="172EEC0B" w14:textId="77777777" w:rsidR="0080605E" w:rsidRPr="00AA7541" w:rsidRDefault="0080605E" w:rsidP="00354176">
      <w:pPr>
        <w:pStyle w:val="ListParagraph"/>
        <w:ind w:left="360"/>
        <w:rPr>
          <w:rFonts w:ascii="Century Gothic" w:hAnsi="Century Gothic"/>
        </w:rPr>
      </w:pPr>
    </w:p>
    <w:p w14:paraId="568F4F71" w14:textId="4AAF3E43" w:rsidR="00AA7541" w:rsidRPr="000F0755" w:rsidRDefault="003D07B6" w:rsidP="00AA7541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ga"/>
        </w:rPr>
        <w:t>Lasaigí gach coinneal le lasán fada.</w:t>
      </w:r>
    </w:p>
    <w:p w14:paraId="7C3DE0BB" w14:textId="77777777" w:rsidR="0080605E" w:rsidRPr="000F0755" w:rsidRDefault="0080605E" w:rsidP="00354176">
      <w:pPr>
        <w:pStyle w:val="ListParagraph"/>
        <w:rPr>
          <w:rFonts w:ascii="Century Gothic" w:hAnsi="Century Gothic"/>
          <w:lang w:val="es-ES"/>
        </w:rPr>
      </w:pPr>
    </w:p>
    <w:p w14:paraId="52E78362" w14:textId="141C694B" w:rsidR="00AA7541" w:rsidRPr="000F0755" w:rsidRDefault="004B2697" w:rsidP="00AA7541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Cuirigí dhá spúnóg mhilseoige mhóra de dhécharbónáit sóidiam sa chrúiscín agus cuirigí thart ar 250 ml fínéagar leis. Tosóidh siad ag imoibriú láithreach, agus cruthófar bolgáin de dhé-ocsaíd charbóin agus ábhair nua eile.</w:t>
      </w:r>
    </w:p>
    <w:p w14:paraId="7C5410A8" w14:textId="77777777" w:rsidR="0080605E" w:rsidRPr="000F0755" w:rsidRDefault="0080605E" w:rsidP="00354176">
      <w:pPr>
        <w:pStyle w:val="ListParagraph"/>
        <w:ind w:left="360"/>
        <w:rPr>
          <w:rFonts w:ascii="Century Gothic" w:hAnsi="Century Gothic"/>
          <w:lang w:val="ga"/>
        </w:rPr>
      </w:pPr>
    </w:p>
    <w:p w14:paraId="23CF7599" w14:textId="2A363C0A" w:rsidR="0080605E" w:rsidRPr="000F0755" w:rsidRDefault="00AA7541" w:rsidP="00AA7541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lastRenderedPageBreak/>
        <w:t>Fanaigí go stopfaidh an coipeadh. Toisc go mbíonn an gás dé-ocsaíd charbóin trom i gcomparáid leis an aer (níos dlúithe), socróidh an dé-ocsaíd charbóin sa chrúiscín os cionn na n-ábhar eile. Go mall, doirtigí an dé-ocsaíd charbóin os cionn na gcoinnle chun na lasracha a mhúchadh. Bígí cinnte gan é a dhéanamh róthapa, nó doirtfidh an meascán amach freisin.</w:t>
      </w:r>
      <w:r>
        <w:rPr>
          <w:rFonts w:ascii="Century Gothic" w:hAnsi="Century Gothic"/>
          <w:noProof/>
          <w:lang w:val="ga"/>
        </w:rPr>
        <w:t xml:space="preserve"> </w:t>
      </w:r>
    </w:p>
    <w:p w14:paraId="68DF39CF" w14:textId="77777777" w:rsidR="0080605E" w:rsidRPr="000F0755" w:rsidRDefault="0080605E" w:rsidP="00354176">
      <w:pPr>
        <w:pStyle w:val="ListParagraph"/>
        <w:rPr>
          <w:rFonts w:ascii="Century Gothic" w:hAnsi="Century Gothic"/>
          <w:lang w:val="ga"/>
        </w:rPr>
      </w:pPr>
    </w:p>
    <w:p w14:paraId="48A6D177" w14:textId="5E209A61" w:rsidR="00AA7541" w:rsidRPr="00354176" w:rsidRDefault="0080605E" w:rsidP="00354176">
      <w:pPr>
        <w:rPr>
          <w:rFonts w:ascii="Century Gothic" w:hAnsi="Century Gothic"/>
        </w:rPr>
      </w:pPr>
      <w:r>
        <w:rPr>
          <w:noProof/>
          <w:lang w:val="ga"/>
        </w:rPr>
        <w:drawing>
          <wp:inline distT="0" distB="0" distL="0" distR="0" wp14:anchorId="6E37FBD5" wp14:editId="05820227">
            <wp:extent cx="5731510" cy="774065"/>
            <wp:effectExtent l="0" t="0" r="2540" b="698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3F7E" w14:textId="4C67BF5A" w:rsidR="00AA7541" w:rsidRDefault="00AA7541" w:rsidP="00AA7541">
      <w:p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Bí ar an airdeall go mbíonn boladh an-láidir ón turgnamh seo; déan iarracht gan aon rud a dhoirteadh agus cuimhnigh ar an turgnamh a dhéanamh taobh amuigh nó leis na fuinneoga oscailte chun an boladh a scaipeadh.</w:t>
      </w:r>
    </w:p>
    <w:p w14:paraId="2998E39A" w14:textId="060D4A7D" w:rsidR="00AA7541" w:rsidRPr="000F0755" w:rsidRDefault="00AA7541" w:rsidP="00AA7541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Tabhair faoi deara: Tá sé tábhachtach go ndoirtear an dé-ocsaíd charbóin go cúramach. D’fhéadfaí an CO</w:t>
      </w:r>
      <w:r>
        <w:rPr>
          <w:rFonts w:ascii="Century Gothic" w:hAnsi="Century Gothic"/>
          <w:vertAlign w:val="subscript"/>
          <w:lang w:val="ga"/>
        </w:rPr>
        <w:t>2</w:t>
      </w:r>
      <w:r>
        <w:rPr>
          <w:rFonts w:ascii="Century Gothic" w:hAnsi="Century Gothic"/>
          <w:lang w:val="ga"/>
        </w:rPr>
        <w:t xml:space="preserve"> ar fad a chailleadh trína dhoirteadh i ngan fhios, toisc gur gás dofheicthe í.  Mura n-oibríonn an turgnamh, is féidir é a dhéanamh arís, ach an fínéagar agus an décharbónáit sóidiam a mheascadh sula ndoirtear an dé-ocsaíd charbóin as an gcrúiscín.</w:t>
      </w:r>
    </w:p>
    <w:p w14:paraId="0CA65C4F" w14:textId="2873F2F2" w:rsidR="00AA7541" w:rsidRPr="000F0755" w:rsidRDefault="00AA7541" w:rsidP="00AA7541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MEASÚNÚ RIOSCA: Ba cheart an-aird a thabhairt ar shábháilteacht dóiteáin. Bí cinnte go gcoinnítear súil ar na foghlaimeoirí i gcónaí, go bhfuil gruaig fhada ceangailte siar ón éadan agus go bhfuil fáil ar phluideanna dóiteáin. D’fhéadfadh na foghlaimeoirí tabhairt faoin ngníomhaíocht iad féin le taechoinneal amháin agus líon níos lú imoibreán.</w:t>
      </w:r>
    </w:p>
    <w:p w14:paraId="3EE12FDB" w14:textId="0AE10F05" w:rsidR="00CE5A69" w:rsidRPr="00F13419" w:rsidRDefault="00147CF3" w:rsidP="002D31AF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Ceisteanna samplacha</w:t>
      </w:r>
    </w:p>
    <w:p w14:paraId="2A9419FB" w14:textId="77777777" w:rsidR="00E27DAD" w:rsidRPr="00354176" w:rsidRDefault="00AA7541" w:rsidP="00354176">
      <w:pPr>
        <w:pStyle w:val="ListParagraph"/>
        <w:numPr>
          <w:ilvl w:val="0"/>
          <w:numId w:val="23"/>
        </w:numPr>
        <w:spacing w:after="0"/>
        <w:ind w:left="360"/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 xml:space="preserve">Cén chaoi a bhfuil a fhios againn gur táirgeadh gás? </w:t>
      </w:r>
    </w:p>
    <w:p w14:paraId="4F53A0B4" w14:textId="4E450753" w:rsidR="00E27DAD" w:rsidRPr="000F0755" w:rsidRDefault="00E27DAD" w:rsidP="00354176">
      <w:pPr>
        <w:spacing w:after="0"/>
        <w:ind w:left="360"/>
        <w:rPr>
          <w:rFonts w:ascii="Century Gothic" w:hAnsi="Century Gothic" w:cstheme="minorHAnsi"/>
          <w:i/>
          <w:iCs/>
          <w:color w:val="000000" w:themeColor="text1"/>
          <w:lang w:val="pt-PT"/>
        </w:rPr>
      </w:pPr>
      <w:r>
        <w:rPr>
          <w:rFonts w:ascii="Century Gothic" w:hAnsi="Century Gothic" w:cstheme="minorHAnsi"/>
          <w:i/>
          <w:iCs/>
          <w:color w:val="000000" w:themeColor="text1"/>
          <w:lang w:val="ga"/>
        </w:rPr>
        <w:t xml:space="preserve">Nuair a chuirimid an décharbónáit sóidiam leis an bhfínéagar, tosaíonn sé ag boilgearnach agus ag siosarnach. Tá an gás dofheicthe ach tá sé níos troime ná an t-aer thart orainn, mar sin suíonn sé ar bharr an mheascáin d’fhínéagar agus décharbónáit sóidiam. Nuair a dhoirtear an gás ar an lasair, múchtar í. </w:t>
      </w:r>
    </w:p>
    <w:p w14:paraId="1C6C5FB4" w14:textId="19B5140A" w:rsidR="00AA7541" w:rsidRPr="000F0755" w:rsidRDefault="00AA7541" w:rsidP="00354176">
      <w:pPr>
        <w:pStyle w:val="ListParagraph"/>
        <w:numPr>
          <w:ilvl w:val="0"/>
          <w:numId w:val="23"/>
        </w:numPr>
        <w:spacing w:after="0"/>
        <w:ind w:left="360"/>
        <w:rPr>
          <w:rFonts w:ascii="Century Gothic" w:hAnsi="Century Gothic"/>
          <w:lang w:val="pt-PT"/>
        </w:rPr>
      </w:pPr>
      <w:r>
        <w:rPr>
          <w:rFonts w:ascii="Century Gothic" w:hAnsi="Century Gothic"/>
          <w:lang w:val="ga"/>
        </w:rPr>
        <w:t xml:space="preserve">Cén chaoi a bhfuil a fhios againn gur imoibriú do-aisiompaithe é seo? </w:t>
      </w:r>
    </w:p>
    <w:p w14:paraId="53DB1C2F" w14:textId="77777777" w:rsidR="00E27DAD" w:rsidRPr="000F0755" w:rsidRDefault="00E27DAD">
      <w:pPr>
        <w:spacing w:after="0" w:line="240" w:lineRule="auto"/>
        <w:ind w:left="360"/>
        <w:rPr>
          <w:rFonts w:ascii="Century Gothic" w:hAnsi="Century Gothic" w:cstheme="minorHAnsi"/>
          <w:i/>
          <w:iCs/>
          <w:color w:val="000000" w:themeColor="text1"/>
          <w:lang w:val="ga"/>
        </w:rPr>
      </w:pPr>
      <w:r>
        <w:rPr>
          <w:rFonts w:ascii="Century Gothic" w:hAnsi="Century Gothic" w:cstheme="minorHAnsi"/>
          <w:i/>
          <w:iCs/>
          <w:color w:val="000000" w:themeColor="text1"/>
          <w:lang w:val="ga"/>
        </w:rPr>
        <w:t>Táirgtear ábhar nua (dé-ocsaíd charbóin). Is imoibriú do-aisiompaithe é sin toisc nach féidir linn an dé-ocsaíd charbóin a chur ar ais sa mheascán d’fhínéagar agus décharbónáit sóidiam.</w:t>
      </w:r>
    </w:p>
    <w:p w14:paraId="04A04A52" w14:textId="24AF6495" w:rsidR="00AA7541" w:rsidRPr="000F0755" w:rsidRDefault="00AA7541" w:rsidP="00354176">
      <w:pPr>
        <w:pStyle w:val="ListParagraph"/>
        <w:numPr>
          <w:ilvl w:val="0"/>
          <w:numId w:val="23"/>
        </w:numPr>
        <w:spacing w:after="0"/>
        <w:ind w:left="360"/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Céard a tharlódh dar libh dá gcuirfí uisce leis an bhfínéagar ar dtús, nó dá n-athrófaí líon an fhínéagair nó na décharbónáite sóidiam?</w:t>
      </w:r>
    </w:p>
    <w:p w14:paraId="15594278" w14:textId="5B0A6D1E" w:rsidR="00E27DAD" w:rsidRPr="00354176" w:rsidRDefault="00E27DAD">
      <w:pPr>
        <w:spacing w:after="0" w:line="240" w:lineRule="auto"/>
        <w:ind w:left="360"/>
        <w:rPr>
          <w:rFonts w:ascii="Century Gothic" w:hAnsi="Century Gothic" w:cstheme="minorHAnsi"/>
          <w:i/>
          <w:iCs/>
          <w:color w:val="000000" w:themeColor="text1"/>
        </w:rPr>
      </w:pPr>
      <w:r>
        <w:rPr>
          <w:rFonts w:ascii="Century Gothic" w:hAnsi="Century Gothic" w:cstheme="minorHAnsi"/>
          <w:i/>
          <w:iCs/>
          <w:color w:val="000000" w:themeColor="text1"/>
          <w:lang w:val="ga"/>
        </w:rPr>
        <w:t>Dá gcuirfí uisce leis an bhfínéagar ar dtús, nó dá n-athrófaí líon an fhínéagair nó na décharbónáite sóidiam, tháirgfí méideanna difriúla den dé-ocsaíd charbóin. Is féidir é sin a thástáil ach balún nó lámhainn laitéise a chur os cionn buidéil nó eascra ina bhfuil tiúchan éagsúil den mheascán d’fhínéagar agus décharbónáit sóidiam. Dá mhéad a líonann an balún nó an lámhainn, is é is mó dé-ocsaíd charbóin a bhailítear.</w:t>
      </w:r>
    </w:p>
    <w:p w14:paraId="144FDBAC" w14:textId="3FA0BA4F" w:rsidR="00AA7541" w:rsidRPr="00354176" w:rsidRDefault="00AA7541" w:rsidP="00354176">
      <w:pPr>
        <w:pStyle w:val="ListParagraph"/>
        <w:numPr>
          <w:ilvl w:val="0"/>
          <w:numId w:val="23"/>
        </w:numPr>
        <w:spacing w:after="0"/>
        <w:ind w:left="360"/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An féidir libh smaoineamh ar aon imoibrithe ceimiceacha eile a tháirgeann dé-ocsaíd charbóin?</w:t>
      </w:r>
    </w:p>
    <w:p w14:paraId="01503EB9" w14:textId="77777777" w:rsidR="00E27DAD" w:rsidRPr="000F0755" w:rsidRDefault="00E27DAD">
      <w:pPr>
        <w:spacing w:after="0" w:line="240" w:lineRule="auto"/>
        <w:ind w:left="360"/>
        <w:rPr>
          <w:rFonts w:ascii="Century Gothic" w:hAnsi="Century Gothic" w:cstheme="minorHAnsi"/>
          <w:i/>
          <w:iCs/>
          <w:color w:val="000000" w:themeColor="text1"/>
          <w:lang w:val="ga"/>
        </w:rPr>
      </w:pPr>
      <w:r>
        <w:rPr>
          <w:rFonts w:ascii="Century Gothic" w:hAnsi="Century Gothic" w:cstheme="minorHAnsi"/>
          <w:i/>
          <w:iCs/>
          <w:color w:val="000000" w:themeColor="text1"/>
          <w:lang w:val="ga"/>
        </w:rPr>
        <w:lastRenderedPageBreak/>
        <w:t xml:space="preserve">Scaoileann imoibrithe eile idir aigéid agus alcailí dé-ocsaíd charbóin, ar nós aigéad citreach agus décharbónáit sóidiam i milseáin seirbite. Scaoiltear dé-ocsaíd charbóin nuair a dhóitear breoslaí iontaise freisin. </w:t>
      </w:r>
    </w:p>
    <w:p w14:paraId="760E0FF1" w14:textId="16ACD04A" w:rsidR="00AA7541" w:rsidRPr="000F0755" w:rsidRDefault="00AA7541" w:rsidP="00354176">
      <w:pPr>
        <w:pStyle w:val="ListParagraph"/>
        <w:numPr>
          <w:ilvl w:val="0"/>
          <w:numId w:val="23"/>
        </w:numPr>
        <w:spacing w:after="0"/>
        <w:ind w:left="360"/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Cén chaoi a n-oibríonn fíormhúchtóirí tine? An bhfuil múchtóir dé-ocsaíde carbóin sa seomra ranga?</w:t>
      </w:r>
    </w:p>
    <w:p w14:paraId="0F14006C" w14:textId="39009D6E" w:rsidR="00E27DAD" w:rsidRPr="000F0755" w:rsidRDefault="00E27DAD">
      <w:pPr>
        <w:spacing w:after="0" w:line="240" w:lineRule="auto"/>
        <w:ind w:left="360"/>
        <w:rPr>
          <w:rFonts w:ascii="Century Gothic" w:hAnsi="Century Gothic" w:cstheme="minorHAnsi"/>
          <w:i/>
          <w:iCs/>
          <w:color w:val="000000" w:themeColor="text1"/>
          <w:lang w:val="ga"/>
        </w:rPr>
      </w:pPr>
      <w:r>
        <w:rPr>
          <w:rFonts w:ascii="Century Gothic" w:hAnsi="Century Gothic" w:cstheme="minorHAnsi"/>
          <w:i/>
          <w:iCs/>
          <w:color w:val="000000" w:themeColor="text1"/>
          <w:lang w:val="ga"/>
        </w:rPr>
        <w:t>Oibríonn múchtóirí tine trí chosc a chur ar ocsaigin dul in aice leis an tine, toisc nach féidir le tine dó gan ocsaigin. D’fhéadfadh go bhfuil cineálacha difriúla múchtóirí tine sa seomra ranga. Deis mhaith é seo leis na cineálacha difriúla múchtóirí tine, ar nós cúir agus uisce, a phlé leis na foghlaimeoirí.</w:t>
      </w:r>
    </w:p>
    <w:p w14:paraId="0F87D62D" w14:textId="77777777" w:rsidR="00B65C02" w:rsidRPr="000F0755" w:rsidRDefault="00B65C02" w:rsidP="00AA7541">
      <w:pPr>
        <w:rPr>
          <w:rFonts w:ascii="Century Gothic" w:eastAsiaTheme="majorEastAsia" w:hAnsi="Century Gothic" w:cstheme="majorBidi"/>
          <w:b/>
          <w:bCs/>
          <w:color w:val="DA1884"/>
          <w:sz w:val="24"/>
          <w:szCs w:val="24"/>
          <w:lang w:val="ga"/>
        </w:rPr>
      </w:pPr>
    </w:p>
    <w:p w14:paraId="523F193E" w14:textId="4191C037" w:rsidR="00AA7541" w:rsidRPr="000F0755" w:rsidRDefault="00AA7541" w:rsidP="00AA7541">
      <w:pPr>
        <w:rPr>
          <w:rFonts w:ascii="Century Gothic" w:eastAsiaTheme="majorEastAsia" w:hAnsi="Century Gothic" w:cstheme="majorBidi"/>
          <w:b/>
          <w:bCs/>
          <w:color w:val="DA1884"/>
          <w:sz w:val="24"/>
          <w:szCs w:val="24"/>
          <w:lang w:val="ga"/>
        </w:rPr>
      </w:pPr>
      <w:r>
        <w:rPr>
          <w:rFonts w:ascii="Century Gothic" w:eastAsiaTheme="majorEastAsia" w:hAnsi="Century Gothic" w:cstheme="majorBidi"/>
          <w:b/>
          <w:bCs/>
          <w:color w:val="DA1884"/>
          <w:sz w:val="24"/>
          <w:szCs w:val="24"/>
          <w:lang w:val="ga"/>
        </w:rPr>
        <w:t>Ábhar machnaimh eile</w:t>
      </w:r>
    </w:p>
    <w:p w14:paraId="43C82E57" w14:textId="58164B91" w:rsidR="00AA7541" w:rsidRPr="000F0755" w:rsidRDefault="00AA7541" w:rsidP="00AA7541">
      <w:p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 xml:space="preserve">Dá ndéanfadh sibh an turgnamh arís, cé </w:t>
      </w:r>
      <w:r>
        <w:rPr>
          <w:rFonts w:ascii="Century Gothic" w:hAnsi="Century Gothic"/>
          <w:b/>
          <w:bCs/>
          <w:lang w:val="ga"/>
        </w:rPr>
        <w:t>na hathróga</w:t>
      </w:r>
      <w:r>
        <w:rPr>
          <w:rFonts w:ascii="Century Gothic" w:hAnsi="Century Gothic"/>
          <w:lang w:val="ga"/>
        </w:rPr>
        <w:t xml:space="preserve"> a d’fhéadfaí a athrú agus a iniúchadh? Mar shampla, an bhféadfadh an méid fínéagair a úsáidtear dul i bhfeidhm ar an méid gáis a tháirgtear? Is tús iontach é seo chun tástáil chothrom faoi stiúir na bhfoghlaimeoirí a phleanáil.</w:t>
      </w:r>
    </w:p>
    <w:p w14:paraId="1C54AF3B" w14:textId="5EAC741A" w:rsidR="00E22F57" w:rsidRPr="00F13419" w:rsidRDefault="00E22F57" w:rsidP="000C5CD5">
      <w:pPr>
        <w:pStyle w:val="Heading2"/>
        <w:spacing w:before="300" w:after="100"/>
        <w:rPr>
          <w:rFonts w:ascii="Century Gothic" w:hAnsi="Century Gothic"/>
          <w:b/>
          <w:bCs/>
          <w:color w:val="DA1884"/>
          <w:sz w:val="24"/>
          <w:szCs w:val="24"/>
        </w:rPr>
      </w:pPr>
      <w:r>
        <w:rPr>
          <w:rFonts w:ascii="Century Gothic" w:hAnsi="Century Gothic"/>
          <w:b/>
          <w:bCs/>
          <w:color w:val="DA1884"/>
          <w:sz w:val="24"/>
          <w:szCs w:val="24"/>
          <w:lang w:val="ga"/>
        </w:rPr>
        <w:t>Ceisteanna Coitianta</w:t>
      </w:r>
    </w:p>
    <w:p w14:paraId="7A0AA34F" w14:textId="6A5DDDA1" w:rsidR="00AA7541" w:rsidRPr="000F0755" w:rsidRDefault="00AA7541" w:rsidP="00AA7541">
      <w:pPr>
        <w:pStyle w:val="ListParagraph"/>
        <w:numPr>
          <w:ilvl w:val="0"/>
          <w:numId w:val="19"/>
        </w:numPr>
        <w:rPr>
          <w:rFonts w:ascii="Century Gothic" w:hAnsi="Century Gothic"/>
          <w:lang w:val="ga"/>
        </w:rPr>
      </w:pPr>
      <w:r>
        <w:rPr>
          <w:rFonts w:ascii="Century Gothic" w:hAnsi="Century Gothic"/>
          <w:lang w:val="ga"/>
        </w:rPr>
        <w:t>An féidir gáis eile a úsáid chun lasracha a mhúchadh?</w:t>
      </w:r>
      <w:r>
        <w:rPr>
          <w:rFonts w:ascii="Century Gothic" w:hAnsi="Century Gothic"/>
          <w:lang w:val="ga"/>
        </w:rPr>
        <w:br/>
      </w:r>
      <w:r>
        <w:rPr>
          <w:rFonts w:ascii="Century Gothic" w:hAnsi="Century Gothic"/>
          <w:i/>
          <w:iCs/>
          <w:lang w:val="ga"/>
        </w:rPr>
        <w:t>D’fhéadfaí héiliam a úsáid chun lasracha a mhúchadh, toisc nach gás inlasta é. Ach toisc go bhfuil sé chomh héadrom sin, ní thitfidh sé anuas agus ní luífidh sé ar na lasracha mar a dhéanann dé-ocsaíd charbóin.  Léirigh taighde a rinneadh sa Stáisiún Spáis Idirnáisiúnta le deireanaí, cé go mbaineann siad úsáid as múchtóirí tine dé-ocsaíde carbóin faoi láthair, go bhféadfadh múchtóirí tine héiliam a bheith níos éifeachtaí, toisc go mbíonn éifeachtaí an imtharraingthe ar gháis difriúil sa spás.</w:t>
      </w:r>
    </w:p>
    <w:p w14:paraId="4E421932" w14:textId="4859AC47" w:rsidR="008A5ABD" w:rsidRPr="00AA7541" w:rsidRDefault="00AA7541" w:rsidP="0075501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  <w:lang w:val="ga"/>
        </w:rPr>
        <w:t>Céard é an líon is mó coinnle a d’fhéadfaí a shéideadh amach le 250 ml fínéagar?</w:t>
      </w:r>
      <w:r>
        <w:rPr>
          <w:rFonts w:ascii="Century Gothic" w:hAnsi="Century Gothic"/>
          <w:lang w:val="ga"/>
        </w:rPr>
        <w:br/>
      </w:r>
      <w:r>
        <w:rPr>
          <w:rFonts w:ascii="Century Gothic" w:hAnsi="Century Gothic"/>
          <w:i/>
          <w:iCs/>
          <w:lang w:val="ga"/>
        </w:rPr>
        <w:t>Is ceist iontach é sin chun tús a chur le hiniúchtaí breise. Ach d’fhéadfadh go mbeadh boladh bréan ar an seomra ranga ina ndiaidh! Bheadh turgnamh chun an líon is mó coinnle a d’fhéadfaí a mhúchadh a oibriú amach ina iniúchadh simplí do na foghlaimeoirí le pleanáil agus le déanamh. Is fiú an t-iniúchadh seo a dhéanamh, ach taobh amuigh más féidir!</w:t>
      </w:r>
    </w:p>
    <w:p w14:paraId="2FBF23A4" w14:textId="02ED9985" w:rsidR="0062305B" w:rsidRDefault="0062305B" w:rsidP="0013582A">
      <w:pPr>
        <w:spacing w:after="158"/>
        <w:rPr>
          <w:rFonts w:ascii="Century Gothic" w:hAnsi="Century Gothic"/>
        </w:rPr>
      </w:pPr>
    </w:p>
    <w:p w14:paraId="70274374" w14:textId="2D53A591" w:rsidR="00E50AE7" w:rsidRDefault="00E50AE7" w:rsidP="0013582A">
      <w:pPr>
        <w:spacing w:after="158"/>
        <w:rPr>
          <w:rFonts w:ascii="Century Gothic" w:hAnsi="Century Gothic"/>
        </w:rPr>
      </w:pPr>
    </w:p>
    <w:p w14:paraId="3852D666" w14:textId="5CF7E4CA" w:rsidR="00E50AE7" w:rsidRDefault="00E50AE7" w:rsidP="0013582A">
      <w:pPr>
        <w:spacing w:after="158"/>
        <w:rPr>
          <w:rFonts w:ascii="Century Gothic" w:hAnsi="Century Gothic"/>
        </w:rPr>
      </w:pPr>
    </w:p>
    <w:p w14:paraId="2D10FC24" w14:textId="7FA5B3FC" w:rsidR="00E50AE7" w:rsidRDefault="00E50AE7" w:rsidP="0013582A">
      <w:pPr>
        <w:spacing w:after="158"/>
        <w:rPr>
          <w:rFonts w:ascii="Century Gothic" w:hAnsi="Century Gothic"/>
        </w:rPr>
      </w:pPr>
    </w:p>
    <w:p w14:paraId="12F6D29F" w14:textId="21FACBD8" w:rsidR="00E50AE7" w:rsidRDefault="00E50AE7" w:rsidP="0013582A">
      <w:pPr>
        <w:spacing w:after="158"/>
        <w:rPr>
          <w:rFonts w:ascii="Century Gothic" w:hAnsi="Century Gothic"/>
        </w:rPr>
      </w:pPr>
    </w:p>
    <w:p w14:paraId="2D6AEC25" w14:textId="79F216A3" w:rsidR="00E50AE7" w:rsidRDefault="00E50AE7" w:rsidP="0013582A">
      <w:pPr>
        <w:spacing w:after="158"/>
        <w:rPr>
          <w:rFonts w:ascii="Century Gothic" w:hAnsi="Century Gothic"/>
        </w:rPr>
      </w:pPr>
    </w:p>
    <w:p w14:paraId="575B6B31" w14:textId="692C19EE" w:rsidR="00E50AE7" w:rsidRDefault="00E50AE7" w:rsidP="0013582A">
      <w:pPr>
        <w:spacing w:after="158"/>
        <w:rPr>
          <w:rFonts w:ascii="Century Gothic" w:hAnsi="Century Gothic"/>
        </w:rPr>
      </w:pPr>
    </w:p>
    <w:p w14:paraId="5BEBA536" w14:textId="7A2DFC14" w:rsidR="00E50AE7" w:rsidRDefault="00E50AE7" w:rsidP="0013582A">
      <w:pPr>
        <w:spacing w:after="158"/>
        <w:rPr>
          <w:rFonts w:ascii="Century Gothic" w:hAnsi="Century Gothic"/>
        </w:rPr>
      </w:pPr>
    </w:p>
    <w:p w14:paraId="512C87F2" w14:textId="3E141ACB" w:rsidR="00E50AE7" w:rsidRPr="00E50AE7" w:rsidRDefault="00E50AE7" w:rsidP="0013582A">
      <w:pPr>
        <w:spacing w:after="15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ga"/>
        </w:rPr>
        <w:t>Gach íomhá © Royal Society of Chemistry</w:t>
      </w:r>
    </w:p>
    <w:sectPr w:rsidR="00E50AE7" w:rsidRPr="00E50AE7" w:rsidSect="005F2780">
      <w:headerReference w:type="default" r:id="rId14"/>
      <w:footerReference w:type="even" r:id="rId15"/>
      <w:footerReference w:type="default" r:id="rId16"/>
      <w:pgSz w:w="11906" w:h="16838"/>
      <w:pgMar w:top="1701" w:right="1440" w:bottom="1440" w:left="1440" w:header="425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30D3B" w14:textId="77777777" w:rsidR="007432E0" w:rsidRDefault="007432E0" w:rsidP="00A05BB4">
      <w:pPr>
        <w:spacing w:after="0" w:line="240" w:lineRule="auto"/>
      </w:pPr>
      <w:r>
        <w:separator/>
      </w:r>
    </w:p>
  </w:endnote>
  <w:endnote w:type="continuationSeparator" w:id="0">
    <w:p w14:paraId="0253AAB6" w14:textId="77777777" w:rsidR="007432E0" w:rsidRDefault="007432E0" w:rsidP="00A0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64313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A36BF2" w14:textId="1566B7BF" w:rsidR="00455EEC" w:rsidRDefault="00455EEC" w:rsidP="009200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val="ga"/>
          </w:rPr>
          <w:fldChar w:fldCharType="begin"/>
        </w:r>
        <w:r>
          <w:rPr>
            <w:rStyle w:val="PageNumber"/>
            <w:lang w:val="ga"/>
          </w:rPr>
          <w:instrText xml:space="preserve"> PAGE </w:instrText>
        </w:r>
        <w:r>
          <w:rPr>
            <w:rStyle w:val="PageNumber"/>
            <w:lang w:val="ga"/>
          </w:rPr>
          <w:fldChar w:fldCharType="end"/>
        </w:r>
      </w:p>
    </w:sdtContent>
  </w:sdt>
  <w:p w14:paraId="10EAA1F5" w14:textId="77777777" w:rsidR="00AD2FEC" w:rsidRDefault="00AD2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5ED64" w14:textId="536F099B" w:rsidR="00455EEC" w:rsidRDefault="00455EEC" w:rsidP="009200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Fonts w:ascii="Century Gothic" w:hAnsi="Century Gothic"/>
            <w:sz w:val="18"/>
            <w:szCs w:val="18"/>
            <w:lang w:val="ga"/>
          </w:rPr>
          <w:fldChar w:fldCharType="begin"/>
        </w:r>
        <w:r>
          <w:rPr>
            <w:rStyle w:val="PageNumber"/>
            <w:rFonts w:ascii="Century Gothic" w:hAnsi="Century Gothic"/>
            <w:sz w:val="18"/>
            <w:szCs w:val="18"/>
            <w:lang w:val="ga"/>
          </w:rPr>
          <w:instrText xml:space="preserve"> PAGE </w:instrText>
        </w:r>
        <w:r>
          <w:rPr>
            <w:rStyle w:val="PageNumber"/>
            <w:rFonts w:ascii="Century Gothic" w:hAnsi="Century Gothic"/>
            <w:sz w:val="18"/>
            <w:szCs w:val="18"/>
            <w:lang w:val="ga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noProof/>
            <w:sz w:val="18"/>
            <w:szCs w:val="18"/>
            <w:lang w:val="ga"/>
          </w:rPr>
          <w:t>1</w:t>
        </w:r>
        <w:r>
          <w:rPr>
            <w:rStyle w:val="PageNumber"/>
            <w:rFonts w:ascii="Century Gothic" w:hAnsi="Century Gothic"/>
            <w:sz w:val="18"/>
            <w:szCs w:val="18"/>
            <w:lang w:val="ga"/>
          </w:rPr>
          <w:fldChar w:fldCharType="end"/>
        </w:r>
      </w:p>
    </w:sdtContent>
  </w:sdt>
  <w:p w14:paraId="200198D2" w14:textId="77777777" w:rsidR="000D1244" w:rsidRDefault="000D1244" w:rsidP="000D1244">
    <w:pPr>
      <w:pStyle w:val="Footer"/>
      <w:ind w:left="-850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  <w:lang w:val="ga"/>
      </w:rPr>
      <w:t xml:space="preserve">© Royal Society of Chemistry </w:t>
    </w:r>
  </w:p>
  <w:p w14:paraId="5A872236" w14:textId="114E1392" w:rsidR="0055159C" w:rsidRPr="001C6249" w:rsidRDefault="000D1244">
    <w:pPr>
      <w:pStyle w:val="Footer"/>
      <w:ind w:left="-850"/>
      <w:rPr>
        <w:rFonts w:ascii="Century Gothic" w:hAnsi="Century Gothic"/>
        <w:sz w:val="16"/>
        <w:szCs w:val="16"/>
      </w:rPr>
    </w:pPr>
    <w:r>
      <w:rPr>
        <w:rFonts w:ascii="Century Gothic" w:hAnsi="Century Gothic" w:cs="Arial"/>
        <w:sz w:val="16"/>
        <w:szCs w:val="16"/>
        <w:lang w:val="ga"/>
      </w:rPr>
      <w:t>Arna fhorbairt i gcomhar le Primary Science Teaching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886F1" w14:textId="77777777" w:rsidR="007432E0" w:rsidRDefault="007432E0" w:rsidP="00A05BB4">
      <w:pPr>
        <w:spacing w:after="0" w:line="240" w:lineRule="auto"/>
      </w:pPr>
      <w:r>
        <w:separator/>
      </w:r>
    </w:p>
  </w:footnote>
  <w:footnote w:type="continuationSeparator" w:id="0">
    <w:p w14:paraId="66C03EB0" w14:textId="77777777" w:rsidR="007432E0" w:rsidRDefault="007432E0" w:rsidP="00A0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9FE9" w14:textId="0CC89F3D" w:rsidR="00B82F00" w:rsidRDefault="00AD2FEC" w:rsidP="00FC188D">
    <w:pPr>
      <w:pStyle w:val="Header"/>
      <w:spacing w:after="80"/>
      <w:ind w:right="-850"/>
      <w:jc w:val="right"/>
      <w:rPr>
        <w:rFonts w:ascii="Century Gothic" w:hAnsi="Century Gothic"/>
        <w:b/>
        <w:bCs/>
        <w:color w:val="DA1884"/>
        <w:sz w:val="26"/>
        <w:szCs w:val="26"/>
      </w:rPr>
    </w:pPr>
    <w:r>
      <w:rPr>
        <w:rFonts w:ascii="Century Gothic" w:hAnsi="Century Gothic"/>
        <w:noProof/>
        <w:color w:val="DA1884"/>
        <w:sz w:val="30"/>
        <w:szCs w:val="30"/>
        <w:lang w:val="ga"/>
      </w:rPr>
      <w:drawing>
        <wp:anchor distT="0" distB="0" distL="114300" distR="114300" simplePos="0" relativeHeight="251658239" behindDoc="1" locked="0" layoutInCell="1" allowOverlap="1" wp14:anchorId="4924777F" wp14:editId="235FEAFA">
          <wp:simplePos x="0" y="0"/>
          <wp:positionH relativeFrom="column">
            <wp:posOffset>-958905</wp:posOffset>
          </wp:positionH>
          <wp:positionV relativeFrom="paragraph">
            <wp:posOffset>-271476</wp:posOffset>
          </wp:positionV>
          <wp:extent cx="7562850" cy="10689878"/>
          <wp:effectExtent l="0" t="0" r="0" b="3810"/>
          <wp:wrapNone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DA1884"/>
        <w:sz w:val="30"/>
        <w:szCs w:val="30"/>
        <w:lang w:val="ga"/>
      </w:rPr>
      <w:t>Iniúchtaí eolaíochta na bunscoile</w:t>
    </w:r>
  </w:p>
  <w:p w14:paraId="307AF0D1" w14:textId="466304BB" w:rsidR="00A05BB4" w:rsidRPr="00FC188D" w:rsidRDefault="00027B2F" w:rsidP="00593FA1">
    <w:pPr>
      <w:pStyle w:val="Header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000000" w:themeColor="text1"/>
        <w:sz w:val="24"/>
        <w:szCs w:val="24"/>
        <w:lang w:val="ga"/>
      </w:rPr>
      <w:t>Múchtóir tine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56BA1"/>
    <w:multiLevelType w:val="hybridMultilevel"/>
    <w:tmpl w:val="94D8B7A8"/>
    <w:lvl w:ilvl="0" w:tplc="B19A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850"/>
    <w:multiLevelType w:val="hybridMultilevel"/>
    <w:tmpl w:val="867A80F8"/>
    <w:lvl w:ilvl="0" w:tplc="9376A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A6E"/>
    <w:multiLevelType w:val="hybridMultilevel"/>
    <w:tmpl w:val="E1F8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070D"/>
    <w:multiLevelType w:val="hybridMultilevel"/>
    <w:tmpl w:val="4E464002"/>
    <w:lvl w:ilvl="0" w:tplc="E5D6F15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606"/>
    <w:multiLevelType w:val="hybridMultilevel"/>
    <w:tmpl w:val="EAD46C9E"/>
    <w:lvl w:ilvl="0" w:tplc="E80CD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CBD"/>
    <w:multiLevelType w:val="hybridMultilevel"/>
    <w:tmpl w:val="584493E4"/>
    <w:lvl w:ilvl="0" w:tplc="B19A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4265"/>
    <w:multiLevelType w:val="hybridMultilevel"/>
    <w:tmpl w:val="C3A4204A"/>
    <w:lvl w:ilvl="0" w:tplc="677A1B48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180A"/>
    <w:multiLevelType w:val="hybridMultilevel"/>
    <w:tmpl w:val="20142184"/>
    <w:lvl w:ilvl="0" w:tplc="677A1B48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E286E"/>
    <w:multiLevelType w:val="hybridMultilevel"/>
    <w:tmpl w:val="5F8CE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151DA"/>
    <w:multiLevelType w:val="hybridMultilevel"/>
    <w:tmpl w:val="16D09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787"/>
    <w:multiLevelType w:val="hybridMultilevel"/>
    <w:tmpl w:val="03AACA60"/>
    <w:lvl w:ilvl="0" w:tplc="B19A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5148F"/>
    <w:multiLevelType w:val="hybridMultilevel"/>
    <w:tmpl w:val="16D09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17613"/>
    <w:multiLevelType w:val="hybridMultilevel"/>
    <w:tmpl w:val="12E2E9D2"/>
    <w:lvl w:ilvl="0" w:tplc="7E00371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47460"/>
    <w:multiLevelType w:val="hybridMultilevel"/>
    <w:tmpl w:val="C59EB542"/>
    <w:lvl w:ilvl="0" w:tplc="E80CD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72A71"/>
    <w:multiLevelType w:val="hybridMultilevel"/>
    <w:tmpl w:val="CEFE9874"/>
    <w:lvl w:ilvl="0" w:tplc="7E003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6EAC"/>
    <w:multiLevelType w:val="hybridMultilevel"/>
    <w:tmpl w:val="0AE087D4"/>
    <w:lvl w:ilvl="0" w:tplc="88A804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8D1"/>
    <w:multiLevelType w:val="hybridMultilevel"/>
    <w:tmpl w:val="B3EE41C4"/>
    <w:lvl w:ilvl="0" w:tplc="0809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/>
        <w:i w:val="0"/>
        <w:color w:val="DA18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113A4"/>
    <w:multiLevelType w:val="hybridMultilevel"/>
    <w:tmpl w:val="732E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326C"/>
    <w:multiLevelType w:val="hybridMultilevel"/>
    <w:tmpl w:val="26C6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775ED"/>
    <w:multiLevelType w:val="hybridMultilevel"/>
    <w:tmpl w:val="A22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26EC"/>
    <w:multiLevelType w:val="hybridMultilevel"/>
    <w:tmpl w:val="E852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64159"/>
    <w:multiLevelType w:val="hybridMultilevel"/>
    <w:tmpl w:val="4C4E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5355"/>
    <w:multiLevelType w:val="hybridMultilevel"/>
    <w:tmpl w:val="3D18335C"/>
    <w:lvl w:ilvl="0" w:tplc="B464E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21"/>
  </w:num>
  <w:num w:numId="5">
    <w:abstractNumId w:val="20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15"/>
  </w:num>
  <w:num w:numId="14">
    <w:abstractNumId w:val="1"/>
  </w:num>
  <w:num w:numId="15">
    <w:abstractNumId w:val="12"/>
  </w:num>
  <w:num w:numId="16">
    <w:abstractNumId w:val="14"/>
  </w:num>
  <w:num w:numId="17">
    <w:abstractNumId w:val="22"/>
  </w:num>
  <w:num w:numId="18">
    <w:abstractNumId w:val="7"/>
  </w:num>
  <w:num w:numId="19">
    <w:abstractNumId w:val="6"/>
  </w:num>
  <w:num w:numId="20">
    <w:abstractNumId w:val="16"/>
  </w:num>
  <w:num w:numId="21">
    <w:abstractNumId w:val="3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5B"/>
    <w:rsid w:val="00005391"/>
    <w:rsid w:val="00024540"/>
    <w:rsid w:val="00027B2F"/>
    <w:rsid w:val="00052C67"/>
    <w:rsid w:val="00062D9E"/>
    <w:rsid w:val="000639FB"/>
    <w:rsid w:val="00076DC8"/>
    <w:rsid w:val="0008562D"/>
    <w:rsid w:val="00086E20"/>
    <w:rsid w:val="000950B6"/>
    <w:rsid w:val="000B0538"/>
    <w:rsid w:val="000C5CD5"/>
    <w:rsid w:val="000D086B"/>
    <w:rsid w:val="000D1244"/>
    <w:rsid w:val="000F0755"/>
    <w:rsid w:val="001259CE"/>
    <w:rsid w:val="0013582A"/>
    <w:rsid w:val="00137844"/>
    <w:rsid w:val="00147CF3"/>
    <w:rsid w:val="001614EA"/>
    <w:rsid w:val="00164708"/>
    <w:rsid w:val="001650AE"/>
    <w:rsid w:val="00180382"/>
    <w:rsid w:val="0018279B"/>
    <w:rsid w:val="00184038"/>
    <w:rsid w:val="001B01F7"/>
    <w:rsid w:val="001C6249"/>
    <w:rsid w:val="001D592A"/>
    <w:rsid w:val="001E7A75"/>
    <w:rsid w:val="001E7A7E"/>
    <w:rsid w:val="001F2CB5"/>
    <w:rsid w:val="002217A9"/>
    <w:rsid w:val="00221A18"/>
    <w:rsid w:val="002405A7"/>
    <w:rsid w:val="00243E25"/>
    <w:rsid w:val="00262382"/>
    <w:rsid w:val="00264415"/>
    <w:rsid w:val="00264AC2"/>
    <w:rsid w:val="00271285"/>
    <w:rsid w:val="0027233A"/>
    <w:rsid w:val="002776A1"/>
    <w:rsid w:val="0028618D"/>
    <w:rsid w:val="00286CDA"/>
    <w:rsid w:val="00287AF3"/>
    <w:rsid w:val="00296750"/>
    <w:rsid w:val="002B05D6"/>
    <w:rsid w:val="002B3342"/>
    <w:rsid w:val="002D1F01"/>
    <w:rsid w:val="002D31AF"/>
    <w:rsid w:val="002D59F4"/>
    <w:rsid w:val="002D6072"/>
    <w:rsid w:val="002D6A37"/>
    <w:rsid w:val="002E73FD"/>
    <w:rsid w:val="002F7BFD"/>
    <w:rsid w:val="00302091"/>
    <w:rsid w:val="003063EA"/>
    <w:rsid w:val="0031607B"/>
    <w:rsid w:val="00333082"/>
    <w:rsid w:val="003338A2"/>
    <w:rsid w:val="003415C3"/>
    <w:rsid w:val="00354176"/>
    <w:rsid w:val="003714F7"/>
    <w:rsid w:val="003755FB"/>
    <w:rsid w:val="003903F0"/>
    <w:rsid w:val="003A04E2"/>
    <w:rsid w:val="003A14AF"/>
    <w:rsid w:val="003C2307"/>
    <w:rsid w:val="003D07B6"/>
    <w:rsid w:val="003D578F"/>
    <w:rsid w:val="003E03F3"/>
    <w:rsid w:val="003E11C5"/>
    <w:rsid w:val="003E45DE"/>
    <w:rsid w:val="003E5CD6"/>
    <w:rsid w:val="003E62DB"/>
    <w:rsid w:val="003F126A"/>
    <w:rsid w:val="00413FA0"/>
    <w:rsid w:val="00427C8C"/>
    <w:rsid w:val="00444730"/>
    <w:rsid w:val="00455EEC"/>
    <w:rsid w:val="00472177"/>
    <w:rsid w:val="00475E45"/>
    <w:rsid w:val="00484466"/>
    <w:rsid w:val="0049186C"/>
    <w:rsid w:val="004A15C8"/>
    <w:rsid w:val="004A6E42"/>
    <w:rsid w:val="004B253F"/>
    <w:rsid w:val="004B2697"/>
    <w:rsid w:val="004C0390"/>
    <w:rsid w:val="004C521C"/>
    <w:rsid w:val="004D19F9"/>
    <w:rsid w:val="004E5593"/>
    <w:rsid w:val="004F13CA"/>
    <w:rsid w:val="004F1C8C"/>
    <w:rsid w:val="00501EAD"/>
    <w:rsid w:val="005054EC"/>
    <w:rsid w:val="00510BE8"/>
    <w:rsid w:val="00522478"/>
    <w:rsid w:val="00540510"/>
    <w:rsid w:val="005418A7"/>
    <w:rsid w:val="0055159C"/>
    <w:rsid w:val="00556952"/>
    <w:rsid w:val="005758C0"/>
    <w:rsid w:val="00576E6E"/>
    <w:rsid w:val="00582DB6"/>
    <w:rsid w:val="00585D22"/>
    <w:rsid w:val="005907AA"/>
    <w:rsid w:val="0059113C"/>
    <w:rsid w:val="00591D84"/>
    <w:rsid w:val="005927AB"/>
    <w:rsid w:val="00593FA1"/>
    <w:rsid w:val="00596F9C"/>
    <w:rsid w:val="005A3F00"/>
    <w:rsid w:val="005A4659"/>
    <w:rsid w:val="005A518E"/>
    <w:rsid w:val="005C757A"/>
    <w:rsid w:val="005F2780"/>
    <w:rsid w:val="006106C8"/>
    <w:rsid w:val="0062305B"/>
    <w:rsid w:val="00623E1A"/>
    <w:rsid w:val="00641D8C"/>
    <w:rsid w:val="0065029C"/>
    <w:rsid w:val="00651167"/>
    <w:rsid w:val="00654780"/>
    <w:rsid w:val="00655202"/>
    <w:rsid w:val="006603C3"/>
    <w:rsid w:val="0067506A"/>
    <w:rsid w:val="00682413"/>
    <w:rsid w:val="00684F57"/>
    <w:rsid w:val="0069322B"/>
    <w:rsid w:val="007219EF"/>
    <w:rsid w:val="00726D10"/>
    <w:rsid w:val="00741F51"/>
    <w:rsid w:val="007432E0"/>
    <w:rsid w:val="00765715"/>
    <w:rsid w:val="007709D5"/>
    <w:rsid w:val="00777957"/>
    <w:rsid w:val="0078481D"/>
    <w:rsid w:val="00786D76"/>
    <w:rsid w:val="0079153E"/>
    <w:rsid w:val="007A63C4"/>
    <w:rsid w:val="007B2C37"/>
    <w:rsid w:val="007C1682"/>
    <w:rsid w:val="007D3CDA"/>
    <w:rsid w:val="007E4E12"/>
    <w:rsid w:val="007F7495"/>
    <w:rsid w:val="00802A5B"/>
    <w:rsid w:val="00803978"/>
    <w:rsid w:val="0080605E"/>
    <w:rsid w:val="0080736D"/>
    <w:rsid w:val="00814A31"/>
    <w:rsid w:val="008160D7"/>
    <w:rsid w:val="00820D8A"/>
    <w:rsid w:val="00826864"/>
    <w:rsid w:val="00831C79"/>
    <w:rsid w:val="008324F3"/>
    <w:rsid w:val="00835C2D"/>
    <w:rsid w:val="00836E2A"/>
    <w:rsid w:val="00841B49"/>
    <w:rsid w:val="00844B72"/>
    <w:rsid w:val="00856EED"/>
    <w:rsid w:val="0088781B"/>
    <w:rsid w:val="00895380"/>
    <w:rsid w:val="008A47FC"/>
    <w:rsid w:val="008A5ABD"/>
    <w:rsid w:val="008C24B3"/>
    <w:rsid w:val="008D7BC9"/>
    <w:rsid w:val="00900FC6"/>
    <w:rsid w:val="009024D0"/>
    <w:rsid w:val="00911C70"/>
    <w:rsid w:val="00913533"/>
    <w:rsid w:val="009337B5"/>
    <w:rsid w:val="0094376E"/>
    <w:rsid w:val="00951E75"/>
    <w:rsid w:val="00954C7F"/>
    <w:rsid w:val="00960C02"/>
    <w:rsid w:val="0096429C"/>
    <w:rsid w:val="00972F5F"/>
    <w:rsid w:val="00985E53"/>
    <w:rsid w:val="0098737B"/>
    <w:rsid w:val="009953F7"/>
    <w:rsid w:val="00997D94"/>
    <w:rsid w:val="009A411D"/>
    <w:rsid w:val="009C1F5D"/>
    <w:rsid w:val="009C7A42"/>
    <w:rsid w:val="009E2F19"/>
    <w:rsid w:val="009F0E19"/>
    <w:rsid w:val="009F3581"/>
    <w:rsid w:val="00A005B2"/>
    <w:rsid w:val="00A05BB4"/>
    <w:rsid w:val="00A2277A"/>
    <w:rsid w:val="00A328BA"/>
    <w:rsid w:val="00A40633"/>
    <w:rsid w:val="00A42AAE"/>
    <w:rsid w:val="00A56D6D"/>
    <w:rsid w:val="00A56FFF"/>
    <w:rsid w:val="00A57359"/>
    <w:rsid w:val="00A66B5B"/>
    <w:rsid w:val="00AA0766"/>
    <w:rsid w:val="00AA28B0"/>
    <w:rsid w:val="00AA7541"/>
    <w:rsid w:val="00AB0EFE"/>
    <w:rsid w:val="00AB168D"/>
    <w:rsid w:val="00AB757F"/>
    <w:rsid w:val="00AB7FA9"/>
    <w:rsid w:val="00AD2FEC"/>
    <w:rsid w:val="00AD7040"/>
    <w:rsid w:val="00AE0EAD"/>
    <w:rsid w:val="00B012C3"/>
    <w:rsid w:val="00B07CD0"/>
    <w:rsid w:val="00B25721"/>
    <w:rsid w:val="00B269E7"/>
    <w:rsid w:val="00B3044C"/>
    <w:rsid w:val="00B31BDD"/>
    <w:rsid w:val="00B40A05"/>
    <w:rsid w:val="00B50C13"/>
    <w:rsid w:val="00B65A3E"/>
    <w:rsid w:val="00B65C02"/>
    <w:rsid w:val="00B82F00"/>
    <w:rsid w:val="00B84A3D"/>
    <w:rsid w:val="00B90F74"/>
    <w:rsid w:val="00BB4D8F"/>
    <w:rsid w:val="00BC2C4F"/>
    <w:rsid w:val="00BE12A9"/>
    <w:rsid w:val="00BE74BB"/>
    <w:rsid w:val="00BF31E6"/>
    <w:rsid w:val="00BF4BEC"/>
    <w:rsid w:val="00C02457"/>
    <w:rsid w:val="00C04D88"/>
    <w:rsid w:val="00C127F0"/>
    <w:rsid w:val="00C53AED"/>
    <w:rsid w:val="00C61320"/>
    <w:rsid w:val="00C633A9"/>
    <w:rsid w:val="00C706D8"/>
    <w:rsid w:val="00C74A38"/>
    <w:rsid w:val="00C7679E"/>
    <w:rsid w:val="00C80796"/>
    <w:rsid w:val="00C81F44"/>
    <w:rsid w:val="00C86561"/>
    <w:rsid w:val="00C86757"/>
    <w:rsid w:val="00C91203"/>
    <w:rsid w:val="00CB2E35"/>
    <w:rsid w:val="00CB30ED"/>
    <w:rsid w:val="00CB327C"/>
    <w:rsid w:val="00CC0D10"/>
    <w:rsid w:val="00CE0ACB"/>
    <w:rsid w:val="00CE5A69"/>
    <w:rsid w:val="00CF6C07"/>
    <w:rsid w:val="00D004B1"/>
    <w:rsid w:val="00D02B21"/>
    <w:rsid w:val="00D03738"/>
    <w:rsid w:val="00D2364D"/>
    <w:rsid w:val="00D27A75"/>
    <w:rsid w:val="00D346D9"/>
    <w:rsid w:val="00D55883"/>
    <w:rsid w:val="00D72934"/>
    <w:rsid w:val="00D752EF"/>
    <w:rsid w:val="00D75FB0"/>
    <w:rsid w:val="00DA7466"/>
    <w:rsid w:val="00DB396B"/>
    <w:rsid w:val="00DB449A"/>
    <w:rsid w:val="00DB4AA1"/>
    <w:rsid w:val="00DD3C72"/>
    <w:rsid w:val="00DD7C52"/>
    <w:rsid w:val="00DF77EE"/>
    <w:rsid w:val="00E21353"/>
    <w:rsid w:val="00E22F57"/>
    <w:rsid w:val="00E237F6"/>
    <w:rsid w:val="00E247AD"/>
    <w:rsid w:val="00E27DAD"/>
    <w:rsid w:val="00E45410"/>
    <w:rsid w:val="00E50AE7"/>
    <w:rsid w:val="00E63423"/>
    <w:rsid w:val="00E63D25"/>
    <w:rsid w:val="00EB1AE3"/>
    <w:rsid w:val="00EB539F"/>
    <w:rsid w:val="00EB609F"/>
    <w:rsid w:val="00EC1660"/>
    <w:rsid w:val="00EC20BB"/>
    <w:rsid w:val="00ED27D9"/>
    <w:rsid w:val="00EE5572"/>
    <w:rsid w:val="00F13419"/>
    <w:rsid w:val="00F20330"/>
    <w:rsid w:val="00F32355"/>
    <w:rsid w:val="00F326DC"/>
    <w:rsid w:val="00F32CE2"/>
    <w:rsid w:val="00F36132"/>
    <w:rsid w:val="00F43A78"/>
    <w:rsid w:val="00F44E8A"/>
    <w:rsid w:val="00F47569"/>
    <w:rsid w:val="00F5573E"/>
    <w:rsid w:val="00F62DA8"/>
    <w:rsid w:val="00F66F39"/>
    <w:rsid w:val="00F82CCF"/>
    <w:rsid w:val="00F83149"/>
    <w:rsid w:val="00F83C2C"/>
    <w:rsid w:val="00F87A60"/>
    <w:rsid w:val="00F90A2C"/>
    <w:rsid w:val="00F953AF"/>
    <w:rsid w:val="00F95881"/>
    <w:rsid w:val="00F978E9"/>
    <w:rsid w:val="00FA45CF"/>
    <w:rsid w:val="00FA57FA"/>
    <w:rsid w:val="00FA6BC1"/>
    <w:rsid w:val="00FC0B53"/>
    <w:rsid w:val="00FC188D"/>
    <w:rsid w:val="00FD6E84"/>
    <w:rsid w:val="00FE1110"/>
    <w:rsid w:val="00FE4AD8"/>
    <w:rsid w:val="00FE7007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3D93FE"/>
  <w15:chartTrackingRefBased/>
  <w15:docId w15:val="{1AA48963-2D87-44CF-91FC-D77998E1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5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B4"/>
  </w:style>
  <w:style w:type="paragraph" w:styleId="Footer">
    <w:name w:val="footer"/>
    <w:basedOn w:val="Normal"/>
    <w:link w:val="FooterChar"/>
    <w:uiPriority w:val="99"/>
    <w:unhideWhenUsed/>
    <w:rsid w:val="00A0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B4"/>
  </w:style>
  <w:style w:type="character" w:customStyle="1" w:styleId="Heading2Char">
    <w:name w:val="Heading 2 Char"/>
    <w:basedOn w:val="DefaultParagraphFont"/>
    <w:link w:val="Heading2"/>
    <w:uiPriority w:val="9"/>
    <w:rsid w:val="00A05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05B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55EEC"/>
  </w:style>
  <w:style w:type="character" w:styleId="Hyperlink">
    <w:name w:val="Hyperlink"/>
    <w:basedOn w:val="DefaultParagraphFont"/>
    <w:uiPriority w:val="99"/>
    <w:unhideWhenUsed/>
    <w:rsid w:val="00510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6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yE9Ix0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AXtsM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sc.li/3miH0i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k94Hq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3085-3BDE-44AC-AEFB-F43F22E5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Extinguisher _primary science investigation_teacher notes</vt:lpstr>
    </vt:vector>
  </TitlesOfParts>
  <Company>Royal Society of Chemistry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Múchtóir tine: nótaí don mhúinteoir</dc:title>
  <dc:subject>Dírítear sa turgnamh seo ar dhé‑ocsaíd charbóin a tháirgeadh chun coinneal a mhúchadh.</dc:subject>
  <dc:creator>Chloe Francis</dc:creator>
  <cp:keywords>Primary science experiment_investigation_reversible_irreversible_reactions_gas</cp:keywords>
  <dc:description>Royal Society of Chemistry</dc:description>
  <cp:lastModifiedBy>Chloe Francis</cp:lastModifiedBy>
  <cp:revision>7</cp:revision>
  <dcterms:created xsi:type="dcterms:W3CDTF">2021-07-25T09:59:00Z</dcterms:created>
  <dcterms:modified xsi:type="dcterms:W3CDTF">2021-08-20T14:45:00Z</dcterms:modified>
</cp:coreProperties>
</file>