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60E80FFF" w14:textId="580A9FDE" w:rsidR="00183D98" w:rsidRPr="003529B4" w:rsidRDefault="00065BDC" w:rsidP="00183D98">
      <w:pPr>
        <w:pStyle w:val="Heading1"/>
      </w:pPr>
      <w:r>
        <w:t>Sustainable consumption: individual action</w:t>
      </w:r>
      <w:r w:rsidR="00183D98">
        <w:t xml:space="preserve"> – teacher notes</w:t>
      </w:r>
    </w:p>
    <w:p w14:paraId="68F50BB6" w14:textId="77777777" w:rsidR="00183D98" w:rsidRPr="0057169A" w:rsidRDefault="00183D98" w:rsidP="00183D98">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Pr="00846B98">
        <w:rPr>
          <w:rStyle w:val="LeadparagraphChar"/>
          <w:iCs/>
        </w:rPr>
        <w:t>Sustainability in chemistry</w:t>
      </w:r>
      <w:r>
        <w:rPr>
          <w:rStyle w:val="LeadparagraphChar"/>
          <w:bCs/>
          <w:iCs/>
        </w:rPr>
        <w:t xml:space="preserve"> </w:t>
      </w:r>
      <w:r w:rsidRPr="0057169A">
        <w:rPr>
          <w:rStyle w:val="LeadparagraphChar"/>
          <w:bCs/>
          <w:iCs/>
        </w:rPr>
        <w:t>2021</w:t>
      </w:r>
    </w:p>
    <w:bookmarkEnd w:id="0"/>
    <w:p w14:paraId="1BCF3D88" w14:textId="611A6F24" w:rsidR="00183D98" w:rsidRDefault="00183D98" w:rsidP="00183D98">
      <w:pPr>
        <w:pStyle w:val="Leadparagraph"/>
        <w:rPr>
          <w:rStyle w:val="Hyperlink"/>
          <w:bCs/>
        </w:rPr>
      </w:pPr>
      <w:r w:rsidRPr="009265E1">
        <w:rPr>
          <w:rStyle w:val="LeadparagraphChar"/>
          <w:b/>
          <w:bCs/>
        </w:rPr>
        <w:t xml:space="preserve">Goal </w:t>
      </w:r>
      <w:r w:rsidR="009D00B0" w:rsidRPr="009265E1">
        <w:rPr>
          <w:rStyle w:val="LeadparagraphChar"/>
          <w:b/>
          <w:bCs/>
        </w:rPr>
        <w:t>1</w:t>
      </w:r>
      <w:r w:rsidRPr="009265E1">
        <w:rPr>
          <w:rStyle w:val="LeadparagraphChar"/>
          <w:b/>
          <w:bCs/>
        </w:rPr>
        <w:t>2</w:t>
      </w:r>
      <w:r w:rsidRPr="00123276">
        <w:rPr>
          <w:rStyle w:val="LeadparagraphChar"/>
          <w:b/>
          <w:bCs/>
        </w:rPr>
        <w:t xml:space="preserve">: </w:t>
      </w:r>
      <w:r w:rsidR="00B75BD8" w:rsidRPr="009265E1">
        <w:rPr>
          <w:bCs/>
        </w:rPr>
        <w:t>e</w:t>
      </w:r>
      <w:r w:rsidR="006E172A" w:rsidRPr="009265E1">
        <w:rPr>
          <w:bCs/>
        </w:rPr>
        <w:t>nsure sustainable consumption and production patterns</w:t>
      </w:r>
      <w:r>
        <w:rPr>
          <w:rStyle w:val="LeadparagraphChar"/>
        </w:rPr>
        <w:br/>
      </w:r>
      <w:hyperlink r:id="rId11" w:history="1">
        <w:r w:rsidR="009265E1" w:rsidRPr="00DB00C7">
          <w:rPr>
            <w:rStyle w:val="Hyperlink"/>
            <w:bCs/>
          </w:rPr>
          <w:t>rsc.li/2ULAaWW</w:t>
        </w:r>
      </w:hyperlink>
    </w:p>
    <w:p w14:paraId="65157669" w14:textId="77777777" w:rsidR="00953A74" w:rsidRPr="00DD11CD" w:rsidRDefault="005C7892" w:rsidP="005C7892">
      <w:pPr>
        <w:autoSpaceDE w:val="0"/>
        <w:autoSpaceDN w:val="0"/>
        <w:adjustRightInd w:val="0"/>
        <w:rPr>
          <w:b/>
          <w:bCs/>
          <w:color w:val="000000"/>
        </w:rPr>
      </w:pPr>
      <w:r w:rsidRPr="00DD11CD">
        <w:rPr>
          <w:b/>
          <w:bCs/>
          <w:color w:val="000000"/>
        </w:rPr>
        <w:t xml:space="preserve">Use these resources to get your students thinking about how their individual actions can reduce the materials they consume. </w:t>
      </w:r>
    </w:p>
    <w:p w14:paraId="42525473" w14:textId="32478F7C" w:rsidR="00953A74" w:rsidRDefault="00953A74" w:rsidP="00953A74">
      <w:pPr>
        <w:pStyle w:val="Heading2"/>
      </w:pPr>
      <w:r>
        <w:t>Learning objective</w:t>
      </w:r>
      <w:r w:rsidR="00D97C6C">
        <w:t>s</w:t>
      </w:r>
    </w:p>
    <w:p w14:paraId="6B7EAAB0" w14:textId="77777777" w:rsidR="00953A74" w:rsidRDefault="00953A74" w:rsidP="00953A74">
      <w:pPr>
        <w:pStyle w:val="Header"/>
      </w:pPr>
    </w:p>
    <w:p w14:paraId="75671A92" w14:textId="3D4AA168" w:rsidR="00953A74" w:rsidRDefault="003B51B5" w:rsidP="00953A74">
      <w:pPr>
        <w:pStyle w:val="Header"/>
        <w:numPr>
          <w:ilvl w:val="0"/>
          <w:numId w:val="19"/>
        </w:numPr>
      </w:pPr>
      <w:r>
        <w:t xml:space="preserve">Learners </w:t>
      </w:r>
      <w:r w:rsidR="008B5D97">
        <w:t>can</w:t>
      </w:r>
      <w:r w:rsidR="00953A74">
        <w:t xml:space="preserve"> reflect upon their individual actions to determine how they could reduce consumption of materials.</w:t>
      </w:r>
    </w:p>
    <w:p w14:paraId="3F166A39" w14:textId="59AF6AEE" w:rsidR="0050782D" w:rsidRDefault="0050782D" w:rsidP="00953A74">
      <w:pPr>
        <w:pStyle w:val="Header"/>
        <w:numPr>
          <w:ilvl w:val="0"/>
          <w:numId w:val="19"/>
        </w:numPr>
      </w:pPr>
      <w:r>
        <w:t xml:space="preserve">Learners </w:t>
      </w:r>
      <w:r w:rsidR="00486192">
        <w:t>understand the impact these individual actions can have on the climate and society</w:t>
      </w:r>
      <w:r w:rsidR="00C62F43">
        <w:t xml:space="preserve">. </w:t>
      </w:r>
    </w:p>
    <w:p w14:paraId="2B18F248" w14:textId="6EF1C5DD" w:rsidR="003B51B5" w:rsidRDefault="003B51B5" w:rsidP="003B51B5">
      <w:pPr>
        <w:pStyle w:val="Heading2"/>
      </w:pPr>
      <w:r>
        <w:t>The task</w:t>
      </w:r>
    </w:p>
    <w:p w14:paraId="39EB539A" w14:textId="247AF5CB" w:rsidR="001E1CCD" w:rsidRPr="003B51B5" w:rsidRDefault="001E1CCD" w:rsidP="00BB75C9">
      <w:pPr>
        <w:rPr>
          <w:bCs/>
        </w:rPr>
      </w:pPr>
      <w:r w:rsidRPr="003B51B5">
        <w:rPr>
          <w:b/>
        </w:rPr>
        <w:t>Task 1 –</w:t>
      </w:r>
      <w:r w:rsidRPr="003B51B5">
        <w:rPr>
          <w:bCs/>
        </w:rPr>
        <w:t xml:space="preserve"> </w:t>
      </w:r>
      <w:r w:rsidR="003B51B5" w:rsidRPr="003B51B5">
        <w:rPr>
          <w:bCs/>
        </w:rPr>
        <w:t>Learners</w:t>
      </w:r>
      <w:r w:rsidRPr="003B51B5">
        <w:rPr>
          <w:bCs/>
        </w:rPr>
        <w:t xml:space="preserve"> work through a list of </w:t>
      </w:r>
      <w:r w:rsidR="00A12FAF" w:rsidRPr="003B51B5">
        <w:rPr>
          <w:bCs/>
        </w:rPr>
        <w:t xml:space="preserve">individual actions that </w:t>
      </w:r>
      <w:r w:rsidR="00F27E1E" w:rsidRPr="003B51B5">
        <w:rPr>
          <w:bCs/>
        </w:rPr>
        <w:t>help to support sustainable consumption and production patterns</w:t>
      </w:r>
      <w:r w:rsidR="007D6CFC" w:rsidRPr="003B51B5">
        <w:rPr>
          <w:bCs/>
        </w:rPr>
        <w:t xml:space="preserve">. They are asked to consider the impact of each action and whether they would </w:t>
      </w:r>
      <w:r w:rsidR="00317EEC" w:rsidRPr="003B51B5">
        <w:rPr>
          <w:bCs/>
        </w:rPr>
        <w:t>commit</w:t>
      </w:r>
      <w:r w:rsidR="00BB75C9" w:rsidRPr="003B51B5">
        <w:rPr>
          <w:bCs/>
        </w:rPr>
        <w:t xml:space="preserve">. </w:t>
      </w:r>
    </w:p>
    <w:p w14:paraId="54A2547A" w14:textId="2BB6B16C" w:rsidR="00582001" w:rsidRPr="003B51B5" w:rsidRDefault="00582001" w:rsidP="00BB75C9">
      <w:pPr>
        <w:rPr>
          <w:bCs/>
        </w:rPr>
      </w:pPr>
      <w:r w:rsidRPr="003B51B5">
        <w:rPr>
          <w:b/>
        </w:rPr>
        <w:t xml:space="preserve">Task 2 </w:t>
      </w:r>
      <w:r w:rsidR="003B51B5" w:rsidRPr="003B51B5">
        <w:rPr>
          <w:b/>
        </w:rPr>
        <w:t>–</w:t>
      </w:r>
      <w:r w:rsidRPr="003B51B5">
        <w:rPr>
          <w:bCs/>
        </w:rPr>
        <w:t xml:space="preserve"> </w:t>
      </w:r>
      <w:proofErr w:type="gramStart"/>
      <w:r w:rsidR="003B51B5" w:rsidRPr="003B51B5">
        <w:rPr>
          <w:bCs/>
        </w:rPr>
        <w:t>Learners</w:t>
      </w:r>
      <w:proofErr w:type="gramEnd"/>
      <w:r w:rsidR="003B51B5" w:rsidRPr="003B51B5">
        <w:rPr>
          <w:bCs/>
        </w:rPr>
        <w:t xml:space="preserve"> l</w:t>
      </w:r>
      <w:r w:rsidRPr="003B51B5">
        <w:rPr>
          <w:bCs/>
        </w:rPr>
        <w:t>ink each of these actions to some data on global greenhouse gas emissions</w:t>
      </w:r>
      <w:r w:rsidR="003B51B5" w:rsidRPr="003B51B5">
        <w:rPr>
          <w:bCs/>
        </w:rPr>
        <w:t xml:space="preserve"> </w:t>
      </w:r>
      <w:r w:rsidRPr="003B51B5">
        <w:rPr>
          <w:bCs/>
        </w:rPr>
        <w:t>by sector.</w:t>
      </w:r>
    </w:p>
    <w:p w14:paraId="6036A52E" w14:textId="7094713E" w:rsidR="00324753" w:rsidRDefault="003037E3" w:rsidP="005C7892">
      <w:pPr>
        <w:autoSpaceDE w:val="0"/>
        <w:autoSpaceDN w:val="0"/>
        <w:adjustRightInd w:val="0"/>
        <w:rPr>
          <w:color w:val="000000"/>
        </w:rPr>
      </w:pPr>
      <w:r>
        <w:rPr>
          <w:color w:val="000000"/>
        </w:rPr>
        <w:t xml:space="preserve">There are </w:t>
      </w:r>
      <w:r w:rsidR="00F85E0B">
        <w:rPr>
          <w:color w:val="000000"/>
        </w:rPr>
        <w:t>several ways to set this activity up with your class</w:t>
      </w:r>
      <w:r w:rsidR="00012651">
        <w:rPr>
          <w:color w:val="000000"/>
        </w:rPr>
        <w:t>, f</w:t>
      </w:r>
      <w:r w:rsidR="00582D1D">
        <w:rPr>
          <w:color w:val="000000"/>
        </w:rPr>
        <w:t>or example:</w:t>
      </w:r>
    </w:p>
    <w:p w14:paraId="2ED46E8A" w14:textId="7018687F" w:rsidR="00330E7E" w:rsidRDefault="00582D1D" w:rsidP="007D283F">
      <w:pPr>
        <w:pStyle w:val="ListParagraph"/>
        <w:keepLines w:val="0"/>
        <w:numPr>
          <w:ilvl w:val="0"/>
          <w:numId w:val="19"/>
        </w:numPr>
        <w:spacing w:after="200" w:line="276" w:lineRule="auto"/>
      </w:pPr>
      <w:r>
        <w:t xml:space="preserve">Learners </w:t>
      </w:r>
      <w:r w:rsidR="00330E7E">
        <w:t xml:space="preserve">choose one </w:t>
      </w:r>
      <w:r w:rsidR="00012651">
        <w:t xml:space="preserve">of the actions </w:t>
      </w:r>
      <w:r w:rsidR="00330E7E">
        <w:t>to</w:t>
      </w:r>
      <w:r w:rsidR="00330E7E" w:rsidRPr="0086333C">
        <w:t xml:space="preserve"> research</w:t>
      </w:r>
      <w:r w:rsidR="00330E7E">
        <w:t xml:space="preserve">. </w:t>
      </w:r>
    </w:p>
    <w:p w14:paraId="26A15E94" w14:textId="5B007EF7" w:rsidR="00330E7E" w:rsidRDefault="00E26285" w:rsidP="007D283F">
      <w:pPr>
        <w:pStyle w:val="ListParagraph"/>
        <w:keepLines w:val="0"/>
        <w:numPr>
          <w:ilvl w:val="0"/>
          <w:numId w:val="19"/>
        </w:numPr>
        <w:spacing w:after="200" w:line="276" w:lineRule="auto"/>
      </w:pPr>
      <w:r>
        <w:t>Set up as</w:t>
      </w:r>
      <w:r w:rsidR="00330E7E">
        <w:t xml:space="preserve"> a group exercise and then </w:t>
      </w:r>
      <w:r w:rsidR="008B5D97">
        <w:t xml:space="preserve">each group </w:t>
      </w:r>
      <w:r w:rsidR="00330E7E">
        <w:t>present</w:t>
      </w:r>
      <w:r w:rsidR="008B5D97">
        <w:t>s</w:t>
      </w:r>
      <w:r w:rsidR="00330E7E">
        <w:t xml:space="preserve"> back to the class. </w:t>
      </w:r>
    </w:p>
    <w:p w14:paraId="01E6FDBB" w14:textId="3D13AF7C" w:rsidR="006211EF" w:rsidRDefault="004F7A67" w:rsidP="007D283F">
      <w:pPr>
        <w:pStyle w:val="ListParagraph"/>
        <w:keepLines w:val="0"/>
        <w:numPr>
          <w:ilvl w:val="0"/>
          <w:numId w:val="19"/>
        </w:numPr>
        <w:spacing w:after="200" w:line="276" w:lineRule="auto"/>
      </w:pPr>
      <w:r>
        <w:t xml:space="preserve">You could incorporate a poll, </w:t>
      </w:r>
      <w:proofErr w:type="spellStart"/>
      <w:proofErr w:type="gramStart"/>
      <w:r w:rsidR="00FE685F">
        <w:t>eg</w:t>
      </w:r>
      <w:proofErr w:type="spellEnd"/>
      <w:proofErr w:type="gramEnd"/>
      <w:r w:rsidR="00FE685F">
        <w:t xml:space="preserve"> a Kahoot quiz, to see what others in the class </w:t>
      </w:r>
      <w:r w:rsidR="008B5D97">
        <w:t>think.</w:t>
      </w:r>
    </w:p>
    <w:p w14:paraId="461A8CF0" w14:textId="373FF526" w:rsidR="007D283F" w:rsidRPr="007D283F" w:rsidRDefault="006211EF" w:rsidP="007D283F">
      <w:pPr>
        <w:pStyle w:val="ListParagraph"/>
        <w:keepLines w:val="0"/>
        <w:numPr>
          <w:ilvl w:val="0"/>
          <w:numId w:val="19"/>
        </w:numPr>
        <w:spacing w:after="200" w:line="276" w:lineRule="auto"/>
        <w:rPr>
          <w:color w:val="000000"/>
        </w:rPr>
      </w:pPr>
      <w:r>
        <w:t xml:space="preserve">Adapt presentations or polls for an assembly to expand </w:t>
      </w:r>
      <w:r w:rsidR="007D283F">
        <w:t>the polling to the</w:t>
      </w:r>
      <w:r w:rsidR="00FE685F">
        <w:t xml:space="preserve"> whole school</w:t>
      </w:r>
      <w:r w:rsidR="008B5D97">
        <w:t>.</w:t>
      </w:r>
      <w:r w:rsidR="00FE685F">
        <w:t xml:space="preserve"> </w:t>
      </w:r>
    </w:p>
    <w:p w14:paraId="33A3FBFB" w14:textId="53438448" w:rsidR="005C7892" w:rsidRPr="00881B44" w:rsidRDefault="005C7892" w:rsidP="005C7892">
      <w:pPr>
        <w:autoSpaceDE w:val="0"/>
        <w:autoSpaceDN w:val="0"/>
        <w:adjustRightInd w:val="0"/>
      </w:pPr>
      <w:r w:rsidRPr="00881B44">
        <w:rPr>
          <w:color w:val="000000"/>
        </w:rPr>
        <w:t xml:space="preserve">Some students may need a little prompting with some of the statements – the guidance sheet provides links to articles and infographics. </w:t>
      </w:r>
      <w:r w:rsidR="00D025D2" w:rsidRPr="00881B44">
        <w:rPr>
          <w:color w:val="000000"/>
        </w:rPr>
        <w:t>The notes in the table below will help you to</w:t>
      </w:r>
      <w:r w:rsidRPr="00881B44">
        <w:rPr>
          <w:color w:val="000000"/>
        </w:rPr>
        <w:t xml:space="preserve"> point them in the right direction. A class discussion around any issues relating to the individual actions is a great opportunity to listen to their concerns and to understand their views.  </w:t>
      </w:r>
    </w:p>
    <w:p w14:paraId="221DB645" w14:textId="5929AA08" w:rsidR="00326113" w:rsidRPr="00881B44" w:rsidRDefault="00326113" w:rsidP="00326113">
      <w:pPr>
        <w:autoSpaceDE w:val="0"/>
        <w:autoSpaceDN w:val="0"/>
        <w:adjustRightInd w:val="0"/>
        <w:rPr>
          <w:color w:val="000000"/>
        </w:rPr>
      </w:pPr>
      <w:r w:rsidRPr="00881B44">
        <w:rPr>
          <w:color w:val="000000"/>
        </w:rPr>
        <w:t xml:space="preserve">The second task allows students to interpret data from a pie chart as well as </w:t>
      </w:r>
      <w:r w:rsidR="00093241">
        <w:rPr>
          <w:color w:val="000000"/>
        </w:rPr>
        <w:t xml:space="preserve">have </w:t>
      </w:r>
      <w:r w:rsidRPr="00881B44">
        <w:rPr>
          <w:color w:val="000000"/>
        </w:rPr>
        <w:t>a discussion around the difficulties with interpreting data for such a complex issue.</w:t>
      </w:r>
    </w:p>
    <w:p w14:paraId="2426D8FD" w14:textId="2B2D9818" w:rsidR="005C7892" w:rsidRDefault="002A50A6" w:rsidP="002E411B">
      <w:pPr>
        <w:pStyle w:val="Heading2"/>
      </w:pPr>
      <w:r>
        <w:lastRenderedPageBreak/>
        <w:t>Notes</w:t>
      </w:r>
      <w:r w:rsidR="008D3F13">
        <w:t xml:space="preserve"> on </w:t>
      </w:r>
      <w:r w:rsidR="00477B0D">
        <w:t>task 1</w:t>
      </w:r>
    </w:p>
    <w:tbl>
      <w:tblPr>
        <w:tblStyle w:val="TableGrid"/>
        <w:tblpPr w:leftFromText="180" w:rightFromText="180" w:vertAnchor="page" w:horzAnchor="margin" w:tblpXSpec="center" w:tblpY="1709"/>
        <w:tblW w:w="14596" w:type="dxa"/>
        <w:tblCellMar>
          <w:top w:w="57" w:type="dxa"/>
          <w:left w:w="57" w:type="dxa"/>
          <w:bottom w:w="57" w:type="dxa"/>
          <w:right w:w="57" w:type="dxa"/>
        </w:tblCellMar>
        <w:tblLook w:val="04A0" w:firstRow="1" w:lastRow="0" w:firstColumn="1" w:lastColumn="0" w:noHBand="0" w:noVBand="1"/>
      </w:tblPr>
      <w:tblGrid>
        <w:gridCol w:w="2141"/>
        <w:gridCol w:w="12455"/>
      </w:tblGrid>
      <w:tr w:rsidR="00B24020" w14:paraId="35670F8C" w14:textId="77777777" w:rsidTr="00CD1E57">
        <w:trPr>
          <w:trHeight w:val="359"/>
        </w:trPr>
        <w:tc>
          <w:tcPr>
            <w:tcW w:w="2141" w:type="dxa"/>
            <w:tcBorders>
              <w:top w:val="single" w:sz="4" w:space="0" w:color="auto"/>
              <w:left w:val="single" w:sz="4" w:space="0" w:color="auto"/>
              <w:bottom w:val="single" w:sz="4" w:space="0" w:color="auto"/>
              <w:right w:val="single" w:sz="4" w:space="0" w:color="auto"/>
            </w:tcBorders>
            <w:hideMark/>
          </w:tcPr>
          <w:p w14:paraId="37D85E4A" w14:textId="77777777" w:rsidR="00B24020" w:rsidRDefault="00B24020" w:rsidP="00CD1E57">
            <w:pPr>
              <w:rPr>
                <w:rFonts w:asciiTheme="majorHAnsi" w:hAnsiTheme="majorHAnsi" w:cstheme="minorBidi"/>
                <w:b/>
              </w:rPr>
            </w:pPr>
            <w:r>
              <w:rPr>
                <w:b/>
              </w:rPr>
              <w:t>Individual action</w:t>
            </w:r>
          </w:p>
        </w:tc>
        <w:tc>
          <w:tcPr>
            <w:tcW w:w="12455" w:type="dxa"/>
            <w:tcBorders>
              <w:top w:val="single" w:sz="4" w:space="0" w:color="auto"/>
              <w:left w:val="single" w:sz="4" w:space="0" w:color="auto"/>
              <w:bottom w:val="single" w:sz="4" w:space="0" w:color="auto"/>
              <w:right w:val="single" w:sz="4" w:space="0" w:color="auto"/>
            </w:tcBorders>
            <w:hideMark/>
          </w:tcPr>
          <w:p w14:paraId="02A60053" w14:textId="77777777" w:rsidR="00B24020" w:rsidRDefault="00B24020" w:rsidP="00CD1E57">
            <w:pPr>
              <w:rPr>
                <w:b/>
              </w:rPr>
            </w:pPr>
            <w:r>
              <w:rPr>
                <w:b/>
              </w:rPr>
              <w:t>Why might this help?</w:t>
            </w:r>
          </w:p>
        </w:tc>
      </w:tr>
      <w:tr w:rsidR="00B24020" w14:paraId="6E4837B3" w14:textId="77777777" w:rsidTr="00CD1E57">
        <w:trPr>
          <w:trHeight w:val="173"/>
        </w:trPr>
        <w:tc>
          <w:tcPr>
            <w:tcW w:w="2141" w:type="dxa"/>
            <w:tcBorders>
              <w:top w:val="single" w:sz="4" w:space="0" w:color="auto"/>
              <w:left w:val="single" w:sz="4" w:space="0" w:color="auto"/>
              <w:bottom w:val="single" w:sz="4" w:space="0" w:color="auto"/>
              <w:right w:val="single" w:sz="4" w:space="0" w:color="auto"/>
            </w:tcBorders>
            <w:hideMark/>
          </w:tcPr>
          <w:p w14:paraId="4DCC4BD2" w14:textId="731EF6E2" w:rsidR="00B24020" w:rsidRDefault="00B24020">
            <w:r>
              <w:t>Switch to energy efficient light bulbs</w:t>
            </w:r>
          </w:p>
        </w:tc>
        <w:tc>
          <w:tcPr>
            <w:tcW w:w="12455" w:type="dxa"/>
            <w:tcBorders>
              <w:top w:val="single" w:sz="4" w:space="0" w:color="auto"/>
              <w:left w:val="single" w:sz="4" w:space="0" w:color="auto"/>
              <w:bottom w:val="single" w:sz="4" w:space="0" w:color="auto"/>
              <w:right w:val="single" w:sz="4" w:space="0" w:color="auto"/>
            </w:tcBorders>
            <w:hideMark/>
          </w:tcPr>
          <w:p w14:paraId="31859F97" w14:textId="5E65BAAE" w:rsidR="00B24020" w:rsidRDefault="00B24020">
            <w:r>
              <w:t xml:space="preserve">The UN state that if people worldwide switched to energy efficient lightbulbs, the world would save $120 billion annually </w:t>
            </w:r>
            <w:hyperlink r:id="rId12" w:history="1">
              <w:r>
                <w:rPr>
                  <w:rStyle w:val="Hyperlink"/>
                </w:rPr>
                <w:t>https://www.un.org/sustainabledevelopment/sustainable-consumption-production/</w:t>
              </w:r>
            </w:hyperlink>
            <w:r>
              <w:t>. Discussions about the initial outlay could also be a good discussion point.</w:t>
            </w:r>
          </w:p>
        </w:tc>
      </w:tr>
      <w:tr w:rsidR="00B24020" w14:paraId="17AC2F99" w14:textId="77777777" w:rsidTr="00CD1E57">
        <w:trPr>
          <w:trHeight w:val="178"/>
        </w:trPr>
        <w:tc>
          <w:tcPr>
            <w:tcW w:w="2141" w:type="dxa"/>
            <w:tcBorders>
              <w:top w:val="single" w:sz="4" w:space="0" w:color="auto"/>
              <w:left w:val="single" w:sz="4" w:space="0" w:color="auto"/>
              <w:bottom w:val="single" w:sz="4" w:space="0" w:color="auto"/>
              <w:right w:val="single" w:sz="4" w:space="0" w:color="auto"/>
            </w:tcBorders>
            <w:hideMark/>
          </w:tcPr>
          <w:p w14:paraId="638DB1AE" w14:textId="77777777" w:rsidR="00B24020" w:rsidRDefault="00B24020">
            <w:r>
              <w:t>Recycle your electrical devices rather than keep them in a drawer</w:t>
            </w:r>
          </w:p>
        </w:tc>
        <w:tc>
          <w:tcPr>
            <w:tcW w:w="12455" w:type="dxa"/>
            <w:tcBorders>
              <w:top w:val="single" w:sz="4" w:space="0" w:color="auto"/>
              <w:left w:val="single" w:sz="4" w:space="0" w:color="auto"/>
              <w:bottom w:val="single" w:sz="4" w:space="0" w:color="auto"/>
              <w:right w:val="single" w:sz="4" w:space="0" w:color="auto"/>
            </w:tcBorders>
            <w:hideMark/>
          </w:tcPr>
          <w:p w14:paraId="4DE65087" w14:textId="64B176AD" w:rsidR="00B24020" w:rsidRDefault="00B24020">
            <w:r>
              <w:t xml:space="preserve">The UN state that </w:t>
            </w:r>
            <w:r w:rsidR="00F65659">
              <w:t>‘</w:t>
            </w:r>
            <w:r>
              <w:t>electronic waste continues to proliferate and is not disposed of properly</w:t>
            </w:r>
            <w:r w:rsidR="00F65659">
              <w:t>’</w:t>
            </w:r>
            <w:r>
              <w:t xml:space="preserve">, with each person generating around 7.3 kilograms of </w:t>
            </w:r>
            <w:r w:rsidR="00F65659">
              <w:t>‘</w:t>
            </w:r>
            <w:r>
              <w:t>e-waste</w:t>
            </w:r>
            <w:r w:rsidR="00F65659">
              <w:t>’</w:t>
            </w:r>
            <w:r>
              <w:t xml:space="preserve"> but only 1.7 kilograms being recycled in 2019</w:t>
            </w:r>
            <w:r w:rsidR="00F65659">
              <w:t>. U</w:t>
            </w:r>
            <w:r>
              <w:t xml:space="preserve">se this graphic to help -  </w:t>
            </w:r>
            <w:hyperlink r:id="rId13" w:history="1">
              <w:r>
                <w:rPr>
                  <w:rStyle w:val="Hyperlink"/>
                </w:rPr>
                <w:t>https://sdgs.un.org/sites/default/files/2021-07/SDG_report_2021_Goal%2012.png</w:t>
              </w:r>
            </w:hyperlink>
            <w:r>
              <w:t xml:space="preserve">. They also state that e-waste is exported to </w:t>
            </w:r>
            <w:r w:rsidR="00F65659">
              <w:t>‘</w:t>
            </w:r>
            <w:r>
              <w:t>lower income countries</w:t>
            </w:r>
            <w:r w:rsidR="00F65659">
              <w:t>’</w:t>
            </w:r>
            <w:r>
              <w:t xml:space="preserve"> where the </w:t>
            </w:r>
            <w:r w:rsidR="00F65659">
              <w:t>‘</w:t>
            </w:r>
            <w:r>
              <w:t>e-waste management infrastructure is not yet developed</w:t>
            </w:r>
            <w:r w:rsidR="00F65659">
              <w:t>’</w:t>
            </w:r>
            <w:r w:rsidR="00AC1759">
              <w:t xml:space="preserve"> </w:t>
            </w:r>
            <w:hyperlink r:id="rId14" w:history="1">
              <w:r w:rsidR="00AC1759" w:rsidRPr="00123276">
                <w:rPr>
                  <w:rStyle w:val="Hyperlink"/>
                </w:rPr>
                <w:t>https://unstats.un.org/sdgs/report/2021/extended-report/Goal%20(12)_final.pdf</w:t>
              </w:r>
            </w:hyperlink>
            <w:r w:rsidR="00F65659">
              <w:t>.</w:t>
            </w:r>
          </w:p>
        </w:tc>
      </w:tr>
      <w:tr w:rsidR="00B24020" w14:paraId="1F415103" w14:textId="77777777" w:rsidTr="00CD1E57">
        <w:trPr>
          <w:trHeight w:val="173"/>
        </w:trPr>
        <w:tc>
          <w:tcPr>
            <w:tcW w:w="2141" w:type="dxa"/>
            <w:tcBorders>
              <w:top w:val="single" w:sz="4" w:space="0" w:color="auto"/>
              <w:left w:val="single" w:sz="4" w:space="0" w:color="auto"/>
              <w:bottom w:val="single" w:sz="4" w:space="0" w:color="auto"/>
              <w:right w:val="single" w:sz="4" w:space="0" w:color="auto"/>
            </w:tcBorders>
            <w:hideMark/>
          </w:tcPr>
          <w:p w14:paraId="43AAD148" w14:textId="371D63CF" w:rsidR="00B24020" w:rsidRDefault="00B24020">
            <w:r>
              <w:t xml:space="preserve">Choose </w:t>
            </w:r>
            <w:r w:rsidR="00F907C4">
              <w:t>‘</w:t>
            </w:r>
            <w:r>
              <w:t>ugly</w:t>
            </w:r>
            <w:r w:rsidR="00F907C4">
              <w:t>’</w:t>
            </w:r>
            <w:r>
              <w:t xml:space="preserve"> fruits to help reduce waste</w:t>
            </w:r>
          </w:p>
        </w:tc>
        <w:tc>
          <w:tcPr>
            <w:tcW w:w="12455" w:type="dxa"/>
            <w:tcBorders>
              <w:top w:val="single" w:sz="4" w:space="0" w:color="auto"/>
              <w:left w:val="single" w:sz="4" w:space="0" w:color="auto"/>
              <w:bottom w:val="single" w:sz="4" w:space="0" w:color="auto"/>
              <w:right w:val="single" w:sz="4" w:space="0" w:color="auto"/>
            </w:tcBorders>
            <w:hideMark/>
          </w:tcPr>
          <w:p w14:paraId="0B2B82B0" w14:textId="538120F3" w:rsidR="00B24020" w:rsidRDefault="00B24020">
            <w:r>
              <w:t xml:space="preserve">The UN state that </w:t>
            </w:r>
            <w:r w:rsidR="00F65659">
              <w:t>‘</w:t>
            </w:r>
            <w:r>
              <w:t>each year, an estimated 1/3 of all food produced – an equivalent of 1.3 billion tons</w:t>
            </w:r>
            <w:r w:rsidR="007860CA">
              <w:t>,</w:t>
            </w:r>
            <w:r>
              <w:t xml:space="preserve"> worth around $1 trillion – ends up rotting in the bins of consumers and </w:t>
            </w:r>
            <w:r w:rsidR="008F32A9">
              <w:t>retailers or</w:t>
            </w:r>
            <w:r>
              <w:t xml:space="preserve"> spoiling due to poor transportation and harvesting </w:t>
            </w:r>
            <w:proofErr w:type="gramStart"/>
            <w:r>
              <w:t>practices</w:t>
            </w:r>
            <w:r w:rsidR="007860CA">
              <w:t>’</w:t>
            </w:r>
            <w:proofErr w:type="gramEnd"/>
            <w:r>
              <w:t>. Whil</w:t>
            </w:r>
            <w:r w:rsidR="008F32A9">
              <w:t>e</w:t>
            </w:r>
            <w:r>
              <w:t xml:space="preserve"> the consumer is not entirely at fault, it is important for our students to understand the role that they play. Sometimes these sorts of numbers are incomprehensible, so it may be useful to use stat</w:t>
            </w:r>
            <w:r w:rsidR="007860CA">
              <w:t>istics</w:t>
            </w:r>
            <w:r>
              <w:t xml:space="preserve"> such as in 2019, the average UK family wasted £810 of food in just one year </w:t>
            </w:r>
            <w:hyperlink r:id="rId15" w:history="1">
              <w:r w:rsidR="001E221F" w:rsidRPr="00C222DB">
                <w:rPr>
                  <w:rStyle w:val="Hyperlink"/>
                </w:rPr>
                <w:t>https://wrap.org.uk/sites/default/files/2020-08/Retail-Survey-2019.pdf</w:t>
              </w:r>
            </w:hyperlink>
            <w:r>
              <w:t>.</w:t>
            </w:r>
          </w:p>
        </w:tc>
      </w:tr>
      <w:tr w:rsidR="00B24020" w14:paraId="5B9B9867" w14:textId="77777777" w:rsidTr="00CD1E57">
        <w:trPr>
          <w:trHeight w:val="178"/>
        </w:trPr>
        <w:tc>
          <w:tcPr>
            <w:tcW w:w="2141" w:type="dxa"/>
            <w:tcBorders>
              <w:top w:val="single" w:sz="4" w:space="0" w:color="auto"/>
              <w:left w:val="single" w:sz="4" w:space="0" w:color="auto"/>
              <w:bottom w:val="single" w:sz="4" w:space="0" w:color="auto"/>
              <w:right w:val="single" w:sz="4" w:space="0" w:color="auto"/>
            </w:tcBorders>
            <w:hideMark/>
          </w:tcPr>
          <w:p w14:paraId="27CDA6F9" w14:textId="77777777" w:rsidR="00B24020" w:rsidRDefault="00B24020">
            <w:r>
              <w:t>Campaign for better recycling in your school/area</w:t>
            </w:r>
          </w:p>
        </w:tc>
        <w:tc>
          <w:tcPr>
            <w:tcW w:w="12455" w:type="dxa"/>
            <w:tcBorders>
              <w:top w:val="single" w:sz="4" w:space="0" w:color="auto"/>
              <w:left w:val="single" w:sz="4" w:space="0" w:color="auto"/>
              <w:bottom w:val="single" w:sz="4" w:space="0" w:color="auto"/>
              <w:right w:val="single" w:sz="4" w:space="0" w:color="auto"/>
            </w:tcBorders>
            <w:hideMark/>
          </w:tcPr>
          <w:p w14:paraId="178B71DB" w14:textId="0722BF1A" w:rsidR="00B24020" w:rsidRDefault="00B24020">
            <w:r>
              <w:t>With the global material footprint increasing from 8.8</w:t>
            </w:r>
            <w:r w:rsidR="001E221F">
              <w:t xml:space="preserve"> </w:t>
            </w:r>
            <w:r>
              <w:t xml:space="preserve">metric tons per capita in 2000 to 12.2 metric tons in 2017, the UN state that </w:t>
            </w:r>
            <w:r w:rsidR="008F32A9">
              <w:t>‘</w:t>
            </w:r>
            <w:r>
              <w:t>it is essential to decrease reliance on raw materials and increase recycling and circular economy approaches to reduce environmental pressures and impact</w:t>
            </w:r>
            <w:r w:rsidR="008F32A9">
              <w:t>’</w:t>
            </w:r>
            <w:r w:rsidR="001E221F">
              <w:t xml:space="preserve"> </w:t>
            </w:r>
            <w:hyperlink r:id="rId16" w:history="1">
              <w:r w:rsidRPr="001E221F">
                <w:rPr>
                  <w:rStyle w:val="Hyperlink"/>
                </w:rPr>
                <w:t>https://unstats.un.org/sdgs/report/2021/extended-report/Goal%20(12)_final.pdf.</w:t>
              </w:r>
            </w:hyperlink>
            <w:r>
              <w:t xml:space="preserve"> </w:t>
            </w:r>
          </w:p>
        </w:tc>
      </w:tr>
      <w:tr w:rsidR="00B24020" w14:paraId="0C0FBF2A" w14:textId="77777777" w:rsidTr="00CD1E57">
        <w:trPr>
          <w:trHeight w:val="178"/>
        </w:trPr>
        <w:tc>
          <w:tcPr>
            <w:tcW w:w="2141" w:type="dxa"/>
            <w:tcBorders>
              <w:top w:val="single" w:sz="4" w:space="0" w:color="auto"/>
              <w:left w:val="single" w:sz="4" w:space="0" w:color="auto"/>
              <w:bottom w:val="single" w:sz="4" w:space="0" w:color="auto"/>
              <w:right w:val="single" w:sz="4" w:space="0" w:color="auto"/>
            </w:tcBorders>
            <w:hideMark/>
          </w:tcPr>
          <w:p w14:paraId="7B3289F2" w14:textId="36E0FCB0" w:rsidR="00B24020" w:rsidRDefault="00B24020">
            <w:r>
              <w:t xml:space="preserve">Choose a </w:t>
            </w:r>
            <w:r w:rsidR="00D62362">
              <w:t>‘</w:t>
            </w:r>
            <w:r>
              <w:t>green energy tariff</w:t>
            </w:r>
            <w:r w:rsidR="00D62362">
              <w:t>’</w:t>
            </w:r>
            <w:r>
              <w:t xml:space="preserve"> despite it being more expensive</w:t>
            </w:r>
          </w:p>
        </w:tc>
        <w:tc>
          <w:tcPr>
            <w:tcW w:w="12455" w:type="dxa"/>
            <w:tcBorders>
              <w:top w:val="single" w:sz="4" w:space="0" w:color="auto"/>
              <w:left w:val="single" w:sz="4" w:space="0" w:color="auto"/>
              <w:bottom w:val="single" w:sz="4" w:space="0" w:color="auto"/>
              <w:right w:val="single" w:sz="4" w:space="0" w:color="auto"/>
            </w:tcBorders>
            <w:hideMark/>
          </w:tcPr>
          <w:p w14:paraId="5CE303A5" w14:textId="4C1C37E3" w:rsidR="00B24020" w:rsidRDefault="00B24020">
            <w:r>
              <w:t xml:space="preserve">Students may not be aware of what a green energy tariff </w:t>
            </w:r>
            <w:proofErr w:type="gramStart"/>
            <w:r>
              <w:t>is</w:t>
            </w:r>
            <w:proofErr w:type="gramEnd"/>
            <w:r>
              <w:t xml:space="preserve"> and </w:t>
            </w:r>
            <w:r w:rsidR="00413EDA">
              <w:t xml:space="preserve">you </w:t>
            </w:r>
            <w:r>
              <w:t xml:space="preserve">may need </w:t>
            </w:r>
            <w:r w:rsidR="00413EDA">
              <w:t>to</w:t>
            </w:r>
            <w:r>
              <w:t xml:space="preserve"> explain</w:t>
            </w:r>
            <w:r w:rsidR="00413EDA">
              <w:t xml:space="preserve"> it</w:t>
            </w:r>
            <w:r>
              <w:t xml:space="preserve"> to them. In theory, it is a tariff whereby the supplier matches all (or some) of the energy you use with renewable energy. They have been criticised recently for being </w:t>
            </w:r>
            <w:r w:rsidR="00D62362">
              <w:t>‘</w:t>
            </w:r>
            <w:r>
              <w:t>misleading</w:t>
            </w:r>
            <w:r w:rsidR="00D62362">
              <w:t>’</w:t>
            </w:r>
            <w:r>
              <w:t xml:space="preserve"> </w:t>
            </w:r>
            <w:hyperlink r:id="rId17" w:history="1">
              <w:r w:rsidR="001E221F" w:rsidRPr="00C222DB">
                <w:rPr>
                  <w:rStyle w:val="Hyperlink"/>
                </w:rPr>
                <w:t>https://www.bbc.co.uk/news/business-56602674</w:t>
              </w:r>
            </w:hyperlink>
            <w:r>
              <w:t xml:space="preserve">. </w:t>
            </w:r>
          </w:p>
        </w:tc>
      </w:tr>
      <w:tr w:rsidR="00B24020" w14:paraId="73D508A8" w14:textId="77777777" w:rsidTr="00CD1E57">
        <w:trPr>
          <w:trHeight w:val="173"/>
        </w:trPr>
        <w:tc>
          <w:tcPr>
            <w:tcW w:w="2141" w:type="dxa"/>
            <w:tcBorders>
              <w:top w:val="single" w:sz="4" w:space="0" w:color="auto"/>
              <w:left w:val="single" w:sz="4" w:space="0" w:color="auto"/>
              <w:bottom w:val="single" w:sz="4" w:space="0" w:color="auto"/>
              <w:right w:val="single" w:sz="4" w:space="0" w:color="auto"/>
            </w:tcBorders>
            <w:hideMark/>
          </w:tcPr>
          <w:p w14:paraId="53256927" w14:textId="5B0A07FC" w:rsidR="00B24020" w:rsidRDefault="00B24020">
            <w:r>
              <w:t>Buy good quality</w:t>
            </w:r>
            <w:r w:rsidR="00BF22C5">
              <w:t xml:space="preserve">, </w:t>
            </w:r>
            <w:proofErr w:type="gramStart"/>
            <w:r>
              <w:t>second</w:t>
            </w:r>
            <w:r w:rsidR="00413EDA">
              <w:t xml:space="preserve"> </w:t>
            </w:r>
            <w:r>
              <w:t>hand</w:t>
            </w:r>
            <w:proofErr w:type="gramEnd"/>
            <w:r>
              <w:t xml:space="preserve"> clothes</w:t>
            </w:r>
          </w:p>
        </w:tc>
        <w:tc>
          <w:tcPr>
            <w:tcW w:w="12455" w:type="dxa"/>
            <w:tcBorders>
              <w:top w:val="single" w:sz="4" w:space="0" w:color="auto"/>
              <w:left w:val="single" w:sz="4" w:space="0" w:color="auto"/>
              <w:bottom w:val="single" w:sz="4" w:space="0" w:color="auto"/>
              <w:right w:val="single" w:sz="4" w:space="0" w:color="auto"/>
            </w:tcBorders>
            <w:hideMark/>
          </w:tcPr>
          <w:p w14:paraId="5D3FCE2A" w14:textId="238241A3" w:rsidR="00B24020" w:rsidRDefault="00B24020">
            <w:r>
              <w:t xml:space="preserve">Students are often unaware of the impact that </w:t>
            </w:r>
            <w:r w:rsidR="00D62362">
              <w:t>‘</w:t>
            </w:r>
            <w:r>
              <w:t>fast fashion</w:t>
            </w:r>
            <w:r w:rsidR="00D62362">
              <w:t>’</w:t>
            </w:r>
            <w:r>
              <w:t xml:space="preserve"> has on the environment. The life cycle assessment here is useful to get your students thinking about how to reduce their consumption of these materials</w:t>
            </w:r>
            <w:r w:rsidR="00686756">
              <w:t xml:space="preserve"> </w:t>
            </w:r>
            <w:hyperlink r:id="rId18" w:history="1">
              <w:r w:rsidR="00686756" w:rsidRPr="00C222DB">
                <w:rPr>
                  <w:rStyle w:val="Hyperlink"/>
                </w:rPr>
                <w:t>https://edu.rsc.org/resources/assessing-the-life-cycle-of-fashion-14-16-years/4010470.article</w:t>
              </w:r>
            </w:hyperlink>
            <w:r>
              <w:t>.</w:t>
            </w:r>
          </w:p>
        </w:tc>
      </w:tr>
      <w:tr w:rsidR="009265E1" w14:paraId="3109B9F0" w14:textId="77777777" w:rsidTr="00CD1E57">
        <w:trPr>
          <w:trHeight w:val="173"/>
        </w:trPr>
        <w:tc>
          <w:tcPr>
            <w:tcW w:w="2141" w:type="dxa"/>
            <w:tcBorders>
              <w:top w:val="single" w:sz="4" w:space="0" w:color="auto"/>
              <w:left w:val="single" w:sz="4" w:space="0" w:color="auto"/>
              <w:bottom w:val="single" w:sz="4" w:space="0" w:color="auto"/>
              <w:right w:val="single" w:sz="4" w:space="0" w:color="auto"/>
            </w:tcBorders>
          </w:tcPr>
          <w:p w14:paraId="70CD6B0C" w14:textId="5D2F0367" w:rsidR="009265E1" w:rsidRDefault="009265E1">
            <w:r w:rsidRPr="00C24A31">
              <w:t xml:space="preserve">Use reusable plastics </w:t>
            </w:r>
            <w:r>
              <w:t>or</w:t>
            </w:r>
            <w:r w:rsidRPr="00C24A31">
              <w:t xml:space="preserve"> sustainable alternatives</w:t>
            </w:r>
          </w:p>
        </w:tc>
        <w:tc>
          <w:tcPr>
            <w:tcW w:w="12455" w:type="dxa"/>
            <w:tcBorders>
              <w:top w:val="single" w:sz="4" w:space="0" w:color="auto"/>
              <w:left w:val="single" w:sz="4" w:space="0" w:color="auto"/>
              <w:bottom w:val="single" w:sz="4" w:space="0" w:color="auto"/>
              <w:right w:val="single" w:sz="4" w:space="0" w:color="auto"/>
            </w:tcBorders>
          </w:tcPr>
          <w:p w14:paraId="1390B202" w14:textId="00A55B8C" w:rsidR="009265E1" w:rsidRDefault="009265E1">
            <w:r w:rsidRPr="007B78BF">
              <w:t xml:space="preserve">The fight on plastics has gained momentum over recent years, but future sustainable technologies may depend on plastics. Understanding how chemistry contributes to understanding and mitigating the impact of plastics in the environment, through developing how they are recycled and ensuring the materials they are made of are more sustainable, is key </w:t>
            </w:r>
            <w:hyperlink r:id="rId19" w:history="1">
              <w:r w:rsidRPr="007B78BF">
                <w:rPr>
                  <w:rStyle w:val="Hyperlink"/>
                </w:rPr>
                <w:t>https://www.rsc.org/new-perspectives/sustainability/progressive-plastics/</w:t>
              </w:r>
            </w:hyperlink>
            <w:r w:rsidRPr="007B78BF">
              <w:t>.</w:t>
            </w:r>
          </w:p>
        </w:tc>
      </w:tr>
    </w:tbl>
    <w:p w14:paraId="64D4E6DF" w14:textId="6B2C1552" w:rsidR="00477B0D" w:rsidRDefault="00477B0D" w:rsidP="00477B0D">
      <w:pPr>
        <w:pStyle w:val="Heading2"/>
      </w:pPr>
      <w:r>
        <w:lastRenderedPageBreak/>
        <w:t>Notes on task 2</w:t>
      </w:r>
    </w:p>
    <w:p w14:paraId="6672D659" w14:textId="77777777" w:rsidR="00477B0D" w:rsidRDefault="00477B0D" w:rsidP="006E172A"/>
    <w:tbl>
      <w:tblPr>
        <w:tblStyle w:val="TableGrid"/>
        <w:tblpPr w:leftFromText="180" w:rightFromText="180" w:vertAnchor="page" w:horzAnchor="margin" w:tblpX="-299" w:tblpY="1666"/>
        <w:tblW w:w="14596" w:type="dxa"/>
        <w:tblCellMar>
          <w:top w:w="57" w:type="dxa"/>
          <w:left w:w="57" w:type="dxa"/>
          <w:bottom w:w="57" w:type="dxa"/>
          <w:right w:w="57" w:type="dxa"/>
        </w:tblCellMar>
        <w:tblLook w:val="04A0" w:firstRow="1" w:lastRow="0" w:firstColumn="1" w:lastColumn="0" w:noHBand="0" w:noVBand="1"/>
      </w:tblPr>
      <w:tblGrid>
        <w:gridCol w:w="3078"/>
        <w:gridCol w:w="9129"/>
        <w:gridCol w:w="2389"/>
      </w:tblGrid>
      <w:tr w:rsidR="003F3335" w:rsidRPr="001D3136" w14:paraId="13D7486F" w14:textId="77777777" w:rsidTr="00CD1E57">
        <w:trPr>
          <w:trHeight w:val="1068"/>
        </w:trPr>
        <w:tc>
          <w:tcPr>
            <w:tcW w:w="3078" w:type="dxa"/>
          </w:tcPr>
          <w:p w14:paraId="2336962A" w14:textId="77777777" w:rsidR="003F3335" w:rsidRPr="001D3136" w:rsidRDefault="003F3335" w:rsidP="00CD1E57">
            <w:pPr>
              <w:rPr>
                <w:b/>
              </w:rPr>
            </w:pPr>
            <w:r w:rsidRPr="001D3136">
              <w:rPr>
                <w:b/>
              </w:rPr>
              <w:t>Individual action</w:t>
            </w:r>
          </w:p>
        </w:tc>
        <w:tc>
          <w:tcPr>
            <w:tcW w:w="9129" w:type="dxa"/>
          </w:tcPr>
          <w:p w14:paraId="002B8D39" w14:textId="77777777" w:rsidR="003F3335" w:rsidRPr="001D3136" w:rsidRDefault="003F3335" w:rsidP="00CD1E57">
            <w:pPr>
              <w:rPr>
                <w:b/>
              </w:rPr>
            </w:pPr>
            <w:r w:rsidRPr="001D3136">
              <w:rPr>
                <w:b/>
              </w:rPr>
              <w:t>Which sector does this action contribute to?</w:t>
            </w:r>
          </w:p>
        </w:tc>
        <w:tc>
          <w:tcPr>
            <w:tcW w:w="2389" w:type="dxa"/>
          </w:tcPr>
          <w:p w14:paraId="21D56D85" w14:textId="30B1F7DB" w:rsidR="003F3335" w:rsidRPr="001D3136" w:rsidRDefault="003F3335" w:rsidP="00CD1E57">
            <w:pPr>
              <w:rPr>
                <w:b/>
              </w:rPr>
            </w:pPr>
            <w:r w:rsidRPr="001D3136">
              <w:rPr>
                <w:b/>
              </w:rPr>
              <w:t>Put the actions in order of global greenhouse gas emissions from</w:t>
            </w:r>
            <w:r w:rsidR="002E50D0">
              <w:rPr>
                <w:b/>
              </w:rPr>
              <w:t xml:space="preserve"> 1 (largest) – 7 (smallest)</w:t>
            </w:r>
            <w:r w:rsidR="00461DCF">
              <w:rPr>
                <w:b/>
              </w:rPr>
              <w:t>*</w:t>
            </w:r>
          </w:p>
        </w:tc>
      </w:tr>
      <w:tr w:rsidR="003F3335" w:rsidRPr="001D3136" w14:paraId="62283F84" w14:textId="77777777" w:rsidTr="00CD1E57">
        <w:trPr>
          <w:trHeight w:val="624"/>
        </w:trPr>
        <w:tc>
          <w:tcPr>
            <w:tcW w:w="3078" w:type="dxa"/>
          </w:tcPr>
          <w:p w14:paraId="45028644" w14:textId="367E60C7" w:rsidR="003F3335" w:rsidRPr="001D3136" w:rsidRDefault="003F3335" w:rsidP="00CD1E57">
            <w:r w:rsidRPr="001D3136">
              <w:t>Switch to energy efficient light bulbs</w:t>
            </w:r>
          </w:p>
        </w:tc>
        <w:tc>
          <w:tcPr>
            <w:tcW w:w="9129" w:type="dxa"/>
          </w:tcPr>
          <w:p w14:paraId="0CE5C489" w14:textId="1759D94D" w:rsidR="003F3335" w:rsidRPr="001D3136" w:rsidRDefault="003F3335" w:rsidP="00CD1E57">
            <w:r w:rsidRPr="001D3136">
              <w:t xml:space="preserve">The </w:t>
            </w:r>
            <w:r w:rsidR="002E50D0">
              <w:t>‘e</w:t>
            </w:r>
            <w:r w:rsidRPr="001D3136">
              <w:t>nergy sector</w:t>
            </w:r>
            <w:r w:rsidR="002E50D0">
              <w:t>’</w:t>
            </w:r>
            <w:r w:rsidRPr="001D3136">
              <w:t xml:space="preserve"> is very broad (73.2%), so </w:t>
            </w:r>
            <w:r w:rsidR="002E50D0">
              <w:t>e</w:t>
            </w:r>
            <w:r w:rsidRPr="001D3136">
              <w:t xml:space="preserve">nergy use in buildings – 17.5% – is the best estimate. </w:t>
            </w:r>
          </w:p>
        </w:tc>
        <w:tc>
          <w:tcPr>
            <w:tcW w:w="2389" w:type="dxa"/>
          </w:tcPr>
          <w:p w14:paraId="65B16979" w14:textId="77777777" w:rsidR="003F3335" w:rsidRPr="001D3136" w:rsidRDefault="003F3335" w:rsidP="00CD1E57"/>
        </w:tc>
      </w:tr>
      <w:tr w:rsidR="003F3335" w:rsidRPr="001D3136" w14:paraId="25621689" w14:textId="77777777" w:rsidTr="00CD1E57">
        <w:trPr>
          <w:trHeight w:val="642"/>
        </w:trPr>
        <w:tc>
          <w:tcPr>
            <w:tcW w:w="3078" w:type="dxa"/>
          </w:tcPr>
          <w:p w14:paraId="3D198EC2" w14:textId="77777777" w:rsidR="003F3335" w:rsidRPr="001D3136" w:rsidRDefault="003F3335" w:rsidP="00CD1E57">
            <w:r w:rsidRPr="001D3136">
              <w:t>Recycle your electrical devices rather than keep them in a drawer</w:t>
            </w:r>
          </w:p>
        </w:tc>
        <w:tc>
          <w:tcPr>
            <w:tcW w:w="9129" w:type="dxa"/>
          </w:tcPr>
          <w:p w14:paraId="18868038" w14:textId="77777777" w:rsidR="003F3335" w:rsidRPr="001D3136" w:rsidRDefault="003F3335" w:rsidP="00CD1E57">
            <w:r w:rsidRPr="001D3136">
              <w:t>Not linked directly to greenhouse gas emissions, however the transportation of electrical devices as e-waste will contribute to global greenhouse gas emissions. Energy sector again, this time transport – 16.2% of the energy sector itself.</w:t>
            </w:r>
          </w:p>
        </w:tc>
        <w:tc>
          <w:tcPr>
            <w:tcW w:w="2389" w:type="dxa"/>
          </w:tcPr>
          <w:p w14:paraId="7AF1B2B7" w14:textId="77777777" w:rsidR="003F3335" w:rsidRPr="001D3136" w:rsidRDefault="003F3335" w:rsidP="00CD1E57"/>
        </w:tc>
      </w:tr>
      <w:tr w:rsidR="003F3335" w:rsidRPr="001D3136" w14:paraId="27F3DE09" w14:textId="77777777" w:rsidTr="00CD1E57">
        <w:trPr>
          <w:trHeight w:val="624"/>
        </w:trPr>
        <w:tc>
          <w:tcPr>
            <w:tcW w:w="3078" w:type="dxa"/>
          </w:tcPr>
          <w:p w14:paraId="3F074994" w14:textId="1D479CA0" w:rsidR="003F3335" w:rsidRPr="001D3136" w:rsidRDefault="003F3335" w:rsidP="00CD1E57">
            <w:r w:rsidRPr="001D3136">
              <w:t xml:space="preserve">Choose </w:t>
            </w:r>
            <w:r w:rsidR="002E50D0">
              <w:t>‘</w:t>
            </w:r>
            <w:r w:rsidRPr="001D3136">
              <w:t>ugly</w:t>
            </w:r>
            <w:r w:rsidR="002E50D0">
              <w:t>’</w:t>
            </w:r>
            <w:r w:rsidRPr="001D3136">
              <w:t xml:space="preserve"> fruits to help reduce waste</w:t>
            </w:r>
          </w:p>
        </w:tc>
        <w:tc>
          <w:tcPr>
            <w:tcW w:w="9129" w:type="dxa"/>
          </w:tcPr>
          <w:p w14:paraId="159E9B5E" w14:textId="0A36EE0A" w:rsidR="003F3335" w:rsidRPr="001D3136" w:rsidRDefault="004D3F87" w:rsidP="00CD1E57">
            <w:r>
              <w:t>‘</w:t>
            </w:r>
            <w:r w:rsidR="003F3335" w:rsidRPr="001D3136">
              <w:t>Agriculture, forestry and land use</w:t>
            </w:r>
            <w:r>
              <w:t>’</w:t>
            </w:r>
            <w:r w:rsidR="003F3335" w:rsidRPr="001D3136">
              <w:t xml:space="preserve"> – 18.4%. The food system </w:t>
            </w:r>
            <w:proofErr w:type="gramStart"/>
            <w:r w:rsidR="003F3335" w:rsidRPr="001D3136">
              <w:t>as a whole accounts</w:t>
            </w:r>
            <w:proofErr w:type="gramEnd"/>
            <w:r w:rsidR="003F3335" w:rsidRPr="001D3136">
              <w:t xml:space="preserve"> for a quarter of all greenhouse gas emissions. There are </w:t>
            </w:r>
            <w:r w:rsidR="005B51F0" w:rsidRPr="001D3136">
              <w:t>several</w:t>
            </w:r>
            <w:r w:rsidR="003F3335" w:rsidRPr="001D3136">
              <w:t xml:space="preserve"> possible sub-sectors such as cropland (1.4%), deforestation (2.2%) and crop burning (3.5%).</w:t>
            </w:r>
          </w:p>
        </w:tc>
        <w:tc>
          <w:tcPr>
            <w:tcW w:w="2389" w:type="dxa"/>
          </w:tcPr>
          <w:p w14:paraId="00BB2E82" w14:textId="77777777" w:rsidR="003F3335" w:rsidRPr="001D3136" w:rsidRDefault="003F3335" w:rsidP="00CD1E57"/>
        </w:tc>
      </w:tr>
      <w:tr w:rsidR="003F3335" w:rsidRPr="001D3136" w14:paraId="0142A019" w14:textId="77777777" w:rsidTr="00CD1E57">
        <w:trPr>
          <w:trHeight w:val="642"/>
        </w:trPr>
        <w:tc>
          <w:tcPr>
            <w:tcW w:w="3078" w:type="dxa"/>
          </w:tcPr>
          <w:p w14:paraId="5199CA93" w14:textId="77777777" w:rsidR="003F3335" w:rsidRPr="001D3136" w:rsidRDefault="003F3335" w:rsidP="00CD1E57">
            <w:r w:rsidRPr="001D3136">
              <w:t>Campaign for better recycling in your school/area</w:t>
            </w:r>
          </w:p>
        </w:tc>
        <w:tc>
          <w:tcPr>
            <w:tcW w:w="9129" w:type="dxa"/>
          </w:tcPr>
          <w:p w14:paraId="13FD3D70" w14:textId="307CDF04" w:rsidR="003F3335" w:rsidRPr="001D3136" w:rsidRDefault="003F3335" w:rsidP="00CD1E57">
            <w:r w:rsidRPr="001D3136">
              <w:t xml:space="preserve">Whilst being a broad statement, if things are not recycled, they often end up at landfill. The </w:t>
            </w:r>
            <w:r w:rsidR="00DB4801">
              <w:t>w</w:t>
            </w:r>
            <w:r w:rsidRPr="001D3136">
              <w:t>aste sector accounts for 3.2% with 1.9% of that coming from landfill.</w:t>
            </w:r>
          </w:p>
        </w:tc>
        <w:tc>
          <w:tcPr>
            <w:tcW w:w="2389" w:type="dxa"/>
          </w:tcPr>
          <w:p w14:paraId="752AAD2D" w14:textId="77777777" w:rsidR="003F3335" w:rsidRPr="001D3136" w:rsidRDefault="003F3335" w:rsidP="00CD1E57"/>
        </w:tc>
      </w:tr>
      <w:tr w:rsidR="003F3335" w:rsidRPr="001D3136" w14:paraId="5B72A83D" w14:textId="77777777" w:rsidTr="00CD1E57">
        <w:trPr>
          <w:trHeight w:val="642"/>
        </w:trPr>
        <w:tc>
          <w:tcPr>
            <w:tcW w:w="3078" w:type="dxa"/>
          </w:tcPr>
          <w:p w14:paraId="74047F39" w14:textId="10BDF84D" w:rsidR="003F3335" w:rsidRPr="001D3136" w:rsidRDefault="003F3335" w:rsidP="00CD1E57">
            <w:r w:rsidRPr="001D3136">
              <w:t xml:space="preserve">Choose a </w:t>
            </w:r>
            <w:r w:rsidR="00DB4801">
              <w:t>‘</w:t>
            </w:r>
            <w:r w:rsidRPr="001D3136">
              <w:t>green energy tariff</w:t>
            </w:r>
            <w:r w:rsidR="00DB4801">
              <w:t>’</w:t>
            </w:r>
            <w:r w:rsidRPr="001D3136">
              <w:t xml:space="preserve"> despite it being more expensive</w:t>
            </w:r>
          </w:p>
        </w:tc>
        <w:tc>
          <w:tcPr>
            <w:tcW w:w="9129" w:type="dxa"/>
          </w:tcPr>
          <w:p w14:paraId="6B91AAFC" w14:textId="18A70676" w:rsidR="003F3335" w:rsidRPr="001D3136" w:rsidRDefault="003F3335" w:rsidP="00CD1E57">
            <w:r w:rsidRPr="001D3136">
              <w:t xml:space="preserve">Again, the </w:t>
            </w:r>
            <w:r w:rsidR="00DB4801">
              <w:t>e</w:t>
            </w:r>
            <w:r w:rsidRPr="001D3136">
              <w:t xml:space="preserve">nergy sector is very broad (73.2%), so </w:t>
            </w:r>
            <w:r w:rsidR="00DB4801">
              <w:t>e</w:t>
            </w:r>
            <w:r w:rsidRPr="001D3136">
              <w:t>nergy use in buildings – 17.5% – is the best estimate. This of course accounts for many different actions and a discussion could be had around which one will make the largest impact.</w:t>
            </w:r>
          </w:p>
        </w:tc>
        <w:tc>
          <w:tcPr>
            <w:tcW w:w="2389" w:type="dxa"/>
          </w:tcPr>
          <w:p w14:paraId="4E5985E6" w14:textId="77777777" w:rsidR="003F3335" w:rsidRPr="001D3136" w:rsidRDefault="003F3335" w:rsidP="00CD1E57"/>
        </w:tc>
      </w:tr>
      <w:tr w:rsidR="003F3335" w:rsidRPr="001D3136" w14:paraId="646324F0" w14:textId="77777777" w:rsidTr="00CD1E57">
        <w:trPr>
          <w:trHeight w:val="624"/>
        </w:trPr>
        <w:tc>
          <w:tcPr>
            <w:tcW w:w="3078" w:type="dxa"/>
          </w:tcPr>
          <w:p w14:paraId="58AD0446" w14:textId="5AAF8CBF" w:rsidR="003F3335" w:rsidRPr="001D3136" w:rsidRDefault="003F3335" w:rsidP="00CD1E57">
            <w:r w:rsidRPr="001D3136">
              <w:t>Buy good quality</w:t>
            </w:r>
            <w:r w:rsidR="00BF22C5">
              <w:t>,</w:t>
            </w:r>
            <w:r w:rsidRPr="001D3136">
              <w:t xml:space="preserve"> second</w:t>
            </w:r>
            <w:r w:rsidR="008D0137">
              <w:t xml:space="preserve"> </w:t>
            </w:r>
            <w:r w:rsidRPr="001D3136">
              <w:t>hand clothes</w:t>
            </w:r>
          </w:p>
        </w:tc>
        <w:tc>
          <w:tcPr>
            <w:tcW w:w="9129" w:type="dxa"/>
          </w:tcPr>
          <w:p w14:paraId="0089E2A7" w14:textId="05942CD5" w:rsidR="003F3335" w:rsidRPr="001D3136" w:rsidRDefault="003F3335" w:rsidP="00CD1E57">
            <w:r w:rsidRPr="001D3136">
              <w:t xml:space="preserve">Energy use in industry (24.2%) of which, 10.6% comes from </w:t>
            </w:r>
            <w:r w:rsidR="00BF22C5">
              <w:t>‘o</w:t>
            </w:r>
            <w:r w:rsidRPr="001D3136">
              <w:t>ther industry</w:t>
            </w:r>
            <w:r w:rsidR="00BF22C5">
              <w:t>’</w:t>
            </w:r>
            <w:r w:rsidRPr="001D3136">
              <w:t xml:space="preserve"> including mining, quarrying and importantly textiles, from which clothes are made. Again, this one action would not account for the 10.6% of greenhouse gas emissions but is the most appropriate from the data.</w:t>
            </w:r>
          </w:p>
        </w:tc>
        <w:tc>
          <w:tcPr>
            <w:tcW w:w="2389" w:type="dxa"/>
          </w:tcPr>
          <w:p w14:paraId="44C8BF63" w14:textId="77777777" w:rsidR="003F3335" w:rsidRPr="001D3136" w:rsidRDefault="003F3335" w:rsidP="00CD1E57"/>
        </w:tc>
      </w:tr>
      <w:tr w:rsidR="00CD1E57" w:rsidRPr="001D3136" w14:paraId="59DDDB2A" w14:textId="77777777" w:rsidTr="00CD1E57">
        <w:trPr>
          <w:trHeight w:val="624"/>
        </w:trPr>
        <w:tc>
          <w:tcPr>
            <w:tcW w:w="3078" w:type="dxa"/>
          </w:tcPr>
          <w:p w14:paraId="09B05707" w14:textId="27884442" w:rsidR="00CD1E57" w:rsidRPr="001D3136" w:rsidRDefault="00CD1E57" w:rsidP="00CD1E57">
            <w:r w:rsidRPr="00C24A31">
              <w:t xml:space="preserve">Use reusable plastics </w:t>
            </w:r>
            <w:r>
              <w:t>or</w:t>
            </w:r>
            <w:r w:rsidRPr="00C24A31">
              <w:t xml:space="preserve"> sustainable alternatives</w:t>
            </w:r>
          </w:p>
        </w:tc>
        <w:tc>
          <w:tcPr>
            <w:tcW w:w="9129" w:type="dxa"/>
          </w:tcPr>
          <w:p w14:paraId="4D0765BC" w14:textId="2930C185" w:rsidR="00CD1E57" w:rsidRPr="001D3136" w:rsidRDefault="00CD1E57" w:rsidP="00CD1E57">
            <w:r w:rsidRPr="00CA6523">
              <w:t xml:space="preserve">Plastics </w:t>
            </w:r>
            <w:r>
              <w:t xml:space="preserve">are often made from petrochemicals (3.6%) and are known to contribute to landfill waste (1.9%) and </w:t>
            </w:r>
            <w:r w:rsidRPr="00CA6523">
              <w:t>pollution</w:t>
            </w:r>
            <w:r>
              <w:t xml:space="preserve">, </w:t>
            </w:r>
            <w:r w:rsidRPr="00CA6523">
              <w:t xml:space="preserve">but they </w:t>
            </w:r>
            <w:r>
              <w:t>are crucial to society, now and in the future. Therefore alternative, sustainable plastics will need to be developed.</w:t>
            </w:r>
          </w:p>
        </w:tc>
        <w:tc>
          <w:tcPr>
            <w:tcW w:w="2389" w:type="dxa"/>
          </w:tcPr>
          <w:p w14:paraId="2FD6ADFF" w14:textId="77777777" w:rsidR="00CD1E57" w:rsidRPr="001D3136" w:rsidRDefault="00CD1E57" w:rsidP="00CD1E57"/>
        </w:tc>
      </w:tr>
    </w:tbl>
    <w:p w14:paraId="5510DEA0" w14:textId="2088AAF7" w:rsidR="00564311" w:rsidRPr="006E172A" w:rsidRDefault="001E1EE8" w:rsidP="003F3335">
      <w:r w:rsidRPr="00477B0D">
        <w:rPr>
          <w:bCs/>
        </w:rPr>
        <w:t xml:space="preserve">* </w:t>
      </w:r>
      <w:r w:rsidR="00AA4E0D" w:rsidRPr="00477B0D">
        <w:rPr>
          <w:bCs/>
        </w:rPr>
        <w:t>Learners</w:t>
      </w:r>
      <w:r w:rsidR="003F3335" w:rsidRPr="00477B0D">
        <w:rPr>
          <w:bCs/>
        </w:rPr>
        <w:t xml:space="preserve"> may</w:t>
      </w:r>
      <w:r w:rsidR="00AA4E0D" w:rsidRPr="00477B0D">
        <w:rPr>
          <w:bCs/>
        </w:rPr>
        <w:t>,</w:t>
      </w:r>
      <w:r w:rsidR="003F3335" w:rsidRPr="00477B0D">
        <w:rPr>
          <w:bCs/>
        </w:rPr>
        <w:t xml:space="preserve"> rightly</w:t>
      </w:r>
      <w:r w:rsidR="00AA4E0D" w:rsidRPr="00477B0D">
        <w:rPr>
          <w:bCs/>
        </w:rPr>
        <w:t>,</w:t>
      </w:r>
      <w:r w:rsidR="003F3335" w:rsidRPr="00477B0D">
        <w:rPr>
          <w:bCs/>
        </w:rPr>
        <w:t xml:space="preserve"> find the final column difficult. This is because each sector is very complex and contains a huge number of different </w:t>
      </w:r>
      <w:r w:rsidR="000A4B06" w:rsidRPr="00477B0D">
        <w:rPr>
          <w:bCs/>
        </w:rPr>
        <w:t>‘</w:t>
      </w:r>
      <w:r w:rsidR="003F3335" w:rsidRPr="00477B0D">
        <w:rPr>
          <w:bCs/>
        </w:rPr>
        <w:t>actions</w:t>
      </w:r>
      <w:r w:rsidR="000A4B06" w:rsidRPr="00477B0D">
        <w:rPr>
          <w:bCs/>
        </w:rPr>
        <w:t>’</w:t>
      </w:r>
      <w:r w:rsidR="003F3335" w:rsidRPr="00477B0D">
        <w:rPr>
          <w:bCs/>
        </w:rPr>
        <w:t xml:space="preserve"> which make the data very difficult to interpret. This is important for students to understand and a discussion as to why students put statements in a particular order </w:t>
      </w:r>
      <w:r w:rsidR="00367F94" w:rsidRPr="00477B0D">
        <w:rPr>
          <w:bCs/>
        </w:rPr>
        <w:t>will be</w:t>
      </w:r>
      <w:r w:rsidR="003F3335" w:rsidRPr="00477B0D">
        <w:rPr>
          <w:bCs/>
        </w:rPr>
        <w:t xml:space="preserve"> beneficial.</w:t>
      </w:r>
    </w:p>
    <w:sectPr w:rsidR="00564311" w:rsidRPr="006E172A" w:rsidSect="00D11E2F">
      <w:headerReference w:type="even" r:id="rId20"/>
      <w:headerReference w:type="default" r:id="rId21"/>
      <w:footerReference w:type="even" r:id="rId22"/>
      <w:footerReference w:type="default" r:id="rId23"/>
      <w:headerReference w:type="first" r:id="rId24"/>
      <w:footerReference w:type="first" r:id="rId25"/>
      <w:type w:val="continuous"/>
      <w:pgSz w:w="16838" w:h="11906" w:orient="landscape"/>
      <w:pgMar w:top="1080" w:right="1440" w:bottom="1080" w:left="144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7B116" w14:textId="77777777" w:rsidR="00472D30" w:rsidRDefault="00472D30" w:rsidP="000D3D40">
      <w:r>
        <w:separator/>
      </w:r>
    </w:p>
  </w:endnote>
  <w:endnote w:type="continuationSeparator" w:id="0">
    <w:p w14:paraId="054B9F4C" w14:textId="77777777" w:rsidR="00472D30" w:rsidRDefault="00472D30"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94C48" w14:textId="77777777" w:rsidR="00CC1F43" w:rsidRDefault="00CC1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864FFA">
    <w:pPr>
      <w:pStyle w:val="Footer"/>
      <w:tabs>
        <w:tab w:val="clear" w:pos="4513"/>
        <w:tab w:val="clear" w:pos="9026"/>
        <w:tab w:val="center" w:pos="6804"/>
        <w:tab w:val="right" w:pos="13892"/>
      </w:tabs>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CC1F43">
    <w:pPr>
      <w:pStyle w:val="Footer"/>
      <w:tabs>
        <w:tab w:val="clear" w:pos="4513"/>
        <w:tab w:val="clear" w:pos="9026"/>
        <w:tab w:val="center" w:pos="6946"/>
        <w:tab w:val="right" w:pos="13892"/>
      </w:tabs>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8B0D7" w14:textId="77777777" w:rsidR="00472D30" w:rsidRDefault="00472D30" w:rsidP="000D3D40">
      <w:r>
        <w:separator/>
      </w:r>
    </w:p>
  </w:footnote>
  <w:footnote w:type="continuationSeparator" w:id="0">
    <w:p w14:paraId="5905B3D2" w14:textId="77777777" w:rsidR="00472D30" w:rsidRDefault="00472D30"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90173" w14:textId="77777777" w:rsidR="00CC1F43" w:rsidRDefault="00CC1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6565" w14:textId="77777777" w:rsidR="00CC1F43" w:rsidRDefault="00CC1F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03DB87FB" w:rsidR="00343CBA" w:rsidRDefault="005414C3" w:rsidP="005414C3">
    <w:pPr>
      <w:pStyle w:val="Header"/>
    </w:pPr>
    <w:r>
      <w:rPr>
        <w:noProof/>
      </w:rPr>
      <w:drawing>
        <wp:inline distT="0" distB="0" distL="0" distR="0" wp14:anchorId="3F0D8517" wp14:editId="04B7A165">
          <wp:extent cx="1028700" cy="1028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56353">
      <w:tab/>
    </w:r>
    <w:r w:rsidR="00A56353">
      <w:tab/>
    </w:r>
    <w:r w:rsidR="00A56353">
      <w:tab/>
    </w:r>
    <w:r w:rsidR="00A56353">
      <w:tab/>
    </w:r>
    <w:r w:rsidR="00A56353">
      <w:tab/>
      <w:t xml:space="preserve">    </w:t>
    </w:r>
    <w:r w:rsidR="00D11E2F">
      <w:t xml:space="preserve"> </w:t>
    </w:r>
    <w:r w:rsidR="00AC639E">
      <w:rPr>
        <w:noProof/>
        <w:lang w:eastAsia="en-GB"/>
      </w:rPr>
      <w:drawing>
        <wp:inline distT="0" distB="0" distL="0" distR="0" wp14:anchorId="0DE9AA0B" wp14:editId="29658A67">
          <wp:extent cx="900000" cy="900000"/>
          <wp:effectExtent l="0" t="0" r="0" b="0"/>
          <wp:docPr id="17" name="Picture 17"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0AB5"/>
    <w:multiLevelType w:val="hybridMultilevel"/>
    <w:tmpl w:val="591C1AF6"/>
    <w:lvl w:ilvl="0" w:tplc="95E28A2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E7168"/>
    <w:multiLevelType w:val="hybridMultilevel"/>
    <w:tmpl w:val="43880374"/>
    <w:lvl w:ilvl="0" w:tplc="D40A37AA">
      <w:start w:val="1"/>
      <w:numFmt w:val="lowerLetter"/>
      <w:lvlText w:val="%1)"/>
      <w:lvlJc w:val="left"/>
      <w:pPr>
        <w:ind w:left="420" w:hanging="360"/>
      </w:pPr>
      <w:rPr>
        <w:rFonts w:ascii="Arial" w:hAnsi="Arial" w:cs="Arial" w:hint="default"/>
        <w:sz w:val="20"/>
        <w:szCs w:val="20"/>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AB7274A"/>
    <w:multiLevelType w:val="hybridMultilevel"/>
    <w:tmpl w:val="93F00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7795F"/>
    <w:multiLevelType w:val="hybridMultilevel"/>
    <w:tmpl w:val="A622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0522C"/>
    <w:multiLevelType w:val="hybridMultilevel"/>
    <w:tmpl w:val="56BE1254"/>
    <w:lvl w:ilvl="0" w:tplc="41724170">
      <w:start w:val="5"/>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2B1CAD"/>
    <w:multiLevelType w:val="hybridMultilevel"/>
    <w:tmpl w:val="A622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30780A"/>
    <w:multiLevelType w:val="hybridMultilevel"/>
    <w:tmpl w:val="BCA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F25E9"/>
    <w:multiLevelType w:val="hybridMultilevel"/>
    <w:tmpl w:val="19B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12"/>
  </w:num>
  <w:num w:numId="3">
    <w:abstractNumId w:val="7"/>
  </w:num>
  <w:num w:numId="4">
    <w:abstractNumId w:val="1"/>
  </w:num>
  <w:num w:numId="5">
    <w:abstractNumId w:val="12"/>
    <w:lvlOverride w:ilvl="0">
      <w:startOverride w:val="2"/>
    </w:lvlOverride>
  </w:num>
  <w:num w:numId="6">
    <w:abstractNumId w:val="11"/>
  </w:num>
  <w:num w:numId="7">
    <w:abstractNumId w:val="5"/>
  </w:num>
  <w:num w:numId="8">
    <w:abstractNumId w:val="9"/>
  </w:num>
  <w:num w:numId="9">
    <w:abstractNumId w:val="4"/>
  </w:num>
  <w:num w:numId="10">
    <w:abstractNumId w:val="6"/>
  </w:num>
  <w:num w:numId="11">
    <w:abstractNumId w:val="14"/>
  </w:num>
  <w:num w:numId="12">
    <w:abstractNumId w:val="18"/>
  </w:num>
  <w:num w:numId="13">
    <w:abstractNumId w:val="16"/>
  </w:num>
  <w:num w:numId="14">
    <w:abstractNumId w:val="2"/>
  </w:num>
  <w:num w:numId="15">
    <w:abstractNumId w:val="8"/>
  </w:num>
  <w:num w:numId="16">
    <w:abstractNumId w:val="17"/>
  </w:num>
  <w:num w:numId="17">
    <w:abstractNumId w:val="0"/>
  </w:num>
  <w:num w:numId="18">
    <w:abstractNumId w:val="15"/>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51"/>
    <w:rsid w:val="00012664"/>
    <w:rsid w:val="0001426F"/>
    <w:rsid w:val="0002726D"/>
    <w:rsid w:val="000355C3"/>
    <w:rsid w:val="00042CA7"/>
    <w:rsid w:val="00054E07"/>
    <w:rsid w:val="0005693A"/>
    <w:rsid w:val="00065BDC"/>
    <w:rsid w:val="000709BF"/>
    <w:rsid w:val="00091031"/>
    <w:rsid w:val="00093241"/>
    <w:rsid w:val="0009478D"/>
    <w:rsid w:val="000A129A"/>
    <w:rsid w:val="000A4B06"/>
    <w:rsid w:val="000A5791"/>
    <w:rsid w:val="000D3D40"/>
    <w:rsid w:val="000D440E"/>
    <w:rsid w:val="000F7E4D"/>
    <w:rsid w:val="0010603F"/>
    <w:rsid w:val="00112D04"/>
    <w:rsid w:val="00112E7F"/>
    <w:rsid w:val="001167A2"/>
    <w:rsid w:val="00123276"/>
    <w:rsid w:val="001235DC"/>
    <w:rsid w:val="00160B04"/>
    <w:rsid w:val="00161F1F"/>
    <w:rsid w:val="00165309"/>
    <w:rsid w:val="00170457"/>
    <w:rsid w:val="0018383B"/>
    <w:rsid w:val="00183D98"/>
    <w:rsid w:val="00194839"/>
    <w:rsid w:val="001B7EB7"/>
    <w:rsid w:val="001C7576"/>
    <w:rsid w:val="001D1E2A"/>
    <w:rsid w:val="001D7818"/>
    <w:rsid w:val="001E0F30"/>
    <w:rsid w:val="001E1CCD"/>
    <w:rsid w:val="001E1EE8"/>
    <w:rsid w:val="001E221F"/>
    <w:rsid w:val="001F0B89"/>
    <w:rsid w:val="001F2D6F"/>
    <w:rsid w:val="001F4159"/>
    <w:rsid w:val="001F589D"/>
    <w:rsid w:val="00200C3D"/>
    <w:rsid w:val="002032A0"/>
    <w:rsid w:val="00210131"/>
    <w:rsid w:val="002117FF"/>
    <w:rsid w:val="00216F4F"/>
    <w:rsid w:val="002224AC"/>
    <w:rsid w:val="00232BDF"/>
    <w:rsid w:val="00240055"/>
    <w:rsid w:val="002573F8"/>
    <w:rsid w:val="00260B97"/>
    <w:rsid w:val="002702D4"/>
    <w:rsid w:val="00274F1A"/>
    <w:rsid w:val="0028034B"/>
    <w:rsid w:val="00281035"/>
    <w:rsid w:val="002810A7"/>
    <w:rsid w:val="002825F1"/>
    <w:rsid w:val="00287576"/>
    <w:rsid w:val="00291C4D"/>
    <w:rsid w:val="00292178"/>
    <w:rsid w:val="00295627"/>
    <w:rsid w:val="002A3815"/>
    <w:rsid w:val="002A50A6"/>
    <w:rsid w:val="002A5F9D"/>
    <w:rsid w:val="002A7D5F"/>
    <w:rsid w:val="002B5F3A"/>
    <w:rsid w:val="002C0301"/>
    <w:rsid w:val="002C4A08"/>
    <w:rsid w:val="002E411B"/>
    <w:rsid w:val="002E44CD"/>
    <w:rsid w:val="002E50D0"/>
    <w:rsid w:val="002E5F65"/>
    <w:rsid w:val="002F0461"/>
    <w:rsid w:val="002F08EC"/>
    <w:rsid w:val="003019B6"/>
    <w:rsid w:val="003037E3"/>
    <w:rsid w:val="00317EEC"/>
    <w:rsid w:val="00324753"/>
    <w:rsid w:val="003260A5"/>
    <w:rsid w:val="00326113"/>
    <w:rsid w:val="00326C95"/>
    <w:rsid w:val="00330E7E"/>
    <w:rsid w:val="00331571"/>
    <w:rsid w:val="00334EAD"/>
    <w:rsid w:val="003408E9"/>
    <w:rsid w:val="00343CBA"/>
    <w:rsid w:val="003529B4"/>
    <w:rsid w:val="003533A9"/>
    <w:rsid w:val="00354604"/>
    <w:rsid w:val="00361A0D"/>
    <w:rsid w:val="00367EC3"/>
    <w:rsid w:val="00367F94"/>
    <w:rsid w:val="00391A5F"/>
    <w:rsid w:val="00391B32"/>
    <w:rsid w:val="00395043"/>
    <w:rsid w:val="003B3451"/>
    <w:rsid w:val="003B51B5"/>
    <w:rsid w:val="003C026F"/>
    <w:rsid w:val="003D05E8"/>
    <w:rsid w:val="003D09EF"/>
    <w:rsid w:val="003D211B"/>
    <w:rsid w:val="003D3F02"/>
    <w:rsid w:val="003D54D0"/>
    <w:rsid w:val="003D6B89"/>
    <w:rsid w:val="003E2810"/>
    <w:rsid w:val="003F24EB"/>
    <w:rsid w:val="003F3335"/>
    <w:rsid w:val="003F631F"/>
    <w:rsid w:val="003F79F1"/>
    <w:rsid w:val="00400C63"/>
    <w:rsid w:val="00413366"/>
    <w:rsid w:val="00413EDA"/>
    <w:rsid w:val="00424F9A"/>
    <w:rsid w:val="00427B37"/>
    <w:rsid w:val="004326E7"/>
    <w:rsid w:val="004334D1"/>
    <w:rsid w:val="00445E32"/>
    <w:rsid w:val="00460F13"/>
    <w:rsid w:val="00461DCF"/>
    <w:rsid w:val="00462566"/>
    <w:rsid w:val="004634FA"/>
    <w:rsid w:val="00465F86"/>
    <w:rsid w:val="004723CA"/>
    <w:rsid w:val="00472D30"/>
    <w:rsid w:val="00477B0D"/>
    <w:rsid w:val="00482AA8"/>
    <w:rsid w:val="00486192"/>
    <w:rsid w:val="00490BB0"/>
    <w:rsid w:val="004969A8"/>
    <w:rsid w:val="00496E2E"/>
    <w:rsid w:val="00497DCD"/>
    <w:rsid w:val="004A24C0"/>
    <w:rsid w:val="004A2D91"/>
    <w:rsid w:val="004A32F0"/>
    <w:rsid w:val="004B204F"/>
    <w:rsid w:val="004B2F65"/>
    <w:rsid w:val="004B5D92"/>
    <w:rsid w:val="004D1E48"/>
    <w:rsid w:val="004D3F87"/>
    <w:rsid w:val="004D7FF4"/>
    <w:rsid w:val="004E0624"/>
    <w:rsid w:val="004F1053"/>
    <w:rsid w:val="004F7A67"/>
    <w:rsid w:val="005065D4"/>
    <w:rsid w:val="0050782D"/>
    <w:rsid w:val="00510295"/>
    <w:rsid w:val="00511508"/>
    <w:rsid w:val="00515A5A"/>
    <w:rsid w:val="00516576"/>
    <w:rsid w:val="00517360"/>
    <w:rsid w:val="00520BDA"/>
    <w:rsid w:val="00534A96"/>
    <w:rsid w:val="0053616D"/>
    <w:rsid w:val="005414C3"/>
    <w:rsid w:val="0054664B"/>
    <w:rsid w:val="00551417"/>
    <w:rsid w:val="005516AC"/>
    <w:rsid w:val="0056407C"/>
    <w:rsid w:val="00564311"/>
    <w:rsid w:val="00570491"/>
    <w:rsid w:val="00581F7A"/>
    <w:rsid w:val="00582001"/>
    <w:rsid w:val="00582D1D"/>
    <w:rsid w:val="00587C17"/>
    <w:rsid w:val="00596ABE"/>
    <w:rsid w:val="005A556D"/>
    <w:rsid w:val="005A7495"/>
    <w:rsid w:val="005B51F0"/>
    <w:rsid w:val="005C02D2"/>
    <w:rsid w:val="005C4FA1"/>
    <w:rsid w:val="005C7892"/>
    <w:rsid w:val="005D668B"/>
    <w:rsid w:val="005D6F66"/>
    <w:rsid w:val="005E2CF8"/>
    <w:rsid w:val="005F1C11"/>
    <w:rsid w:val="005F451D"/>
    <w:rsid w:val="005F6D77"/>
    <w:rsid w:val="00600551"/>
    <w:rsid w:val="00604E3C"/>
    <w:rsid w:val="00610BC0"/>
    <w:rsid w:val="00613760"/>
    <w:rsid w:val="00616ADC"/>
    <w:rsid w:val="006211EF"/>
    <w:rsid w:val="00635F98"/>
    <w:rsid w:val="006437AB"/>
    <w:rsid w:val="006525C2"/>
    <w:rsid w:val="006532A6"/>
    <w:rsid w:val="00654FDB"/>
    <w:rsid w:val="00662B91"/>
    <w:rsid w:val="00663BA8"/>
    <w:rsid w:val="006650A3"/>
    <w:rsid w:val="00667FB1"/>
    <w:rsid w:val="0067206C"/>
    <w:rsid w:val="006758AB"/>
    <w:rsid w:val="00676275"/>
    <w:rsid w:val="00686756"/>
    <w:rsid w:val="00694F0B"/>
    <w:rsid w:val="006958A4"/>
    <w:rsid w:val="006978DE"/>
    <w:rsid w:val="006A4FBB"/>
    <w:rsid w:val="006C07F7"/>
    <w:rsid w:val="006C46D1"/>
    <w:rsid w:val="006C5728"/>
    <w:rsid w:val="006D3E26"/>
    <w:rsid w:val="006E172A"/>
    <w:rsid w:val="006E76D6"/>
    <w:rsid w:val="006F6F73"/>
    <w:rsid w:val="00707FDD"/>
    <w:rsid w:val="00710CB8"/>
    <w:rsid w:val="00714A35"/>
    <w:rsid w:val="00723F23"/>
    <w:rsid w:val="0072752D"/>
    <w:rsid w:val="007358E3"/>
    <w:rsid w:val="0075451A"/>
    <w:rsid w:val="0075578B"/>
    <w:rsid w:val="00755C7E"/>
    <w:rsid w:val="007667DD"/>
    <w:rsid w:val="007705C4"/>
    <w:rsid w:val="00784400"/>
    <w:rsid w:val="007860CA"/>
    <w:rsid w:val="007979FE"/>
    <w:rsid w:val="007A1ADE"/>
    <w:rsid w:val="007A5E1E"/>
    <w:rsid w:val="007B4ECB"/>
    <w:rsid w:val="007C1813"/>
    <w:rsid w:val="007C4328"/>
    <w:rsid w:val="007D283F"/>
    <w:rsid w:val="007D2C99"/>
    <w:rsid w:val="007D50E0"/>
    <w:rsid w:val="007D5EA6"/>
    <w:rsid w:val="007D6CFC"/>
    <w:rsid w:val="007E7100"/>
    <w:rsid w:val="00805114"/>
    <w:rsid w:val="0081005F"/>
    <w:rsid w:val="0081122B"/>
    <w:rsid w:val="00813D0B"/>
    <w:rsid w:val="008242B1"/>
    <w:rsid w:val="008342DB"/>
    <w:rsid w:val="00836F07"/>
    <w:rsid w:val="0083746C"/>
    <w:rsid w:val="00843864"/>
    <w:rsid w:val="00853A62"/>
    <w:rsid w:val="00854D32"/>
    <w:rsid w:val="00857888"/>
    <w:rsid w:val="00864FFA"/>
    <w:rsid w:val="00870502"/>
    <w:rsid w:val="00873C13"/>
    <w:rsid w:val="00881418"/>
    <w:rsid w:val="00881B44"/>
    <w:rsid w:val="00883FBE"/>
    <w:rsid w:val="00885B52"/>
    <w:rsid w:val="00890F55"/>
    <w:rsid w:val="008A233E"/>
    <w:rsid w:val="008A3B63"/>
    <w:rsid w:val="008A6AD0"/>
    <w:rsid w:val="008B021A"/>
    <w:rsid w:val="008B3961"/>
    <w:rsid w:val="008B5D97"/>
    <w:rsid w:val="008C2782"/>
    <w:rsid w:val="008D0137"/>
    <w:rsid w:val="008D3F13"/>
    <w:rsid w:val="008D4A99"/>
    <w:rsid w:val="008D650F"/>
    <w:rsid w:val="008E2859"/>
    <w:rsid w:val="008F32A9"/>
    <w:rsid w:val="00901047"/>
    <w:rsid w:val="0090405B"/>
    <w:rsid w:val="009060D4"/>
    <w:rsid w:val="009133E9"/>
    <w:rsid w:val="00915C84"/>
    <w:rsid w:val="00920409"/>
    <w:rsid w:val="00923E53"/>
    <w:rsid w:val="009265E1"/>
    <w:rsid w:val="009328DD"/>
    <w:rsid w:val="009377C3"/>
    <w:rsid w:val="009447F6"/>
    <w:rsid w:val="00953A74"/>
    <w:rsid w:val="00965252"/>
    <w:rsid w:val="00972310"/>
    <w:rsid w:val="00973200"/>
    <w:rsid w:val="00982F78"/>
    <w:rsid w:val="009859E1"/>
    <w:rsid w:val="009875B2"/>
    <w:rsid w:val="00987FC3"/>
    <w:rsid w:val="009A0ED6"/>
    <w:rsid w:val="009A1624"/>
    <w:rsid w:val="009B0A34"/>
    <w:rsid w:val="009B2E1F"/>
    <w:rsid w:val="009C5777"/>
    <w:rsid w:val="009D00B0"/>
    <w:rsid w:val="009D4E77"/>
    <w:rsid w:val="009F0DFC"/>
    <w:rsid w:val="009F3445"/>
    <w:rsid w:val="009F72E5"/>
    <w:rsid w:val="00A05470"/>
    <w:rsid w:val="00A071AF"/>
    <w:rsid w:val="00A12AFE"/>
    <w:rsid w:val="00A12FAF"/>
    <w:rsid w:val="00A3119E"/>
    <w:rsid w:val="00A31509"/>
    <w:rsid w:val="00A42400"/>
    <w:rsid w:val="00A465A3"/>
    <w:rsid w:val="00A50EEB"/>
    <w:rsid w:val="00A52886"/>
    <w:rsid w:val="00A56353"/>
    <w:rsid w:val="00A75F4C"/>
    <w:rsid w:val="00A9584B"/>
    <w:rsid w:val="00AA4E0D"/>
    <w:rsid w:val="00AA60E5"/>
    <w:rsid w:val="00AB1738"/>
    <w:rsid w:val="00AB1F7F"/>
    <w:rsid w:val="00AC1759"/>
    <w:rsid w:val="00AC639E"/>
    <w:rsid w:val="00AE621F"/>
    <w:rsid w:val="00AE7C6A"/>
    <w:rsid w:val="00AF3542"/>
    <w:rsid w:val="00AF776F"/>
    <w:rsid w:val="00B0596D"/>
    <w:rsid w:val="00B069EA"/>
    <w:rsid w:val="00B20041"/>
    <w:rsid w:val="00B24020"/>
    <w:rsid w:val="00B2691B"/>
    <w:rsid w:val="00B36F0F"/>
    <w:rsid w:val="00B468EB"/>
    <w:rsid w:val="00B5797C"/>
    <w:rsid w:val="00B57B2A"/>
    <w:rsid w:val="00B75BD8"/>
    <w:rsid w:val="00B82DC2"/>
    <w:rsid w:val="00BA0A8C"/>
    <w:rsid w:val="00BA512C"/>
    <w:rsid w:val="00BA6FCA"/>
    <w:rsid w:val="00BB0B63"/>
    <w:rsid w:val="00BB0F43"/>
    <w:rsid w:val="00BB1F22"/>
    <w:rsid w:val="00BB5973"/>
    <w:rsid w:val="00BB6F93"/>
    <w:rsid w:val="00BB75C9"/>
    <w:rsid w:val="00BC3904"/>
    <w:rsid w:val="00BD4F61"/>
    <w:rsid w:val="00BE6499"/>
    <w:rsid w:val="00BF22C5"/>
    <w:rsid w:val="00C0052D"/>
    <w:rsid w:val="00C13B6A"/>
    <w:rsid w:val="00C16D2D"/>
    <w:rsid w:val="00C170B3"/>
    <w:rsid w:val="00C17DDC"/>
    <w:rsid w:val="00C3053B"/>
    <w:rsid w:val="00C33DF5"/>
    <w:rsid w:val="00C547E1"/>
    <w:rsid w:val="00C62F43"/>
    <w:rsid w:val="00C826B7"/>
    <w:rsid w:val="00CA1807"/>
    <w:rsid w:val="00CA1A5C"/>
    <w:rsid w:val="00CA2946"/>
    <w:rsid w:val="00CB19D4"/>
    <w:rsid w:val="00CC1F43"/>
    <w:rsid w:val="00CC3AA7"/>
    <w:rsid w:val="00CD10BF"/>
    <w:rsid w:val="00CD1E57"/>
    <w:rsid w:val="00CE4AB6"/>
    <w:rsid w:val="00CF5A16"/>
    <w:rsid w:val="00D025D2"/>
    <w:rsid w:val="00D11E2F"/>
    <w:rsid w:val="00D123F8"/>
    <w:rsid w:val="00D174D9"/>
    <w:rsid w:val="00D20A6A"/>
    <w:rsid w:val="00D34A04"/>
    <w:rsid w:val="00D5111B"/>
    <w:rsid w:val="00D539A8"/>
    <w:rsid w:val="00D56B42"/>
    <w:rsid w:val="00D60214"/>
    <w:rsid w:val="00D62362"/>
    <w:rsid w:val="00D62F8A"/>
    <w:rsid w:val="00D66D6B"/>
    <w:rsid w:val="00D66ED7"/>
    <w:rsid w:val="00D706D7"/>
    <w:rsid w:val="00D71A1A"/>
    <w:rsid w:val="00D90054"/>
    <w:rsid w:val="00D97C6C"/>
    <w:rsid w:val="00DA127C"/>
    <w:rsid w:val="00DB4801"/>
    <w:rsid w:val="00DC3C02"/>
    <w:rsid w:val="00DC64EC"/>
    <w:rsid w:val="00DD11CD"/>
    <w:rsid w:val="00DD6FD3"/>
    <w:rsid w:val="00DD77BD"/>
    <w:rsid w:val="00DF6DF3"/>
    <w:rsid w:val="00E15396"/>
    <w:rsid w:val="00E160E0"/>
    <w:rsid w:val="00E17C67"/>
    <w:rsid w:val="00E26285"/>
    <w:rsid w:val="00E331A7"/>
    <w:rsid w:val="00E336E7"/>
    <w:rsid w:val="00E40CCC"/>
    <w:rsid w:val="00E44906"/>
    <w:rsid w:val="00E47850"/>
    <w:rsid w:val="00E47D2B"/>
    <w:rsid w:val="00E5491A"/>
    <w:rsid w:val="00E61773"/>
    <w:rsid w:val="00E67521"/>
    <w:rsid w:val="00E70254"/>
    <w:rsid w:val="00E7345E"/>
    <w:rsid w:val="00E86125"/>
    <w:rsid w:val="00EA0301"/>
    <w:rsid w:val="00EA0DFF"/>
    <w:rsid w:val="00EA6D4E"/>
    <w:rsid w:val="00EB1829"/>
    <w:rsid w:val="00EB1905"/>
    <w:rsid w:val="00EC0B8E"/>
    <w:rsid w:val="00EC0CED"/>
    <w:rsid w:val="00EC532E"/>
    <w:rsid w:val="00ED609E"/>
    <w:rsid w:val="00ED624E"/>
    <w:rsid w:val="00EE78E2"/>
    <w:rsid w:val="00EF1342"/>
    <w:rsid w:val="00EF287C"/>
    <w:rsid w:val="00EF4ECC"/>
    <w:rsid w:val="00F05BEA"/>
    <w:rsid w:val="00F150E2"/>
    <w:rsid w:val="00F27E1E"/>
    <w:rsid w:val="00F30721"/>
    <w:rsid w:val="00F32AE0"/>
    <w:rsid w:val="00F33F60"/>
    <w:rsid w:val="00F46190"/>
    <w:rsid w:val="00F47056"/>
    <w:rsid w:val="00F55992"/>
    <w:rsid w:val="00F60031"/>
    <w:rsid w:val="00F63FDF"/>
    <w:rsid w:val="00F65659"/>
    <w:rsid w:val="00F66894"/>
    <w:rsid w:val="00F76CF5"/>
    <w:rsid w:val="00F80532"/>
    <w:rsid w:val="00F85E0B"/>
    <w:rsid w:val="00F907C4"/>
    <w:rsid w:val="00F91DF0"/>
    <w:rsid w:val="00FA248D"/>
    <w:rsid w:val="00FA7F39"/>
    <w:rsid w:val="00FB66F1"/>
    <w:rsid w:val="00FC60FB"/>
    <w:rsid w:val="00FD3BA3"/>
    <w:rsid w:val="00FD3F2B"/>
    <w:rsid w:val="00FE6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 w:type="paragraph" w:styleId="NormalWeb">
    <w:name w:val="Normal (Web)"/>
    <w:basedOn w:val="Normal"/>
    <w:uiPriority w:val="99"/>
    <w:unhideWhenUsed/>
    <w:rsid w:val="00183D98"/>
    <w:pPr>
      <w:keepLines w:val="0"/>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04232">
      <w:bodyDiv w:val="1"/>
      <w:marLeft w:val="0"/>
      <w:marRight w:val="0"/>
      <w:marTop w:val="0"/>
      <w:marBottom w:val="0"/>
      <w:divBdr>
        <w:top w:val="none" w:sz="0" w:space="0" w:color="auto"/>
        <w:left w:val="none" w:sz="0" w:space="0" w:color="auto"/>
        <w:bottom w:val="none" w:sz="0" w:space="0" w:color="auto"/>
        <w:right w:val="none" w:sz="0" w:space="0" w:color="auto"/>
      </w:divBdr>
    </w:div>
    <w:div w:id="144014363">
      <w:bodyDiv w:val="1"/>
      <w:marLeft w:val="0"/>
      <w:marRight w:val="0"/>
      <w:marTop w:val="0"/>
      <w:marBottom w:val="0"/>
      <w:divBdr>
        <w:top w:val="none" w:sz="0" w:space="0" w:color="auto"/>
        <w:left w:val="none" w:sz="0" w:space="0" w:color="auto"/>
        <w:bottom w:val="none" w:sz="0" w:space="0" w:color="auto"/>
        <w:right w:val="none" w:sz="0" w:space="0" w:color="auto"/>
      </w:divBdr>
    </w:div>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0050520">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dgs.un.org/sites/default/files/2021-07/SDG_report_2021_Goal%2012.png" TargetMode="External"/><Relationship Id="rId18" Type="http://schemas.openxmlformats.org/officeDocument/2006/relationships/hyperlink" Target="https://edu.rsc.org/resources/assessing-the-life-cycle-of-fashion-14-16-years/4010470.artic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n.org/sustainabledevelopment/sustainable-consumption-production/" TargetMode="External"/><Relationship Id="rId17" Type="http://schemas.openxmlformats.org/officeDocument/2006/relationships/hyperlink" Target="https://www.bbc.co.uk/news/business-566026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unstats.un.org/sdgs/report/2021/extended-report/Goal%20(12)_final.pdf.%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rsc\data\Shares\EPP\Publishing%20and%20Schools%20Engagement\Education%20in%20Chemistry\Content\Sustainable%20development%20goals\Resources\12\rsc.li\2ULAaWW"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rap.org.uk/sites/default/files/2020-08/Retail-Survey-2019.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sc.org/new-perspectives/sustainability/progressive-plastic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tats.un.org/sdgs/report/2021/extended-report/Goal%20(12)_final.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4.xml><?xml version="1.0" encoding="utf-8"?>
<ds:datastoreItem xmlns:ds="http://schemas.openxmlformats.org/officeDocument/2006/customXml" ds:itemID="{902427AC-40FE-4BBA-B06D-BC332C186A75}">
  <ds:schemaRefs>
    <ds:schemaRef ds:uri="27d643f5-4560-4eff-9f48-d0fe6b2bec2d"/>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Sustainable consumption: individual action </vt:lpstr>
    </vt:vector>
  </TitlesOfParts>
  <Company>Royal Society of Chemistry</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consumption: individual action </dc:title>
  <dc:subject/>
  <dc:creator>Royal Society of Chemistry</dc:creator>
  <cp:keywords>sustainability, material footprint, sustainable consumption, sustainable production</cp:keywords>
  <dc:description>From Teach your students about sustainable production and consumption, Education in Chemistry, https://rsc.li/2ULAaWW</dc:description>
  <cp:lastModifiedBy>Georgia Murphy</cp:lastModifiedBy>
  <cp:revision>24</cp:revision>
  <dcterms:created xsi:type="dcterms:W3CDTF">2021-08-30T16:57:00Z</dcterms:created>
  <dcterms:modified xsi:type="dcterms:W3CDTF">2021-08-31T08:36:00Z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