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5ABB" w14:textId="3E9D272D" w:rsidR="00A5740C" w:rsidRDefault="000B2B8A" w:rsidP="000E4D3D">
      <w:pPr>
        <w:pStyle w:val="RSCH1"/>
      </w:pPr>
      <w:r>
        <w:t xml:space="preserve">The water cycle </w:t>
      </w:r>
    </w:p>
    <w:p w14:paraId="38C89AA8" w14:textId="787C5CCE" w:rsidR="00CA36F5" w:rsidRPr="00F854F3" w:rsidRDefault="00CA36F5" w:rsidP="00CA36F5">
      <w:pPr>
        <w:pStyle w:val="RSCBasictext"/>
      </w:pPr>
      <w:r w:rsidRPr="00F854F3">
        <w:t xml:space="preserve">This resource accompanies the </w:t>
      </w:r>
      <w:r w:rsidR="008B661F">
        <w:t>infographic</w:t>
      </w:r>
      <w:r w:rsidRPr="00F854F3">
        <w:t xml:space="preserve"> </w:t>
      </w:r>
      <w:r w:rsidR="008B661F">
        <w:rPr>
          <w:b/>
          <w:bCs/>
        </w:rPr>
        <w:t>The water cycle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8" w:history="1">
        <w:r w:rsidR="00CE2240" w:rsidRPr="00425F7D">
          <w:rPr>
            <w:rStyle w:val="Hyperlink"/>
          </w:rPr>
          <w:t>https://rsc.li/3K45Uuz/</w:t>
        </w:r>
      </w:hyperlink>
      <w:r>
        <w:t xml:space="preserve"> </w:t>
      </w:r>
    </w:p>
    <w:p w14:paraId="791953DF" w14:textId="536DE5D8" w:rsidR="00A5740C" w:rsidRDefault="00722220" w:rsidP="000736CE">
      <w:pPr>
        <w:pStyle w:val="RSCH2"/>
      </w:pPr>
      <w:r>
        <w:t>Learning objectives</w:t>
      </w:r>
    </w:p>
    <w:p w14:paraId="2E63B68E" w14:textId="67C6C760" w:rsidR="00722220" w:rsidRDefault="001F4B35" w:rsidP="00351CAD">
      <w:pPr>
        <w:pStyle w:val="RSCLearningobjectives"/>
      </w:pPr>
      <w:r>
        <w:t>Identify</w:t>
      </w:r>
      <w:r w:rsidR="008B661F">
        <w:t xml:space="preserve"> processes </w:t>
      </w:r>
      <w:r w:rsidR="00221491">
        <w:t>in the water cycle</w:t>
      </w:r>
      <w:r w:rsidR="00B03959">
        <w:t>.</w:t>
      </w:r>
    </w:p>
    <w:p w14:paraId="5D612A5E" w14:textId="4FDBA04A" w:rsidR="00386FF8" w:rsidRDefault="00386FF8" w:rsidP="00722220">
      <w:pPr>
        <w:pStyle w:val="RSCLearningobjectives"/>
      </w:pPr>
      <w:r>
        <w:t>Describe processes in the water cycle</w:t>
      </w:r>
      <w:r w:rsidR="00B03959">
        <w:t>.</w:t>
      </w:r>
    </w:p>
    <w:p w14:paraId="2592669A" w14:textId="37A11EBC" w:rsidR="005D4E88" w:rsidRDefault="001F4B35" w:rsidP="00DD3A8A">
      <w:pPr>
        <w:pStyle w:val="RSCLearningobjectives"/>
      </w:pPr>
      <w:r>
        <w:t>Construct a model of the water</w:t>
      </w:r>
      <w:r w:rsidR="00EB4DDD">
        <w:t xml:space="preserve"> </w:t>
      </w:r>
      <w:r>
        <w:t>cycle</w:t>
      </w:r>
      <w:r w:rsidR="00B03959">
        <w:t>.</w:t>
      </w:r>
    </w:p>
    <w:p w14:paraId="5BB39150" w14:textId="7520C69A" w:rsidR="00A5740C" w:rsidRDefault="00B33DE4" w:rsidP="00603108">
      <w:pPr>
        <w:pStyle w:val="RSCH2"/>
      </w:pPr>
      <w:r>
        <w:t>Differentiation</w:t>
      </w:r>
    </w:p>
    <w:p w14:paraId="6904ACEF" w14:textId="0ED8692F" w:rsidR="00B33DE4" w:rsidRDefault="00D40671" w:rsidP="00F01DAA">
      <w:pPr>
        <w:pStyle w:val="RSCBasictext"/>
      </w:pPr>
      <w:r>
        <w:t>The student sheets provide</w:t>
      </w:r>
      <w:r w:rsidR="00B33DE4">
        <w:t xml:space="preserve"> two sets of instructions for learners and three different </w:t>
      </w:r>
      <w:r w:rsidR="004B4C63">
        <w:t xml:space="preserve">copies of the water cycle </w:t>
      </w:r>
      <w:r w:rsidR="00CB0EB7">
        <w:t>diagram</w:t>
      </w:r>
      <w:r w:rsidR="00F46ECD">
        <w:t>,</w:t>
      </w:r>
      <w:r w:rsidR="004B4C63">
        <w:t xml:space="preserve"> to allow for a variety of differentiation needs. </w:t>
      </w:r>
      <w:r w:rsidR="00185318">
        <w:t xml:space="preserve">The table below suggests how you can use the resources in different combinations depending on the needs of your learners. </w:t>
      </w:r>
    </w:p>
    <w:p w14:paraId="0CA6E24B" w14:textId="235BF09F" w:rsidR="00627C69" w:rsidRDefault="00627C69" w:rsidP="00F01DAA">
      <w:pPr>
        <w:pStyle w:val="RSCBasic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5835"/>
        <w:gridCol w:w="1609"/>
      </w:tblGrid>
      <w:tr w:rsidR="004C27A3" w:rsidRPr="00985C41" w14:paraId="4A5D32E2" w14:textId="158F7E39" w:rsidTr="003303A7">
        <w:trPr>
          <w:trHeight w:val="482"/>
          <w:jc w:val="center"/>
        </w:trPr>
        <w:tc>
          <w:tcPr>
            <w:tcW w:w="1572" w:type="dxa"/>
            <w:shd w:val="clear" w:color="auto" w:fill="E0E88E"/>
            <w:vAlign w:val="center"/>
          </w:tcPr>
          <w:p w14:paraId="37F53617" w14:textId="2DD89AA4" w:rsidR="004C27A3" w:rsidRPr="00E73726" w:rsidRDefault="004C27A3" w:rsidP="00CB2D50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Level of differentiation</w:t>
            </w:r>
          </w:p>
        </w:tc>
        <w:tc>
          <w:tcPr>
            <w:tcW w:w="6078" w:type="dxa"/>
            <w:shd w:val="clear" w:color="auto" w:fill="E0E88E"/>
            <w:vAlign w:val="center"/>
          </w:tcPr>
          <w:p w14:paraId="1E374BA1" w14:textId="192ACD45" w:rsidR="004C27A3" w:rsidRPr="00E73726" w:rsidRDefault="004C27A3" w:rsidP="00CB2D50">
            <w:pPr>
              <w:spacing w:before="60" w:after="60" w:line="259" w:lineRule="auto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Combination of resources</w:t>
            </w:r>
          </w:p>
        </w:tc>
        <w:tc>
          <w:tcPr>
            <w:tcW w:w="1366" w:type="dxa"/>
            <w:shd w:val="clear" w:color="auto" w:fill="E0E88E"/>
            <w:vAlign w:val="center"/>
          </w:tcPr>
          <w:p w14:paraId="3CEA0A1A" w14:textId="12A6D463" w:rsidR="004C27A3" w:rsidDel="004C27A3" w:rsidRDefault="002225BE" w:rsidP="003303A7">
            <w:pPr>
              <w:spacing w:before="60" w:after="60" w:line="259" w:lineRule="auto"/>
              <w:ind w:right="-1" w:hanging="71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LOs met</w:t>
            </w:r>
          </w:p>
        </w:tc>
      </w:tr>
      <w:tr w:rsidR="004C27A3" w:rsidRPr="00985C41" w14:paraId="52FB6E6A" w14:textId="58ECD0F5" w:rsidTr="003303A7">
        <w:trPr>
          <w:trHeight w:val="482"/>
          <w:jc w:val="center"/>
        </w:trPr>
        <w:tc>
          <w:tcPr>
            <w:tcW w:w="1572" w:type="dxa"/>
            <w:vMerge w:val="restart"/>
            <w:vAlign w:val="center"/>
          </w:tcPr>
          <w:p w14:paraId="7D404B98" w14:textId="29FEDF5A" w:rsidR="00EC475F" w:rsidRDefault="004C27A3" w:rsidP="00CB2D50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Most support</w:t>
            </w:r>
          </w:p>
          <w:p w14:paraId="0A71CFB5" w14:textId="31CB49CD" w:rsidR="00EC475F" w:rsidRDefault="00EC475F" w:rsidP="00CB2D50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B6D28D" wp14:editId="1874AAB9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69850</wp:posOffset>
                      </wp:positionV>
                      <wp:extent cx="120650" cy="3238500"/>
                      <wp:effectExtent l="19050" t="19050" r="12700" b="38100"/>
                      <wp:wrapNone/>
                      <wp:docPr id="5" name="Arrow: Up-Dow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3238500"/>
                              </a:xfrm>
                              <a:prstGeom prst="upDownArrow">
                                <a:avLst>
                                  <a:gd name="adj1" fmla="val 20383"/>
                                  <a:gd name="adj2" fmla="val 50000"/>
                                </a:avLst>
                              </a:prstGeom>
                              <a:ln w="635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9378F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Arrow: Up-Down 5" o:spid="_x0000_s1026" type="#_x0000_t70" style="position:absolute;margin-left:28.35pt;margin-top:5.5pt;width:9.5pt;height:2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" adj="8599,402" fillcolor="black [3200]" strokecolor="black [1600]" strokeweight=".5pt"/>
                  </w:pict>
                </mc:Fallback>
              </mc:AlternateContent>
            </w:r>
          </w:p>
          <w:p w14:paraId="0B69FE7B" w14:textId="77777777" w:rsidR="00EC475F" w:rsidRDefault="00EC475F" w:rsidP="00CB2D50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  <w:p w14:paraId="4DD09732" w14:textId="77777777" w:rsidR="00EC475F" w:rsidRDefault="00EC475F" w:rsidP="00CB2D50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  <w:p w14:paraId="36FF07D5" w14:textId="77777777" w:rsidR="00EC475F" w:rsidRDefault="00EC475F" w:rsidP="00CB2D50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  <w:p w14:paraId="4AEDB4D5" w14:textId="77777777" w:rsidR="00EC475F" w:rsidRDefault="00EC475F" w:rsidP="00CB2D50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  <w:p w14:paraId="3D65234B" w14:textId="77777777" w:rsidR="00EC475F" w:rsidRDefault="00EC475F" w:rsidP="00CB2D50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  <w:p w14:paraId="39938F35" w14:textId="1C3F246D" w:rsidR="004C27A3" w:rsidRPr="00985C41" w:rsidRDefault="004C27A3" w:rsidP="00CB2D50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</w:p>
          <w:p w14:paraId="7475E84E" w14:textId="6CE9C85B" w:rsidR="004C27A3" w:rsidRPr="00985C41" w:rsidRDefault="004C27A3" w:rsidP="00AA0FD5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Most challenge</w:t>
            </w:r>
          </w:p>
        </w:tc>
        <w:tc>
          <w:tcPr>
            <w:tcW w:w="6078" w:type="dxa"/>
          </w:tcPr>
          <w:p w14:paraId="336208E1" w14:textId="59BC1E85" w:rsidR="004C27A3" w:rsidRPr="008C5824" w:rsidRDefault="004C27A3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 w:rsidRPr="008C5824">
              <w:rPr>
                <w:rFonts w:ascii="Century Gothic" w:hAnsi="Century Gothic"/>
              </w:rPr>
              <w:t xml:space="preserve">Provide the </w:t>
            </w:r>
            <w:r w:rsidRPr="000821B2">
              <w:rPr>
                <w:rFonts w:ascii="Century Gothic" w:hAnsi="Century Gothic"/>
                <w:b/>
                <w:bCs/>
              </w:rPr>
              <w:t>arrows only</w:t>
            </w:r>
            <w:r w:rsidRPr="008C5824">
              <w:rPr>
                <w:rFonts w:ascii="Century Gothic" w:hAnsi="Century Gothic"/>
              </w:rPr>
              <w:t xml:space="preserve"> from page 1 or 2 alongside the water cycle </w:t>
            </w:r>
            <w:r w:rsidR="006501F8">
              <w:rPr>
                <w:rFonts w:ascii="Century Gothic" w:hAnsi="Century Gothic"/>
              </w:rPr>
              <w:t>diagram</w:t>
            </w:r>
            <w:r w:rsidRPr="008C5824">
              <w:rPr>
                <w:rFonts w:ascii="Century Gothic" w:hAnsi="Century Gothic"/>
              </w:rPr>
              <w:t xml:space="preserve"> from page 5. Learners will construct </w:t>
            </w:r>
            <w:r>
              <w:rPr>
                <w:rFonts w:ascii="Century Gothic" w:hAnsi="Century Gothic"/>
              </w:rPr>
              <w:t xml:space="preserve">a </w:t>
            </w:r>
            <w:r w:rsidRPr="008C5824">
              <w:rPr>
                <w:rFonts w:ascii="Century Gothic" w:hAnsi="Century Gothic"/>
              </w:rPr>
              <w:t>simp</w:t>
            </w:r>
            <w:r>
              <w:rPr>
                <w:rFonts w:ascii="Century Gothic" w:hAnsi="Century Gothic"/>
              </w:rPr>
              <w:t>l</w:t>
            </w:r>
            <w:r w:rsidRPr="008C5824">
              <w:rPr>
                <w:rFonts w:ascii="Century Gothic" w:hAnsi="Century Gothic"/>
              </w:rPr>
              <w:t xml:space="preserve">e diagram without any of the text. The only words that they will need to read are the key terms. </w:t>
            </w:r>
          </w:p>
        </w:tc>
        <w:tc>
          <w:tcPr>
            <w:tcW w:w="1366" w:type="dxa"/>
          </w:tcPr>
          <w:p w14:paraId="101925DE" w14:textId="172AC8A1" w:rsidR="004C27A3" w:rsidRPr="008C5824" w:rsidRDefault="002225BE" w:rsidP="003303A7">
            <w:pPr>
              <w:tabs>
                <w:tab w:val="left" w:pos="6128"/>
              </w:tabs>
              <w:spacing w:after="0" w:line="259" w:lineRule="auto"/>
              <w:ind w:right="283" w:hanging="71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and 3</w:t>
            </w:r>
          </w:p>
        </w:tc>
      </w:tr>
      <w:tr w:rsidR="004C27A3" w:rsidRPr="00985C41" w14:paraId="0E6FC28D" w14:textId="57549D67" w:rsidTr="003303A7">
        <w:trPr>
          <w:trHeight w:val="482"/>
          <w:jc w:val="center"/>
        </w:trPr>
        <w:tc>
          <w:tcPr>
            <w:tcW w:w="1572" w:type="dxa"/>
            <w:vMerge/>
            <w:vAlign w:val="center"/>
          </w:tcPr>
          <w:p w14:paraId="12C7A7B6" w14:textId="3C868F93" w:rsidR="004C27A3" w:rsidRPr="00985C41" w:rsidRDefault="004C27A3" w:rsidP="00CB2D50">
            <w:pPr>
              <w:spacing w:after="0" w:line="259" w:lineRule="auto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078" w:type="dxa"/>
          </w:tcPr>
          <w:p w14:paraId="25A38D48" w14:textId="4FC07769" w:rsidR="004C27A3" w:rsidRPr="008C5824" w:rsidRDefault="004C27A3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 w:rsidRPr="008C5824">
              <w:rPr>
                <w:rFonts w:ascii="Century Gothic" w:hAnsi="Century Gothic"/>
              </w:rPr>
              <w:t>Provide learners with page 1 and page 3.</w:t>
            </w:r>
            <w:r>
              <w:rPr>
                <w:rFonts w:ascii="Century Gothic" w:hAnsi="Century Gothic"/>
              </w:rPr>
              <w:t xml:space="preserve"> </w:t>
            </w:r>
            <w:r w:rsidR="00DD4EEE">
              <w:rPr>
                <w:rFonts w:ascii="Century Gothic" w:hAnsi="Century Gothic"/>
              </w:rPr>
              <w:t xml:space="preserve">Learners will add the </w:t>
            </w:r>
            <w:r w:rsidR="00952CE8">
              <w:rPr>
                <w:rFonts w:ascii="Century Gothic" w:hAnsi="Century Gothic"/>
              </w:rPr>
              <w:t>descriptions to the appropriate parts of the diagram.</w:t>
            </w:r>
          </w:p>
        </w:tc>
        <w:tc>
          <w:tcPr>
            <w:tcW w:w="1366" w:type="dxa"/>
          </w:tcPr>
          <w:p w14:paraId="642764C3" w14:textId="3AE1AD46" w:rsidR="004C27A3" w:rsidRPr="008C5824" w:rsidRDefault="00B47180" w:rsidP="003303A7">
            <w:pPr>
              <w:tabs>
                <w:tab w:val="left" w:pos="6128"/>
              </w:tabs>
              <w:spacing w:after="0" w:line="259" w:lineRule="auto"/>
              <w:ind w:right="283" w:hanging="71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and 3</w:t>
            </w:r>
          </w:p>
        </w:tc>
      </w:tr>
      <w:tr w:rsidR="004C27A3" w:rsidRPr="00985C41" w14:paraId="4F295AA0" w14:textId="163CC8FA" w:rsidTr="003303A7">
        <w:trPr>
          <w:trHeight w:val="482"/>
          <w:jc w:val="center"/>
        </w:trPr>
        <w:tc>
          <w:tcPr>
            <w:tcW w:w="1572" w:type="dxa"/>
            <w:vMerge/>
            <w:vAlign w:val="center"/>
          </w:tcPr>
          <w:p w14:paraId="708741F5" w14:textId="1B0301AC" w:rsidR="004C27A3" w:rsidRPr="00985C41" w:rsidRDefault="004C27A3" w:rsidP="00CB2D50">
            <w:pPr>
              <w:spacing w:after="0" w:line="259" w:lineRule="auto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078" w:type="dxa"/>
          </w:tcPr>
          <w:p w14:paraId="1D16D2F5" w14:textId="34EAADB2" w:rsidR="004C27A3" w:rsidRDefault="004C27A3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 w:rsidRPr="008C5824">
              <w:rPr>
                <w:rFonts w:ascii="Century Gothic" w:hAnsi="Century Gothic"/>
              </w:rPr>
              <w:t>Provide learners with page 2 and page 3.</w:t>
            </w:r>
          </w:p>
          <w:p w14:paraId="2A1668A5" w14:textId="65F8155B" w:rsidR="00C23082" w:rsidRPr="008C5824" w:rsidRDefault="00C23082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Leaners will complete the cloze and then add the descriptions to the appropriate parts of the diagram.</w:t>
            </w:r>
          </w:p>
          <w:p w14:paraId="10F62D02" w14:textId="659798F9" w:rsidR="004C27A3" w:rsidRPr="008C5824" w:rsidRDefault="004C27A3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 w:rsidRPr="008C5824">
              <w:rPr>
                <w:rFonts w:ascii="Century Gothic" w:hAnsi="Century Gothic"/>
              </w:rPr>
              <w:t>For additional challenge, use the editable version of the student sheet and remove the wordbank.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366" w:type="dxa"/>
          </w:tcPr>
          <w:p w14:paraId="4726DCCE" w14:textId="77777777" w:rsidR="004C27A3" w:rsidRDefault="00D74AA4" w:rsidP="00B47180">
            <w:pPr>
              <w:tabs>
                <w:tab w:val="left" w:pos="6128"/>
              </w:tabs>
              <w:spacing w:after="0" w:line="259" w:lineRule="auto"/>
              <w:ind w:right="283" w:hanging="71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and 3</w:t>
            </w:r>
          </w:p>
          <w:p w14:paraId="34F6D0B9" w14:textId="33DCE5B4" w:rsidR="00D74AA4" w:rsidRPr="008C5824" w:rsidRDefault="00D74AA4" w:rsidP="003303A7">
            <w:pPr>
              <w:tabs>
                <w:tab w:val="left" w:pos="6128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 partially</w:t>
            </w:r>
          </w:p>
        </w:tc>
      </w:tr>
      <w:tr w:rsidR="004C27A3" w:rsidRPr="00985C41" w14:paraId="026A15A1" w14:textId="52AC22D3" w:rsidTr="003303A7">
        <w:trPr>
          <w:trHeight w:val="482"/>
          <w:jc w:val="center"/>
        </w:trPr>
        <w:tc>
          <w:tcPr>
            <w:tcW w:w="1572" w:type="dxa"/>
            <w:vMerge/>
            <w:vAlign w:val="center"/>
          </w:tcPr>
          <w:p w14:paraId="00868F1C" w14:textId="33F78693" w:rsidR="004C27A3" w:rsidRPr="00985C41" w:rsidRDefault="004C27A3" w:rsidP="00CB2D50">
            <w:pPr>
              <w:spacing w:after="0" w:line="259" w:lineRule="auto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078" w:type="dxa"/>
          </w:tcPr>
          <w:p w14:paraId="7249F0E0" w14:textId="085EAEBC" w:rsidR="004C27A3" w:rsidRDefault="004C27A3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 w:rsidRPr="008C5824">
              <w:rPr>
                <w:rFonts w:ascii="Century Gothic" w:hAnsi="Century Gothic"/>
              </w:rPr>
              <w:t>Provide leaners with page 2 and page 4.</w:t>
            </w:r>
          </w:p>
          <w:p w14:paraId="33621433" w14:textId="6DDE94B8" w:rsidR="00D962E7" w:rsidRPr="008C5824" w:rsidRDefault="00D962E7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Learners will </w:t>
            </w:r>
            <w:r w:rsidR="00EC475F">
              <w:rPr>
                <w:rFonts w:ascii="Century Gothic" w:hAnsi="Century Gothic"/>
              </w:rPr>
              <w:t>add the descriptions to the appropriate parts of the diagram. They also will decide where the arrows need to be placed to show the movement of water.</w:t>
            </w:r>
          </w:p>
          <w:p w14:paraId="3F65C8B2" w14:textId="5D99BF82" w:rsidR="004C27A3" w:rsidRDefault="004C27A3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 additional support, use page 1 with page 4. </w:t>
            </w:r>
          </w:p>
          <w:p w14:paraId="64328D78" w14:textId="0FE92C08" w:rsidR="00C30865" w:rsidRPr="008C5824" w:rsidRDefault="00C30865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 w:rsidRPr="008C5824">
              <w:rPr>
                <w:rFonts w:ascii="Century Gothic" w:hAnsi="Century Gothic"/>
              </w:rPr>
              <w:t>For additional challenge, use the editable version of the student sheet and remove the wordbank.</w:t>
            </w:r>
          </w:p>
        </w:tc>
        <w:tc>
          <w:tcPr>
            <w:tcW w:w="1366" w:type="dxa"/>
          </w:tcPr>
          <w:p w14:paraId="7B000B37" w14:textId="3D123EE0" w:rsidR="00C30865" w:rsidRDefault="00DD4EEE" w:rsidP="003303A7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  <w:r w:rsidR="00C30865">
              <w:rPr>
                <w:rFonts w:ascii="Century Gothic" w:hAnsi="Century Gothic"/>
              </w:rPr>
              <w:t>1 and 3</w:t>
            </w:r>
          </w:p>
          <w:p w14:paraId="30C0E812" w14:textId="65F16A80" w:rsidR="00C30865" w:rsidRPr="008C5824" w:rsidRDefault="00C30865" w:rsidP="003303A7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 3 and 2 partially</w:t>
            </w:r>
          </w:p>
        </w:tc>
      </w:tr>
      <w:tr w:rsidR="004C27A3" w:rsidRPr="00985C41" w14:paraId="31DBFC0A" w14:textId="0A180289" w:rsidTr="003303A7">
        <w:trPr>
          <w:trHeight w:val="482"/>
          <w:jc w:val="center"/>
        </w:trPr>
        <w:tc>
          <w:tcPr>
            <w:tcW w:w="1572" w:type="dxa"/>
            <w:vMerge/>
            <w:vAlign w:val="center"/>
          </w:tcPr>
          <w:p w14:paraId="3ACC7D95" w14:textId="099EB953" w:rsidR="004C27A3" w:rsidRPr="00985C41" w:rsidRDefault="004C27A3" w:rsidP="00CB2D50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078" w:type="dxa"/>
          </w:tcPr>
          <w:p w14:paraId="13A1663D" w14:textId="73E8A347" w:rsidR="004C27A3" w:rsidRPr="00985C41" w:rsidRDefault="004C27A3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Provide learners with page 5 </w:t>
            </w:r>
            <w:r w:rsidRPr="00EC4EDC">
              <w:rPr>
                <w:rFonts w:ascii="Century Gothic" w:hAnsi="Century Gothic"/>
                <w:b/>
                <w:bCs/>
              </w:rPr>
              <w:t>only</w:t>
            </w:r>
            <w:r>
              <w:rPr>
                <w:rFonts w:ascii="Century Gothic" w:hAnsi="Century Gothic"/>
              </w:rPr>
              <w:t xml:space="preserve">. </w:t>
            </w:r>
            <w:r w:rsidR="00952CE8">
              <w:rPr>
                <w:rFonts w:ascii="Century Gothic" w:hAnsi="Century Gothic"/>
              </w:rPr>
              <w:t>L</w:t>
            </w:r>
            <w:r>
              <w:rPr>
                <w:rFonts w:ascii="Century Gothic" w:hAnsi="Century Gothic"/>
              </w:rPr>
              <w:t xml:space="preserve">earners </w:t>
            </w:r>
            <w:r w:rsidR="00952CE8">
              <w:rPr>
                <w:rFonts w:ascii="Century Gothic" w:hAnsi="Century Gothic"/>
              </w:rPr>
              <w:t>will</w:t>
            </w:r>
            <w:r>
              <w:rPr>
                <w:rFonts w:ascii="Century Gothic" w:hAnsi="Century Gothic"/>
              </w:rPr>
              <w:t xml:space="preserve"> label the arrows and write their own explanations as annotations of the blank diagram.</w:t>
            </w:r>
          </w:p>
        </w:tc>
        <w:tc>
          <w:tcPr>
            <w:tcW w:w="1366" w:type="dxa"/>
          </w:tcPr>
          <w:p w14:paraId="562603B5" w14:textId="5A2F216E" w:rsidR="004C27A3" w:rsidRDefault="009807F6" w:rsidP="003303A7">
            <w:pPr>
              <w:tabs>
                <w:tab w:val="left" w:pos="6128"/>
              </w:tabs>
              <w:spacing w:after="0" w:line="259" w:lineRule="auto"/>
              <w:ind w:right="283" w:hanging="71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 2 and 3</w:t>
            </w:r>
          </w:p>
        </w:tc>
      </w:tr>
    </w:tbl>
    <w:p w14:paraId="34C9AB7A" w14:textId="335DB58C" w:rsidR="00627C69" w:rsidRDefault="00627C69" w:rsidP="00F01DAA">
      <w:pPr>
        <w:pStyle w:val="RSCBasictext"/>
      </w:pPr>
    </w:p>
    <w:p w14:paraId="319601D4" w14:textId="33BB383A" w:rsidR="00A5740C" w:rsidRDefault="008540CC" w:rsidP="004102F1">
      <w:pPr>
        <w:pStyle w:val="RSCH2"/>
      </w:pPr>
      <w:r>
        <w:lastRenderedPageBreak/>
        <w:t>Answers</w:t>
      </w:r>
    </w:p>
    <w:p w14:paraId="370C4ED8" w14:textId="6AF5BC23" w:rsidR="00DC1345" w:rsidRDefault="00344D17" w:rsidP="00D96BDA">
      <w:pPr>
        <w:pStyle w:val="RSCBasictext"/>
      </w:pPr>
      <w:r>
        <w:t xml:space="preserve">The full completed </w:t>
      </w:r>
      <w:r w:rsidR="00B83CFD">
        <w:t xml:space="preserve">diagram </w:t>
      </w:r>
      <w:r>
        <w:t>is shown below. Note that s</w:t>
      </w:r>
      <w:r w:rsidR="0074322E">
        <w:t xml:space="preserve">ome of the labels might </w:t>
      </w:r>
      <w:r w:rsidR="00B10DEA">
        <w:t>work</w:t>
      </w:r>
      <w:r w:rsidR="0074322E">
        <w:t xml:space="preserve"> in more than one position</w:t>
      </w:r>
      <w:r w:rsidR="00D73046">
        <w:t>,</w:t>
      </w:r>
      <w:r w:rsidR="0074322E">
        <w:t xml:space="preserve"> when considered individually</w:t>
      </w:r>
      <w:r w:rsidR="00DC1345">
        <w:t>.</w:t>
      </w:r>
      <w:r w:rsidR="00413D5C">
        <w:t xml:space="preserve"> Remind learners to ensure they are happy with the position of all of their labels </w:t>
      </w:r>
      <w:r w:rsidR="003769ED">
        <w:t xml:space="preserve">and the </w:t>
      </w:r>
      <w:r w:rsidR="00B83CFD">
        <w:t xml:space="preserve">diagram </w:t>
      </w:r>
      <w:r w:rsidR="003769ED">
        <w:t xml:space="preserve">as a whole </w:t>
      </w:r>
      <w:r w:rsidR="00413D5C">
        <w:t>before they start to glue any of them down.</w:t>
      </w:r>
    </w:p>
    <w:p w14:paraId="3068C5B0" w14:textId="22E93C48" w:rsidR="005A782A" w:rsidRDefault="005A782A" w:rsidP="00D96BDA">
      <w:pPr>
        <w:pStyle w:val="RSCBasictext"/>
      </w:pPr>
      <w:r>
        <w:t xml:space="preserve">Invite learners to </w:t>
      </w:r>
      <w:r w:rsidR="0045622B">
        <w:t xml:space="preserve">compare their completed </w:t>
      </w:r>
      <w:r w:rsidR="00B83CFD">
        <w:t>diagram</w:t>
      </w:r>
      <w:r w:rsidR="0045622B">
        <w:t xml:space="preserve"> with the infographic poster</w:t>
      </w:r>
      <w:r w:rsidR="007B7C40">
        <w:t xml:space="preserve"> available from </w:t>
      </w:r>
      <w:hyperlink r:id="rId9" w:history="1">
        <w:r w:rsidR="00B85ADE" w:rsidRPr="00425F7D">
          <w:rPr>
            <w:rStyle w:val="Hyperlink"/>
          </w:rPr>
          <w:t>https://rsc.li/3K45Uuz/</w:t>
        </w:r>
      </w:hyperlink>
      <w:r w:rsidR="00D96BDA">
        <w:t>. Is there any more detail that they would add?</w:t>
      </w:r>
      <w:r w:rsidR="006822BD">
        <w:t xml:space="preserve"> </w:t>
      </w:r>
    </w:p>
    <w:p w14:paraId="4D407A84" w14:textId="2F9B22BB" w:rsidR="006822BD" w:rsidRPr="004102F1" w:rsidRDefault="00846841" w:rsidP="00D96BDA">
      <w:pPr>
        <w:pStyle w:val="RSCBasictex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0F687A" wp14:editId="53F7009E">
            <wp:simplePos x="0" y="0"/>
            <wp:positionH relativeFrom="margin">
              <wp:align>right</wp:align>
            </wp:positionH>
            <wp:positionV relativeFrom="page">
              <wp:posOffset>2806700</wp:posOffset>
            </wp:positionV>
            <wp:extent cx="5731510" cy="4048125"/>
            <wp:effectExtent l="0" t="0" r="254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58E67" w14:textId="13246893" w:rsidR="00B16A6E" w:rsidRDefault="00B16A6E" w:rsidP="00B16A6E">
      <w:pPr>
        <w:pStyle w:val="RSCnumberedlist"/>
        <w:numPr>
          <w:ilvl w:val="0"/>
          <w:numId w:val="0"/>
        </w:numPr>
        <w:ind w:left="360"/>
      </w:pPr>
    </w:p>
    <w:p w14:paraId="6F589884" w14:textId="3BAE7A6B" w:rsidR="00B16A6E" w:rsidRPr="00CD56DB" w:rsidRDefault="00B16A6E" w:rsidP="00B16A6E">
      <w:pPr>
        <w:pStyle w:val="RSCnumberedlist"/>
        <w:numPr>
          <w:ilvl w:val="0"/>
          <w:numId w:val="0"/>
        </w:numPr>
        <w:ind w:left="360"/>
      </w:pPr>
    </w:p>
    <w:p w14:paraId="3427708A" w14:textId="53487F11" w:rsidR="00B23F3F" w:rsidRDefault="00B23F3F" w:rsidP="006D691A">
      <w:pPr>
        <w:pStyle w:val="RSCBasictext"/>
        <w:rPr>
          <w:lang w:eastAsia="en-GB"/>
        </w:rPr>
      </w:pPr>
    </w:p>
    <w:p w14:paraId="36F4D614" w14:textId="20A79FB9" w:rsidR="00B23F3F" w:rsidRDefault="00B23F3F" w:rsidP="00B23F3F">
      <w:pPr>
        <w:pStyle w:val="RSCBasictext"/>
        <w:rPr>
          <w:lang w:eastAsia="en-GB"/>
        </w:rPr>
      </w:pPr>
    </w:p>
    <w:sectPr w:rsidR="00B23F3F" w:rsidSect="00231C1C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5404" w14:textId="77777777" w:rsidR="00F30C8E" w:rsidRDefault="00F30C8E" w:rsidP="008A1B0B">
      <w:pPr>
        <w:spacing w:after="0" w:line="240" w:lineRule="auto"/>
      </w:pPr>
      <w:r>
        <w:separator/>
      </w:r>
    </w:p>
  </w:endnote>
  <w:endnote w:type="continuationSeparator" w:id="0">
    <w:p w14:paraId="7A12261C" w14:textId="77777777" w:rsidR="00F30C8E" w:rsidRDefault="00F30C8E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19C939C9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91D12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EEC5" w14:textId="77777777" w:rsidR="00F30C8E" w:rsidRDefault="00F30C8E" w:rsidP="008A1B0B">
      <w:pPr>
        <w:spacing w:after="0" w:line="240" w:lineRule="auto"/>
      </w:pPr>
      <w:r>
        <w:separator/>
      </w:r>
    </w:p>
  </w:footnote>
  <w:footnote w:type="continuationSeparator" w:id="0">
    <w:p w14:paraId="3F007FEB" w14:textId="77777777" w:rsidR="00F30C8E" w:rsidRDefault="00F30C8E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52AE6145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70968D6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green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6E6D9FDB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CA36F5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2F8DD785" w:rsidR="00165FBB" w:rsidRPr="00A77B3E" w:rsidRDefault="00CA36F5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D</w:t>
    </w:r>
    <w:r w:rsidR="00875152">
      <w:rPr>
        <w:color w:val="000000" w:themeColor="text1"/>
        <w:sz w:val="18"/>
        <w:szCs w:val="18"/>
      </w:rPr>
      <w:t>ownloaded from</w:t>
    </w:r>
    <w:r w:rsidR="00875152" w:rsidRPr="009F18E6">
      <w:rPr>
        <w:color w:val="000000" w:themeColor="text1"/>
        <w:sz w:val="18"/>
        <w:szCs w:val="18"/>
      </w:rPr>
      <w:t xml:space="preserve"> </w:t>
    </w:r>
    <w:r w:rsidR="00165FBB" w:rsidRPr="00CA36F5">
      <w:rPr>
        <w:sz w:val="18"/>
        <w:szCs w:val="18"/>
      </w:rPr>
      <w:t>https://rsc.li/</w:t>
    </w:r>
    <w:r w:rsidR="00CE2240">
      <w:rPr>
        <w:sz w:val="18"/>
        <w:szCs w:val="18"/>
      </w:rPr>
      <w:t>3K</w:t>
    </w:r>
    <w:r w:rsidR="003303A7">
      <w:rPr>
        <w:sz w:val="18"/>
        <w:szCs w:val="18"/>
      </w:rPr>
      <w:t>45Uuz/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416BD"/>
    <w:rsid w:val="00063A74"/>
    <w:rsid w:val="000736CE"/>
    <w:rsid w:val="00077D8C"/>
    <w:rsid w:val="000821B2"/>
    <w:rsid w:val="000B0FE6"/>
    <w:rsid w:val="000B2B8A"/>
    <w:rsid w:val="000C6F9E"/>
    <w:rsid w:val="000D28BF"/>
    <w:rsid w:val="000E4D3D"/>
    <w:rsid w:val="000F1D67"/>
    <w:rsid w:val="000F5C9A"/>
    <w:rsid w:val="000F675E"/>
    <w:rsid w:val="00105850"/>
    <w:rsid w:val="00114920"/>
    <w:rsid w:val="001244D0"/>
    <w:rsid w:val="00131E9D"/>
    <w:rsid w:val="00136040"/>
    <w:rsid w:val="00165FBB"/>
    <w:rsid w:val="00181464"/>
    <w:rsid w:val="0018159A"/>
    <w:rsid w:val="00185318"/>
    <w:rsid w:val="00191D12"/>
    <w:rsid w:val="001D387F"/>
    <w:rsid w:val="001F4B35"/>
    <w:rsid w:val="00202012"/>
    <w:rsid w:val="00220CCE"/>
    <w:rsid w:val="00221491"/>
    <w:rsid w:val="002225BE"/>
    <w:rsid w:val="00223A48"/>
    <w:rsid w:val="00231C1C"/>
    <w:rsid w:val="0023635E"/>
    <w:rsid w:val="00267984"/>
    <w:rsid w:val="0027066D"/>
    <w:rsid w:val="0027099B"/>
    <w:rsid w:val="002E47CA"/>
    <w:rsid w:val="002F19FD"/>
    <w:rsid w:val="002F1F42"/>
    <w:rsid w:val="002F4A48"/>
    <w:rsid w:val="003059AB"/>
    <w:rsid w:val="00311D98"/>
    <w:rsid w:val="003303A7"/>
    <w:rsid w:val="00334FE4"/>
    <w:rsid w:val="00344D17"/>
    <w:rsid w:val="00351CAD"/>
    <w:rsid w:val="003676CD"/>
    <w:rsid w:val="003716B9"/>
    <w:rsid w:val="003769ED"/>
    <w:rsid w:val="00386FF8"/>
    <w:rsid w:val="003C2FED"/>
    <w:rsid w:val="003C3A88"/>
    <w:rsid w:val="003E06B3"/>
    <w:rsid w:val="003F0E36"/>
    <w:rsid w:val="003F6405"/>
    <w:rsid w:val="00401323"/>
    <w:rsid w:val="004102F1"/>
    <w:rsid w:val="00413D5C"/>
    <w:rsid w:val="0045622B"/>
    <w:rsid w:val="0046389A"/>
    <w:rsid w:val="00475D2B"/>
    <w:rsid w:val="004B4C63"/>
    <w:rsid w:val="004C27A3"/>
    <w:rsid w:val="004F6F6F"/>
    <w:rsid w:val="00516F80"/>
    <w:rsid w:val="00521D0F"/>
    <w:rsid w:val="0052749E"/>
    <w:rsid w:val="00540853"/>
    <w:rsid w:val="005446ED"/>
    <w:rsid w:val="005869F9"/>
    <w:rsid w:val="005A782A"/>
    <w:rsid w:val="005B331B"/>
    <w:rsid w:val="005D1A0F"/>
    <w:rsid w:val="005D4670"/>
    <w:rsid w:val="005D4D21"/>
    <w:rsid w:val="005D4E88"/>
    <w:rsid w:val="005E3839"/>
    <w:rsid w:val="005F4E1D"/>
    <w:rsid w:val="00601AAB"/>
    <w:rsid w:val="00603108"/>
    <w:rsid w:val="006120E2"/>
    <w:rsid w:val="00614563"/>
    <w:rsid w:val="00627C69"/>
    <w:rsid w:val="0063402C"/>
    <w:rsid w:val="00635F8E"/>
    <w:rsid w:val="00642C54"/>
    <w:rsid w:val="006501F8"/>
    <w:rsid w:val="00665455"/>
    <w:rsid w:val="00667589"/>
    <w:rsid w:val="00671B2C"/>
    <w:rsid w:val="006820BE"/>
    <w:rsid w:val="006822BD"/>
    <w:rsid w:val="006A1505"/>
    <w:rsid w:val="006D691A"/>
    <w:rsid w:val="006D790E"/>
    <w:rsid w:val="006E3591"/>
    <w:rsid w:val="007023EA"/>
    <w:rsid w:val="007042E5"/>
    <w:rsid w:val="00722220"/>
    <w:rsid w:val="0072345D"/>
    <w:rsid w:val="0074322E"/>
    <w:rsid w:val="00745C8F"/>
    <w:rsid w:val="00793B2E"/>
    <w:rsid w:val="007A2BF5"/>
    <w:rsid w:val="007B3702"/>
    <w:rsid w:val="007B7C40"/>
    <w:rsid w:val="007C4F48"/>
    <w:rsid w:val="007D3B8F"/>
    <w:rsid w:val="007E0273"/>
    <w:rsid w:val="007F7169"/>
    <w:rsid w:val="00806527"/>
    <w:rsid w:val="00814733"/>
    <w:rsid w:val="00821370"/>
    <w:rsid w:val="00835B9C"/>
    <w:rsid w:val="008374A1"/>
    <w:rsid w:val="0084304C"/>
    <w:rsid w:val="00846841"/>
    <w:rsid w:val="008469DA"/>
    <w:rsid w:val="0085087B"/>
    <w:rsid w:val="008540CC"/>
    <w:rsid w:val="00860554"/>
    <w:rsid w:val="00875152"/>
    <w:rsid w:val="00883DD4"/>
    <w:rsid w:val="0089187A"/>
    <w:rsid w:val="008A1B0B"/>
    <w:rsid w:val="008B0C59"/>
    <w:rsid w:val="008B194F"/>
    <w:rsid w:val="008B661F"/>
    <w:rsid w:val="008C5824"/>
    <w:rsid w:val="008D1C0B"/>
    <w:rsid w:val="008E09DC"/>
    <w:rsid w:val="008F686E"/>
    <w:rsid w:val="0091454A"/>
    <w:rsid w:val="00916644"/>
    <w:rsid w:val="00952CE8"/>
    <w:rsid w:val="00952DD4"/>
    <w:rsid w:val="00962FE8"/>
    <w:rsid w:val="00966388"/>
    <w:rsid w:val="009807F6"/>
    <w:rsid w:val="009817D9"/>
    <w:rsid w:val="00986FC6"/>
    <w:rsid w:val="009B1603"/>
    <w:rsid w:val="009C376D"/>
    <w:rsid w:val="009C75A2"/>
    <w:rsid w:val="009C7848"/>
    <w:rsid w:val="009D1E73"/>
    <w:rsid w:val="009F1E12"/>
    <w:rsid w:val="00A426D1"/>
    <w:rsid w:val="00A520DD"/>
    <w:rsid w:val="00A5348B"/>
    <w:rsid w:val="00A571EB"/>
    <w:rsid w:val="00A5740C"/>
    <w:rsid w:val="00A62C13"/>
    <w:rsid w:val="00A632CF"/>
    <w:rsid w:val="00A725C3"/>
    <w:rsid w:val="00A77B3E"/>
    <w:rsid w:val="00AA0FD5"/>
    <w:rsid w:val="00AB2E98"/>
    <w:rsid w:val="00AB72ED"/>
    <w:rsid w:val="00AC04C6"/>
    <w:rsid w:val="00AF4CD5"/>
    <w:rsid w:val="00AF5EEF"/>
    <w:rsid w:val="00B03959"/>
    <w:rsid w:val="00B10DEA"/>
    <w:rsid w:val="00B1429F"/>
    <w:rsid w:val="00B16A6E"/>
    <w:rsid w:val="00B226A7"/>
    <w:rsid w:val="00B23F3F"/>
    <w:rsid w:val="00B33DE4"/>
    <w:rsid w:val="00B47180"/>
    <w:rsid w:val="00B67A03"/>
    <w:rsid w:val="00B83CFD"/>
    <w:rsid w:val="00B85ADE"/>
    <w:rsid w:val="00B92CCB"/>
    <w:rsid w:val="00BA19BA"/>
    <w:rsid w:val="00BA4A8E"/>
    <w:rsid w:val="00BB2F52"/>
    <w:rsid w:val="00BE12B9"/>
    <w:rsid w:val="00BE26EA"/>
    <w:rsid w:val="00BE475D"/>
    <w:rsid w:val="00BE6FE7"/>
    <w:rsid w:val="00C01C44"/>
    <w:rsid w:val="00C142E7"/>
    <w:rsid w:val="00C1703F"/>
    <w:rsid w:val="00C23082"/>
    <w:rsid w:val="00C30865"/>
    <w:rsid w:val="00C42BF8"/>
    <w:rsid w:val="00C57073"/>
    <w:rsid w:val="00C618E1"/>
    <w:rsid w:val="00C8752C"/>
    <w:rsid w:val="00C91FB7"/>
    <w:rsid w:val="00CA36F5"/>
    <w:rsid w:val="00CA393B"/>
    <w:rsid w:val="00CB0EB7"/>
    <w:rsid w:val="00CB17C2"/>
    <w:rsid w:val="00CD56DB"/>
    <w:rsid w:val="00CD5E3C"/>
    <w:rsid w:val="00CE2240"/>
    <w:rsid w:val="00CE3BF7"/>
    <w:rsid w:val="00CF1734"/>
    <w:rsid w:val="00D279E8"/>
    <w:rsid w:val="00D40671"/>
    <w:rsid w:val="00D40FE2"/>
    <w:rsid w:val="00D42C66"/>
    <w:rsid w:val="00D45DC6"/>
    <w:rsid w:val="00D53D64"/>
    <w:rsid w:val="00D721EF"/>
    <w:rsid w:val="00D73046"/>
    <w:rsid w:val="00D74AA4"/>
    <w:rsid w:val="00D94BD1"/>
    <w:rsid w:val="00D962E7"/>
    <w:rsid w:val="00D96BDA"/>
    <w:rsid w:val="00DC1345"/>
    <w:rsid w:val="00DD3A8A"/>
    <w:rsid w:val="00DD42BA"/>
    <w:rsid w:val="00DD4EEE"/>
    <w:rsid w:val="00DE0EF2"/>
    <w:rsid w:val="00DE5A5F"/>
    <w:rsid w:val="00E001BB"/>
    <w:rsid w:val="00E11A1B"/>
    <w:rsid w:val="00E14D59"/>
    <w:rsid w:val="00E219AF"/>
    <w:rsid w:val="00E244DF"/>
    <w:rsid w:val="00E54AF2"/>
    <w:rsid w:val="00E67E47"/>
    <w:rsid w:val="00E85BD8"/>
    <w:rsid w:val="00E87141"/>
    <w:rsid w:val="00EB3273"/>
    <w:rsid w:val="00EB4DDD"/>
    <w:rsid w:val="00EC475F"/>
    <w:rsid w:val="00EC4EDC"/>
    <w:rsid w:val="00EE13B2"/>
    <w:rsid w:val="00EE22CA"/>
    <w:rsid w:val="00EF065E"/>
    <w:rsid w:val="00F01DAA"/>
    <w:rsid w:val="00F21BB0"/>
    <w:rsid w:val="00F27540"/>
    <w:rsid w:val="00F30C8E"/>
    <w:rsid w:val="00F419AB"/>
    <w:rsid w:val="00F46ECD"/>
    <w:rsid w:val="00F629F3"/>
    <w:rsid w:val="00F67E06"/>
    <w:rsid w:val="00F92232"/>
    <w:rsid w:val="00F94FC8"/>
    <w:rsid w:val="00FA2AC0"/>
    <w:rsid w:val="00FC71C0"/>
    <w:rsid w:val="00FD36CF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426D1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semiHidden/>
    <w:unhideWhenUsed/>
    <w:rsid w:val="00A426D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semiHidden/>
    <w:rsid w:val="00A426D1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A42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6D1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K45Uu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sc.li/3K45Uu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409</Words>
  <Characters>1996</Characters>
  <Application>Microsoft Office Word</Application>
  <DocSecurity>0</DocSecurity>
  <Lines>99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2364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 - teacher notes</dc:title>
  <dc:subject/>
  <dc:creator>Royal Society Of Chemistry</dc:creator>
  <cp:keywords>Water cycle, hydrological cycle, change of state, evaporation, condensation, percolation, precipitation</cp:keywords>
  <dc:description>From The water cycle (infographic), Education in Chemistry, https://rsc.li/3K45Uuz/</dc:description>
  <cp:lastModifiedBy>Kirsty Patterson</cp:lastModifiedBy>
  <cp:revision>20</cp:revision>
  <dcterms:created xsi:type="dcterms:W3CDTF">2022-03-01T14:11:00Z</dcterms:created>
  <dcterms:modified xsi:type="dcterms:W3CDTF">2022-03-02T23:16:00Z</dcterms:modified>
  <cp:category/>
</cp:coreProperties>
</file>