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7347" w14:textId="23C20C2F" w:rsidR="00A5740C" w:rsidRDefault="009202C6" w:rsidP="007859BF">
      <w:pPr>
        <w:pStyle w:val="RSCH1"/>
      </w:pPr>
      <w:r w:rsidRPr="009202C6">
        <w:t xml:space="preserve">Fact sheet: </w:t>
      </w:r>
      <w:r w:rsidR="006C3EF9">
        <w:t xml:space="preserve">ionic bonding </w:t>
      </w:r>
      <w:r w:rsidRPr="009202C6">
        <w:t>dot and cross diagrams</w:t>
      </w:r>
    </w:p>
    <w:p w14:paraId="27C605FB" w14:textId="69DAE34A" w:rsidR="006C3EF9" w:rsidRDefault="006C3EF9" w:rsidP="006C3EF9">
      <w:pPr>
        <w:pStyle w:val="RSCBasictext"/>
      </w:pPr>
      <w:r>
        <w:t xml:space="preserve">When a </w:t>
      </w:r>
      <w:r w:rsidRPr="006C3EF9">
        <w:rPr>
          <w:b/>
          <w:bCs/>
        </w:rPr>
        <w:t>metal</w:t>
      </w:r>
      <w:r>
        <w:t xml:space="preserve"> and a </w:t>
      </w:r>
      <w:r w:rsidRPr="006C3EF9">
        <w:rPr>
          <w:b/>
          <w:bCs/>
        </w:rPr>
        <w:t>non-metal</w:t>
      </w:r>
      <w:r>
        <w:t xml:space="preserve"> react, the metal atom loses electrons to become a </w:t>
      </w:r>
      <w:r w:rsidRPr="006C3EF9">
        <w:rPr>
          <w:b/>
          <w:bCs/>
        </w:rPr>
        <w:t>positively charged ion</w:t>
      </w:r>
      <w:r>
        <w:t xml:space="preserve"> and the non-metal atom gains electrons to become a </w:t>
      </w:r>
      <w:r w:rsidRPr="006C3EF9">
        <w:rPr>
          <w:b/>
          <w:bCs/>
        </w:rPr>
        <w:t>negatively charged ion</w:t>
      </w:r>
      <w:r>
        <w:t xml:space="preserve">. An </w:t>
      </w:r>
      <w:r w:rsidRPr="006C3EF9">
        <w:rPr>
          <w:b/>
          <w:bCs/>
        </w:rPr>
        <w:t>ionic bond</w:t>
      </w:r>
      <w:r>
        <w:t xml:space="preserve"> is the strong electrostatic force of attraction between the metal ion and the non-metal ion due to their opposite charges. </w:t>
      </w:r>
    </w:p>
    <w:p w14:paraId="6272591D" w14:textId="22A451F4" w:rsidR="005A0985" w:rsidRPr="005A0985" w:rsidRDefault="005A0985" w:rsidP="006C3EF9">
      <w:pPr>
        <w:pStyle w:val="RSCBasic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9BD3B7" wp14:editId="15509217">
                <wp:simplePos x="0" y="0"/>
                <wp:positionH relativeFrom="column">
                  <wp:posOffset>-38100</wp:posOffset>
                </wp:positionH>
                <wp:positionV relativeFrom="paragraph">
                  <wp:posOffset>411480</wp:posOffset>
                </wp:positionV>
                <wp:extent cx="5857875" cy="666750"/>
                <wp:effectExtent l="0" t="0" r="9525" b="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666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tint val="66000"/>
                                <a:satMod val="160000"/>
                              </a:srgbClr>
                            </a:gs>
                            <a:gs pos="12000">
                              <a:srgbClr val="C0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000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38D5D" id="Rectangle 5" o:spid="_x0000_s1026" alt="&quot;&quot;" style="position:absolute;margin-left:-3pt;margin-top:32.4pt;width:461.25pt;height:5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" fillcolor="#ea8c8c" stroked="f" strokeweight="1pt">
                <v:fill color2="#f7dede" rotate="t" focusposition="1,1" focussize="" colors="0 #ea8c8c;7864f #f0baba;1 #f7dede" focus="100%" type="gradientRadial"/>
              </v:rect>
            </w:pict>
          </mc:Fallback>
        </mc:AlternateContent>
      </w:r>
      <w:r w:rsidR="006C3EF9">
        <w:t xml:space="preserve">A dot and cross diagram is one way </w:t>
      </w:r>
      <w:r w:rsidR="006C3EF9" w:rsidRPr="005A0985">
        <w:t>to</w:t>
      </w:r>
      <w:r w:rsidR="006C3EF9">
        <w:t xml:space="preserve"> model the transfer of electrons that occurs during this process</w:t>
      </w:r>
      <w:r w:rsidR="00DC0A16">
        <w:t>.</w:t>
      </w:r>
    </w:p>
    <w:p w14:paraId="6C736B38" w14:textId="1F1C9578" w:rsidR="00DC0A16" w:rsidRPr="004231BD" w:rsidRDefault="00DC0A16" w:rsidP="006C3EF9">
      <w:pPr>
        <w:pStyle w:val="RSCBasictext"/>
      </w:pPr>
      <w:r w:rsidRPr="00B66801">
        <w:rPr>
          <w:b/>
          <w:bCs/>
          <w:color w:val="C00000"/>
        </w:rPr>
        <w:t>Did you know</w:t>
      </w:r>
      <w:r w:rsidR="00B96479">
        <w:rPr>
          <w:b/>
          <w:bCs/>
          <w:color w:val="C00000"/>
        </w:rPr>
        <w:t xml:space="preserve"> </w:t>
      </w:r>
      <w:r w:rsidRPr="00B66801">
        <w:rPr>
          <w:b/>
          <w:bCs/>
          <w:color w:val="C00000"/>
        </w:rPr>
        <w:t>…?</w:t>
      </w:r>
      <w:r w:rsidRPr="00B66801">
        <w:rPr>
          <w:color w:val="C00000"/>
        </w:rPr>
        <w:t xml:space="preserve"> </w:t>
      </w:r>
      <w:r w:rsidRPr="00DC0A16">
        <w:t xml:space="preserve">The </w:t>
      </w:r>
      <w:r w:rsidRPr="00B147C0">
        <w:rPr>
          <w:b/>
          <w:bCs/>
        </w:rPr>
        <w:t>group number</w:t>
      </w:r>
      <w:r w:rsidRPr="00DC0A16">
        <w:t xml:space="preserve"> on the periodic table tells you how many electrons there are in the outer shell of the atom. You can use this to work out the </w:t>
      </w:r>
      <w:r w:rsidRPr="00B147C0">
        <w:rPr>
          <w:b/>
          <w:bCs/>
        </w:rPr>
        <w:t>charge</w:t>
      </w:r>
      <w:r w:rsidRPr="00DC0A16">
        <w:t xml:space="preserve"> o</w:t>
      </w:r>
      <w:r w:rsidR="00B147C0">
        <w:t>f</w:t>
      </w:r>
      <w:r w:rsidRPr="00DC0A16">
        <w:t xml:space="preserve"> the ion.</w:t>
      </w:r>
    </w:p>
    <w:p w14:paraId="64FB3E26" w14:textId="4FDA484E" w:rsidR="009202C6" w:rsidRDefault="00DC0A16" w:rsidP="009202C6">
      <w:pPr>
        <w:pStyle w:val="RSCH2"/>
      </w:pPr>
      <w:r>
        <w:t>D</w:t>
      </w:r>
      <w:r w:rsidR="009202C6">
        <w:t xml:space="preserve">raw a dot and cross diagram for </w:t>
      </w:r>
      <w:r>
        <w:t>magnesium oxide</w:t>
      </w:r>
    </w:p>
    <w:p w14:paraId="4F59AF4C" w14:textId="5F67B153" w:rsidR="00DC0A16" w:rsidRDefault="00DC0A16" w:rsidP="00DC0A16">
      <w:pPr>
        <w:pStyle w:val="RSCBasictext"/>
      </w:pPr>
      <w:r w:rsidRPr="00B20C42">
        <w:rPr>
          <w:b/>
          <w:bCs/>
        </w:rPr>
        <w:t>Magnesium is a metal</w:t>
      </w:r>
      <w:r w:rsidRPr="00DC0A16">
        <w:t xml:space="preserve"> in group two of the periodic table, so will form a 2</w:t>
      </w:r>
      <w:r w:rsidRPr="00B20C42">
        <w:rPr>
          <w:vertAlign w:val="superscript"/>
        </w:rPr>
        <w:t>+</w:t>
      </w:r>
      <w:r w:rsidRPr="00DC0A16">
        <w:t xml:space="preserve"> ion. </w:t>
      </w:r>
      <w:r w:rsidRPr="00B20C42">
        <w:rPr>
          <w:b/>
          <w:bCs/>
        </w:rPr>
        <w:t>Oxygen is a non-metal</w:t>
      </w:r>
      <w:r w:rsidRPr="00DC0A16">
        <w:t xml:space="preserve"> in group six of the periodic table, so will form a 2</w:t>
      </w:r>
      <w:r w:rsidRPr="00B20C42">
        <w:rPr>
          <w:vertAlign w:val="superscript"/>
        </w:rPr>
        <w:t>-</w:t>
      </w:r>
      <w:r w:rsidRPr="00DC0A16">
        <w:t xml:space="preserve"> ion.</w:t>
      </w:r>
    </w:p>
    <w:p w14:paraId="3A3750FC" w14:textId="48D2FEBF" w:rsidR="009202C6" w:rsidRDefault="009202C6" w:rsidP="00DC0A16">
      <w:pPr>
        <w:pStyle w:val="RSCnumberedlist"/>
      </w:pPr>
      <w:r>
        <w:t xml:space="preserve">While you are learning how to draw dot and cross diagrams it’s useful to start with something you are already familiar with: </w:t>
      </w:r>
      <w:r w:rsidRPr="00DC0A16">
        <w:rPr>
          <w:b/>
          <w:bCs/>
        </w:rPr>
        <w:t>electron configuration diagrams</w:t>
      </w:r>
      <w:r w:rsidR="007956C9">
        <w:rPr>
          <w:b/>
          <w:bCs/>
        </w:rPr>
        <w:t xml:space="preserve"> </w:t>
      </w:r>
      <w:r w:rsidR="007956C9" w:rsidRPr="007956C9">
        <w:t>(see</w:t>
      </w:r>
      <w:r w:rsidR="007956C9">
        <w:rPr>
          <w:b/>
          <w:bCs/>
        </w:rPr>
        <w:t xml:space="preserve"> </w:t>
      </w:r>
      <w:hyperlink r:id="rId8" w:history="1">
        <w:r w:rsidR="007956C9" w:rsidRPr="003A568F">
          <w:rPr>
            <w:rStyle w:val="Hyperlink"/>
            <w:rFonts w:ascii="Roboto" w:hAnsi="Roboto"/>
            <w:spacing w:val="2"/>
            <w:sz w:val="21"/>
            <w:szCs w:val="21"/>
            <w:highlight w:val="yellow"/>
            <w:shd w:val="clear" w:color="auto" w:fill="FAFAFA"/>
          </w:rPr>
          <w:t>rsc.li/2WHSi4F</w:t>
        </w:r>
      </w:hyperlink>
      <w:r w:rsidR="007956C9" w:rsidRPr="003A568F">
        <w:rPr>
          <w:highlight w:val="yellow"/>
        </w:rPr>
        <w:t xml:space="preserve"> if</w:t>
      </w:r>
      <w:r w:rsidR="007956C9">
        <w:t xml:space="preserve"> you need a reminder)</w:t>
      </w:r>
      <w:r>
        <w:t xml:space="preserve">. </w:t>
      </w:r>
      <w:r w:rsidR="00DC0A16">
        <w:t>Draw</w:t>
      </w:r>
      <w:r>
        <w:t xml:space="preserve"> the electron configuration diagrams for each atom</w:t>
      </w:r>
      <w:r w:rsidR="00DC0A16">
        <w:t xml:space="preserve"> in the compound</w:t>
      </w:r>
      <w:r>
        <w:t>.</w:t>
      </w:r>
    </w:p>
    <w:p w14:paraId="772A9FF8" w14:textId="30D99C4A" w:rsidR="009202C6" w:rsidRDefault="00DC0A16" w:rsidP="009202C6">
      <w:pPr>
        <w:pStyle w:val="RSCnumberedlist"/>
      </w:pPr>
      <w:r w:rsidRPr="00DC0A16">
        <w:t xml:space="preserve">Look at the number of electrons on the outer shell of each atom. Magnesium has two, oxygen has six. </w:t>
      </w:r>
      <w:r w:rsidR="004A45CF">
        <w:t xml:space="preserve">Swap the crosses for dots in one of your diagrams. </w:t>
      </w:r>
      <w:r w:rsidRPr="00DC0A16">
        <w:t>You don't need to put a circle around the symbol for the nucleus.</w:t>
      </w:r>
      <w:r w:rsidR="004A45CF">
        <w:t xml:space="preserve"> </w:t>
      </w:r>
    </w:p>
    <w:p w14:paraId="14F6440A" w14:textId="154863C1" w:rsidR="00DB471E" w:rsidRPr="00DB471E" w:rsidRDefault="00DB471E" w:rsidP="00DB471E">
      <w:pPr>
        <w:pStyle w:val="RSCnumberedlist"/>
      </w:pPr>
      <w:r w:rsidRPr="00DB471E">
        <w:t xml:space="preserve">During </w:t>
      </w:r>
      <w:r w:rsidRPr="00DB471E">
        <w:rPr>
          <w:b/>
          <w:bCs/>
        </w:rPr>
        <w:t>ionic bonding</w:t>
      </w:r>
      <w:r w:rsidRPr="00DB471E">
        <w:t xml:space="preserve"> the atoms form ions by </w:t>
      </w:r>
      <w:r w:rsidRPr="00DB471E">
        <w:rPr>
          <w:b/>
          <w:bCs/>
        </w:rPr>
        <w:t>gaining or losing electrons</w:t>
      </w:r>
      <w:r w:rsidRPr="00DB471E">
        <w:t xml:space="preserve"> to obtain electron configurations with a full outer shell. Magnesium loses two electrons and oxygen gains two electrons. This leaves an Mg</w:t>
      </w:r>
      <w:r w:rsidRPr="00DB471E">
        <w:rPr>
          <w:vertAlign w:val="superscript"/>
        </w:rPr>
        <w:t>2+</w:t>
      </w:r>
      <w:r w:rsidRPr="00DB471E">
        <w:t xml:space="preserve"> ion and an O</w:t>
      </w:r>
      <w:r w:rsidRPr="00DB471E">
        <w:rPr>
          <w:vertAlign w:val="superscript"/>
        </w:rPr>
        <w:t>2-</w:t>
      </w:r>
      <w:r w:rsidRPr="00DB471E">
        <w:t xml:space="preserve"> ion.</w:t>
      </w:r>
    </w:p>
    <w:p w14:paraId="4B507C78" w14:textId="35C06C2E" w:rsidR="00DB471E" w:rsidRDefault="00DB471E" w:rsidP="00DB471E">
      <w:pPr>
        <w:pStyle w:val="RSCnumberedlist"/>
      </w:pPr>
      <w:r w:rsidRPr="00DB471E">
        <w:t>Draw a square bracket around each ion. Magnesium now has an empty third shell so there is no need to draw a third shell.</w:t>
      </w:r>
    </w:p>
    <w:p w14:paraId="0F3117B2" w14:textId="3BBF60D3" w:rsidR="00B147C0" w:rsidRDefault="00B147C0" w:rsidP="00B147C0">
      <w:pPr>
        <w:pStyle w:val="RSCnumberedlist"/>
      </w:pPr>
      <w:r w:rsidRPr="00B147C0">
        <w:t xml:space="preserve">Add the </w:t>
      </w:r>
      <w:r w:rsidRPr="00B147C0">
        <w:rPr>
          <w:b/>
          <w:bCs/>
        </w:rPr>
        <w:t>charge</w:t>
      </w:r>
      <w:r w:rsidRPr="00B147C0">
        <w:t xml:space="preserve"> outside the brackets at the top right corner. Write the size of the charge first, followed by the plus or minus. </w:t>
      </w:r>
    </w:p>
    <w:p w14:paraId="00DD5096" w14:textId="77314451" w:rsidR="00B66801" w:rsidRPr="00B66801" w:rsidRDefault="00B66801" w:rsidP="00B66801">
      <w:pPr>
        <w:pStyle w:val="RSCH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9E9CD3" wp14:editId="4F014A6E">
                <wp:simplePos x="0" y="0"/>
                <wp:positionH relativeFrom="column">
                  <wp:posOffset>-38100</wp:posOffset>
                </wp:positionH>
                <wp:positionV relativeFrom="paragraph">
                  <wp:posOffset>50800</wp:posOffset>
                </wp:positionV>
                <wp:extent cx="5857875" cy="1828800"/>
                <wp:effectExtent l="0" t="0" r="9525" b="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828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tint val="66000"/>
                                <a:satMod val="160000"/>
                              </a:srgbClr>
                            </a:gs>
                            <a:gs pos="6000">
                              <a:srgbClr val="C0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000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31E95" id="Rectangle 4" o:spid="_x0000_s1026" alt="&quot;&quot;" style="position:absolute;margin-left:-3pt;margin-top:4pt;width:461.25pt;height:2in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" fillcolor="#ea8c8c" stroked="f" strokeweight="1pt">
                <v:fill color2="#f7dede" rotate="t" focusposition="1,1" focussize="" colors="0 #ea8c8c;3932f #f0baba;1 #f7dede" focus="100%" type="gradientRadial"/>
              </v:rect>
            </w:pict>
          </mc:Fallback>
        </mc:AlternateContent>
      </w:r>
      <w:r w:rsidR="00B147C0" w:rsidRPr="00B66801">
        <w:t>Did you know</w:t>
      </w:r>
      <w:r w:rsidR="00B96479">
        <w:t xml:space="preserve"> </w:t>
      </w:r>
      <w:r w:rsidR="00B147C0" w:rsidRPr="00B66801">
        <w:t xml:space="preserve">…? </w:t>
      </w:r>
    </w:p>
    <w:p w14:paraId="58DBE42A" w14:textId="777FE767" w:rsidR="00B147C0" w:rsidRPr="005877EC" w:rsidRDefault="00B147C0" w:rsidP="005877EC">
      <w:pPr>
        <w:pStyle w:val="RSCBulletedlist"/>
      </w:pPr>
      <w:r w:rsidRPr="005877EC">
        <w:t xml:space="preserve">The </w:t>
      </w:r>
      <w:r w:rsidRPr="005877EC">
        <w:rPr>
          <w:b/>
          <w:bCs/>
        </w:rPr>
        <w:t>charge</w:t>
      </w:r>
      <w:r w:rsidRPr="005877EC">
        <w:t xml:space="preserve"> is distributed throughout the ion, the square brackets denote this. </w:t>
      </w:r>
    </w:p>
    <w:p w14:paraId="6B677B42" w14:textId="456928D7" w:rsidR="00B147C0" w:rsidRPr="005877EC" w:rsidRDefault="00B147C0" w:rsidP="005877EC">
      <w:pPr>
        <w:pStyle w:val="RSCBulletedlist"/>
      </w:pPr>
      <w:r w:rsidRPr="005877EC">
        <w:t xml:space="preserve">In an ionic compound the metal ion doesn’t just form a bond with the ion it donated electrons to. It forms strong ionic bonds with any ions of opposite charge that fit close enough to it in the </w:t>
      </w:r>
      <w:r w:rsidRPr="005877EC">
        <w:rPr>
          <w:b/>
          <w:bCs/>
        </w:rPr>
        <w:t>ionic lattice</w:t>
      </w:r>
      <w:r w:rsidRPr="005877EC">
        <w:t>.</w:t>
      </w:r>
    </w:p>
    <w:p w14:paraId="19B25ACB" w14:textId="6E50893C" w:rsidR="00C4425A" w:rsidRPr="00B147C0" w:rsidRDefault="00C4425A" w:rsidP="005877EC">
      <w:pPr>
        <w:pStyle w:val="RSCBulletedlist"/>
      </w:pPr>
      <w:r w:rsidRPr="005877EC">
        <w:t xml:space="preserve">Magnesium oxide is not soluble in water because the attraction between the </w:t>
      </w:r>
      <w:r w:rsidRPr="005877EC">
        <w:rPr>
          <w:b/>
          <w:bCs/>
        </w:rPr>
        <w:t>polar water molecules</w:t>
      </w:r>
      <w:r w:rsidRPr="005877EC">
        <w:t xml:space="preserve"> and the ions is not strong enough to break the ionic bonds between the magnesium and oxygen ions</w:t>
      </w:r>
      <w:r w:rsidRPr="00C4425A">
        <w:t>.</w:t>
      </w:r>
    </w:p>
    <w:p w14:paraId="548719EF" w14:textId="77777777" w:rsidR="002B3901" w:rsidRDefault="002B3901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633E913F" w14:textId="0BF1C108" w:rsidR="009202C6" w:rsidRDefault="009202C6" w:rsidP="009202C6">
      <w:pPr>
        <w:pStyle w:val="RSCH2"/>
      </w:pPr>
      <w:r>
        <w:lastRenderedPageBreak/>
        <w:t xml:space="preserve">Drawing </w:t>
      </w:r>
      <w:r w:rsidR="00B147C0">
        <w:t>more complex ionic compounds</w:t>
      </w:r>
    </w:p>
    <w:p w14:paraId="740E4C2C" w14:textId="772B36BD" w:rsidR="00E137E9" w:rsidRDefault="00B147C0" w:rsidP="00E137E9">
      <w:pPr>
        <w:pStyle w:val="RSCBasictext"/>
      </w:pPr>
      <w:r w:rsidRPr="00E137E9">
        <w:t xml:space="preserve">In magnesium oxide, the charges on the metal and non-metal ions are </w:t>
      </w:r>
      <w:r w:rsidRPr="00E137E9">
        <w:rPr>
          <w:b/>
          <w:bCs/>
        </w:rPr>
        <w:t>equal and opposite</w:t>
      </w:r>
      <w:r w:rsidRPr="00E137E9">
        <w:t xml:space="preserve">. What happens when the charges on the ions are </w:t>
      </w:r>
      <w:r w:rsidRPr="00E137E9">
        <w:rPr>
          <w:b/>
          <w:bCs/>
        </w:rPr>
        <w:t>not</w:t>
      </w:r>
      <w:r w:rsidRPr="00E137E9">
        <w:t xml:space="preserve"> equal in magnitude? In aluminium oxide the charge on the positive metal ions is 3</w:t>
      </w:r>
      <w:r w:rsidRPr="00B20C42">
        <w:rPr>
          <w:vertAlign w:val="superscript"/>
        </w:rPr>
        <w:t>+</w:t>
      </w:r>
      <w:r w:rsidRPr="00E137E9">
        <w:t xml:space="preserve"> while the charge on the negative oxide ions is 2</w:t>
      </w:r>
      <w:r w:rsidR="003A568F">
        <w:rPr>
          <w:vertAlign w:val="superscript"/>
        </w:rPr>
        <w:t>-</w:t>
      </w:r>
      <w:r w:rsidRPr="00E137E9">
        <w:t xml:space="preserve">. </w:t>
      </w:r>
      <w:r w:rsidR="0053761B">
        <w:t>The table shows</w:t>
      </w:r>
      <w:r w:rsidRPr="00E137E9">
        <w:t xml:space="preserve"> some different ways to draw aluminium oxide (Al</w:t>
      </w:r>
      <w:r w:rsidRPr="00E137E9">
        <w:rPr>
          <w:vertAlign w:val="subscript"/>
        </w:rPr>
        <w:t>2</w:t>
      </w:r>
      <w:r w:rsidRPr="00E137E9">
        <w:t>O</w:t>
      </w:r>
      <w:r w:rsidRPr="00E137E9">
        <w:rPr>
          <w:vertAlign w:val="subscript"/>
        </w:rPr>
        <w:t>3</w:t>
      </w:r>
      <w:r w:rsidRPr="00E137E9">
        <w:t>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4678"/>
        <w:gridCol w:w="3042"/>
      </w:tblGrid>
      <w:tr w:rsidR="004D6D3C" w:rsidRPr="00E50FBA" w14:paraId="7A870CE5" w14:textId="77777777" w:rsidTr="000D63EA">
        <w:trPr>
          <w:trHeight w:val="435"/>
          <w:jc w:val="center"/>
        </w:trPr>
        <w:tc>
          <w:tcPr>
            <w:tcW w:w="1276" w:type="dxa"/>
            <w:shd w:val="clear" w:color="auto" w:fill="FCE0B6"/>
            <w:vAlign w:val="center"/>
          </w:tcPr>
          <w:p w14:paraId="69D1935A" w14:textId="5E9C554A" w:rsidR="00E137E9" w:rsidRPr="00E50FBA" w:rsidRDefault="00E137E9" w:rsidP="000D63EA">
            <w:pPr>
              <w:spacing w:before="60" w:after="60" w:line="480" w:lineRule="auto"/>
              <w:ind w:left="-120" w:right="34" w:firstLine="12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Variation</w:t>
            </w:r>
          </w:p>
        </w:tc>
        <w:tc>
          <w:tcPr>
            <w:tcW w:w="4678" w:type="dxa"/>
            <w:shd w:val="clear" w:color="auto" w:fill="FCE0B6"/>
            <w:vAlign w:val="center"/>
          </w:tcPr>
          <w:p w14:paraId="280EC2B5" w14:textId="72AEA74C" w:rsidR="00E137E9" w:rsidRPr="00E50FBA" w:rsidRDefault="00E137E9" w:rsidP="000D63EA">
            <w:pPr>
              <w:spacing w:before="60" w:after="60" w:line="480" w:lineRule="auto"/>
              <w:ind w:left="-104" w:right="-112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Diagram</w:t>
            </w:r>
          </w:p>
        </w:tc>
        <w:tc>
          <w:tcPr>
            <w:tcW w:w="3042" w:type="dxa"/>
            <w:shd w:val="clear" w:color="auto" w:fill="FCE0B6"/>
            <w:vAlign w:val="center"/>
          </w:tcPr>
          <w:p w14:paraId="59505984" w14:textId="3A17838C" w:rsidR="00E137E9" w:rsidRPr="00E50FBA" w:rsidRDefault="00E137E9" w:rsidP="000D63EA">
            <w:pPr>
              <w:spacing w:before="60" w:after="60" w:line="480" w:lineRule="auto"/>
              <w:ind w:left="0" w:right="-1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Details</w:t>
            </w:r>
          </w:p>
        </w:tc>
      </w:tr>
      <w:tr w:rsidR="004D6D3C" w:rsidRPr="00985C41" w14:paraId="4E4E0F2C" w14:textId="77777777" w:rsidTr="000D63EA">
        <w:trPr>
          <w:trHeight w:val="482"/>
          <w:jc w:val="center"/>
        </w:trPr>
        <w:tc>
          <w:tcPr>
            <w:tcW w:w="1276" w:type="dxa"/>
            <w:vAlign w:val="center"/>
          </w:tcPr>
          <w:p w14:paraId="2A069545" w14:textId="31921E24" w:rsidR="00E137E9" w:rsidRPr="007956C9" w:rsidRDefault="00E137E9" w:rsidP="007956C9">
            <w:pPr>
              <w:spacing w:line="259" w:lineRule="auto"/>
              <w:ind w:left="-120" w:right="34" w:firstLine="120"/>
              <w:jc w:val="center"/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</w:pPr>
            <w:r w:rsidRPr="007956C9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1</w:t>
            </w:r>
          </w:p>
        </w:tc>
        <w:tc>
          <w:tcPr>
            <w:tcW w:w="4678" w:type="dxa"/>
            <w:vAlign w:val="center"/>
          </w:tcPr>
          <w:p w14:paraId="59993714" w14:textId="58A67D08" w:rsidR="00E137E9" w:rsidRPr="008971A9" w:rsidRDefault="004D6D3C" w:rsidP="008971A9">
            <w:pPr>
              <w:tabs>
                <w:tab w:val="left" w:pos="1593"/>
              </w:tabs>
              <w:spacing w:after="0" w:line="259" w:lineRule="auto"/>
              <w:ind w:left="0" w:right="34" w:firstLine="0"/>
              <w:rPr>
                <w:rFonts w:ascii="Century Gothic" w:hAnsi="Century Gothic"/>
                <w:sz w:val="2"/>
                <w:szCs w:val="2"/>
              </w:rPr>
            </w:pPr>
            <w:r w:rsidRPr="008971A9">
              <w:rPr>
                <w:rFonts w:ascii="Century Gothic" w:hAnsi="Century Gothic"/>
                <w:noProof/>
                <w:sz w:val="2"/>
                <w:szCs w:val="2"/>
              </w:rPr>
              <w:drawing>
                <wp:anchor distT="0" distB="0" distL="114300" distR="114300" simplePos="0" relativeHeight="251662336" behindDoc="1" locked="0" layoutInCell="1" allowOverlap="1" wp14:anchorId="0DE7AB9D" wp14:editId="418E84C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1905</wp:posOffset>
                  </wp:positionV>
                  <wp:extent cx="2329815" cy="2505075"/>
                  <wp:effectExtent l="0" t="0" r="0" b="9525"/>
                  <wp:wrapSquare wrapText="bothSides"/>
                  <wp:docPr id="6" name="Picture 6" descr="Dot and cross diagram representing aluminium oxide - this variation draws out all of the ions to represent the ratio: two aluminium ions on the left, three oxygen ions on the righ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ot and cross diagram representing aluminium oxide - this variation draws out all of the ions to represent the ratio: two aluminium ions on the left, three oxygen ions on the right.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79" t="7542" r="8679" b="10380"/>
                          <a:stretch/>
                        </pic:blipFill>
                        <pic:spPr bwMode="auto">
                          <a:xfrm>
                            <a:off x="0" y="0"/>
                            <a:ext cx="2329815" cy="250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42" w:type="dxa"/>
            <w:vAlign w:val="center"/>
          </w:tcPr>
          <w:p w14:paraId="65E2F140" w14:textId="3FD8B5DC" w:rsidR="00E137E9" w:rsidRPr="00985C41" w:rsidRDefault="00E137E9" w:rsidP="007956C9">
            <w:pPr>
              <w:tabs>
                <w:tab w:val="left" w:pos="6128"/>
              </w:tabs>
              <w:spacing w:line="259" w:lineRule="auto"/>
              <w:ind w:left="33" w:right="-1" w:firstLine="0"/>
              <w:jc w:val="left"/>
              <w:rPr>
                <w:rFonts w:ascii="Century Gothic" w:hAnsi="Century Gothic"/>
              </w:rPr>
            </w:pPr>
            <w:r w:rsidRPr="00E137E9">
              <w:rPr>
                <w:rFonts w:ascii="Century Gothic" w:hAnsi="Century Gothic"/>
              </w:rPr>
              <w:t>Draw the two positive aluminium ions on the left and the three negative oxygen ions on the right. The number of ions indicates the ratio of aluminium to oxygen.</w:t>
            </w:r>
          </w:p>
        </w:tc>
      </w:tr>
      <w:tr w:rsidR="004D6D3C" w:rsidRPr="00985C41" w14:paraId="4CDBD09B" w14:textId="77777777" w:rsidTr="000D63EA">
        <w:trPr>
          <w:trHeight w:val="482"/>
          <w:jc w:val="center"/>
        </w:trPr>
        <w:tc>
          <w:tcPr>
            <w:tcW w:w="1276" w:type="dxa"/>
            <w:vAlign w:val="center"/>
          </w:tcPr>
          <w:p w14:paraId="23A8EC8B" w14:textId="5043A6D1" w:rsidR="00E137E9" w:rsidRPr="007956C9" w:rsidRDefault="00E137E9" w:rsidP="007956C9">
            <w:pPr>
              <w:spacing w:line="259" w:lineRule="auto"/>
              <w:ind w:left="-120" w:right="34" w:firstLine="120"/>
              <w:jc w:val="center"/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</w:pPr>
            <w:r w:rsidRPr="007956C9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2</w:t>
            </w:r>
          </w:p>
        </w:tc>
        <w:tc>
          <w:tcPr>
            <w:tcW w:w="4678" w:type="dxa"/>
            <w:vAlign w:val="center"/>
          </w:tcPr>
          <w:p w14:paraId="22875701" w14:textId="4C801865" w:rsidR="00E137E9" w:rsidRPr="008971A9" w:rsidRDefault="00D15BBA" w:rsidP="008971A9">
            <w:pPr>
              <w:tabs>
                <w:tab w:val="left" w:pos="1593"/>
              </w:tabs>
              <w:spacing w:after="0" w:line="259" w:lineRule="auto"/>
              <w:ind w:left="0" w:right="34" w:firstLine="0"/>
              <w:jc w:val="left"/>
              <w:rPr>
                <w:rFonts w:ascii="Century Gothic" w:hAnsi="Century Gothic"/>
                <w:sz w:val="2"/>
                <w:szCs w:val="2"/>
              </w:rPr>
            </w:pPr>
            <w:r w:rsidRPr="008971A9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64384" behindDoc="1" locked="0" layoutInCell="1" allowOverlap="1" wp14:anchorId="6934BE32" wp14:editId="0E3F513D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0</wp:posOffset>
                  </wp:positionV>
                  <wp:extent cx="2580640" cy="1066165"/>
                  <wp:effectExtent l="0" t="0" r="0" b="635"/>
                  <wp:wrapSquare wrapText="bothSides"/>
                  <wp:docPr id="1" name="Picture 1" descr="Dot and cross diagram representing aluminium oxide - this variation draws just one of each ion and indicates the ratio with the number added to the bottom right of each 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ot and cross diagram representing aluminium oxide - this variation draws just one of each ion and indicates the ratio with the number added to the bottom right of each ion.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25" t="7635" b="56743"/>
                          <a:stretch/>
                        </pic:blipFill>
                        <pic:spPr bwMode="auto">
                          <a:xfrm>
                            <a:off x="0" y="0"/>
                            <a:ext cx="2580640" cy="1066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42" w:type="dxa"/>
            <w:vAlign w:val="center"/>
          </w:tcPr>
          <w:p w14:paraId="3D219848" w14:textId="040EF355" w:rsidR="00E137E9" w:rsidRPr="00985C41" w:rsidRDefault="00E137E9" w:rsidP="007956C9">
            <w:pPr>
              <w:tabs>
                <w:tab w:val="left" w:pos="6128"/>
              </w:tabs>
              <w:spacing w:line="259" w:lineRule="auto"/>
              <w:ind w:left="33" w:right="-1" w:firstLine="0"/>
              <w:jc w:val="left"/>
              <w:rPr>
                <w:rFonts w:ascii="Century Gothic" w:hAnsi="Century Gothic"/>
              </w:rPr>
            </w:pPr>
            <w:r w:rsidRPr="00E137E9">
              <w:rPr>
                <w:rFonts w:ascii="Century Gothic" w:hAnsi="Century Gothic"/>
              </w:rPr>
              <w:t>This diagram looks more like the chemical symbol for the compound Al</w:t>
            </w:r>
            <w:r w:rsidRPr="0053761B">
              <w:rPr>
                <w:rFonts w:ascii="Century Gothic" w:hAnsi="Century Gothic"/>
                <w:vertAlign w:val="subscript"/>
              </w:rPr>
              <w:t>2</w:t>
            </w:r>
            <w:r w:rsidRPr="00E137E9">
              <w:rPr>
                <w:rFonts w:ascii="Century Gothic" w:hAnsi="Century Gothic"/>
              </w:rPr>
              <w:t>O</w:t>
            </w:r>
            <w:r w:rsidRPr="0053761B">
              <w:rPr>
                <w:rFonts w:ascii="Century Gothic" w:hAnsi="Century Gothic"/>
                <w:vertAlign w:val="subscript"/>
              </w:rPr>
              <w:t>3</w:t>
            </w:r>
            <w:r w:rsidRPr="00E137E9">
              <w:rPr>
                <w:rFonts w:ascii="Century Gothic" w:hAnsi="Century Gothic"/>
              </w:rPr>
              <w:t>.</w:t>
            </w:r>
          </w:p>
        </w:tc>
      </w:tr>
      <w:tr w:rsidR="004D6D3C" w:rsidRPr="00985C41" w14:paraId="4D36A2CB" w14:textId="77777777" w:rsidTr="000D63EA">
        <w:trPr>
          <w:trHeight w:val="1673"/>
          <w:jc w:val="center"/>
        </w:trPr>
        <w:tc>
          <w:tcPr>
            <w:tcW w:w="1276" w:type="dxa"/>
            <w:vAlign w:val="center"/>
          </w:tcPr>
          <w:p w14:paraId="27DEAAF8" w14:textId="57745AB2" w:rsidR="00E137E9" w:rsidRPr="007956C9" w:rsidRDefault="00E137E9" w:rsidP="007956C9">
            <w:pPr>
              <w:spacing w:line="259" w:lineRule="auto"/>
              <w:ind w:left="-120" w:right="34" w:firstLine="120"/>
              <w:jc w:val="center"/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</w:pPr>
            <w:r w:rsidRPr="007956C9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3</w:t>
            </w:r>
          </w:p>
        </w:tc>
        <w:tc>
          <w:tcPr>
            <w:tcW w:w="4678" w:type="dxa"/>
            <w:vAlign w:val="center"/>
          </w:tcPr>
          <w:p w14:paraId="2451ABB6" w14:textId="483C980E" w:rsidR="00E137E9" w:rsidRPr="008971A9" w:rsidRDefault="004D6D3C" w:rsidP="008971A9">
            <w:pPr>
              <w:tabs>
                <w:tab w:val="left" w:pos="1593"/>
              </w:tabs>
              <w:spacing w:after="0" w:line="259" w:lineRule="auto"/>
              <w:ind w:right="34"/>
              <w:jc w:val="center"/>
              <w:rPr>
                <w:rFonts w:ascii="Century Gothic" w:hAnsi="Century Gothic"/>
                <w:sz w:val="2"/>
                <w:szCs w:val="2"/>
              </w:rPr>
            </w:pPr>
            <w:r w:rsidRPr="008971A9">
              <w:rPr>
                <w:rFonts w:ascii="Century Gothic" w:hAnsi="Century Gothic"/>
                <w:noProof/>
                <w:sz w:val="2"/>
                <w:szCs w:val="2"/>
              </w:rPr>
              <w:drawing>
                <wp:anchor distT="0" distB="0" distL="114300" distR="114300" simplePos="0" relativeHeight="251665408" behindDoc="0" locked="0" layoutInCell="1" allowOverlap="1" wp14:anchorId="57A22D06" wp14:editId="6D267082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3175</wp:posOffset>
                  </wp:positionV>
                  <wp:extent cx="2613025" cy="933450"/>
                  <wp:effectExtent l="0" t="0" r="0" b="0"/>
                  <wp:wrapSquare wrapText="bothSides"/>
                  <wp:docPr id="7" name="Picture 7" descr="Dot and cross diagram representing aluminium oxide - this variation draws just one of each ion and indicates the ratio with the number added before each ion - the number is lar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ot and cross diagram representing aluminium oxide - this variation draws just one of each ion and indicates the ratio with the number added before each ion - the number is large.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65" b="60835"/>
                          <a:stretch/>
                        </pic:blipFill>
                        <pic:spPr bwMode="auto">
                          <a:xfrm>
                            <a:off x="0" y="0"/>
                            <a:ext cx="2613025" cy="933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42" w:type="dxa"/>
            <w:vAlign w:val="center"/>
          </w:tcPr>
          <w:p w14:paraId="6C3520C2" w14:textId="6A786B60" w:rsidR="00E137E9" w:rsidRPr="00985C41" w:rsidRDefault="0053761B" w:rsidP="007956C9">
            <w:pPr>
              <w:tabs>
                <w:tab w:val="left" w:pos="6128"/>
              </w:tabs>
              <w:spacing w:line="259" w:lineRule="auto"/>
              <w:ind w:left="33" w:right="-1" w:firstLine="0"/>
              <w:jc w:val="left"/>
              <w:rPr>
                <w:rFonts w:ascii="Century Gothic" w:hAnsi="Century Gothic"/>
              </w:rPr>
            </w:pPr>
            <w:r w:rsidRPr="0053761B">
              <w:rPr>
                <w:rFonts w:ascii="Century Gothic" w:hAnsi="Century Gothic"/>
              </w:rPr>
              <w:t>The large numbers in this diagram are multipliers. They mean that there are two aluminium ions for every three oxygen ions.</w:t>
            </w:r>
          </w:p>
        </w:tc>
      </w:tr>
    </w:tbl>
    <w:p w14:paraId="2068069D" w14:textId="77777777" w:rsidR="00E137E9" w:rsidRPr="00E137E9" w:rsidRDefault="00E137E9" w:rsidP="00E137E9">
      <w:pPr>
        <w:pStyle w:val="RSCBasictext"/>
      </w:pPr>
    </w:p>
    <w:p w14:paraId="03781CD7" w14:textId="1564B128" w:rsidR="002C3596" w:rsidRDefault="002C3596" w:rsidP="009202C6">
      <w:pPr>
        <w:pStyle w:val="RSCBasictext"/>
      </w:pPr>
    </w:p>
    <w:sectPr w:rsidR="002C3596" w:rsidSect="00231C1C">
      <w:headerReference w:type="default" r:id="rId12"/>
      <w:footerReference w:type="default" r:id="rId13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5480" w14:textId="77777777" w:rsidR="00505FA2" w:rsidRDefault="00505FA2" w:rsidP="008A1B0B">
      <w:pPr>
        <w:spacing w:after="0" w:line="240" w:lineRule="auto"/>
      </w:pPr>
      <w:r>
        <w:separator/>
      </w:r>
    </w:p>
  </w:endnote>
  <w:endnote w:type="continuationSeparator" w:id="0">
    <w:p w14:paraId="1F92E4DC" w14:textId="77777777" w:rsidR="00505FA2" w:rsidRDefault="00505FA2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2570439D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96479">
      <w:rPr>
        <w:rFonts w:ascii="Century Gothic" w:hAnsi="Century Gothic"/>
        <w:sz w:val="16"/>
        <w:szCs w:val="16"/>
      </w:rPr>
      <w:t xml:space="preserve">2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7DED" w14:textId="77777777" w:rsidR="00505FA2" w:rsidRDefault="00505FA2" w:rsidP="008A1B0B">
      <w:pPr>
        <w:spacing w:after="0" w:line="240" w:lineRule="auto"/>
      </w:pPr>
      <w:r>
        <w:separator/>
      </w:r>
    </w:p>
  </w:footnote>
  <w:footnote w:type="continuationSeparator" w:id="0">
    <w:p w14:paraId="0C987BB8" w14:textId="77777777" w:rsidR="00505FA2" w:rsidRDefault="00505FA2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7A470453" w:rsidR="008A1B0B" w:rsidRDefault="00136799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751" behindDoc="0" locked="0" layoutInCell="1" allowOverlap="1" wp14:anchorId="39720F91" wp14:editId="7F914223">
          <wp:simplePos x="0" y="0"/>
          <wp:positionH relativeFrom="column">
            <wp:posOffset>-551050</wp:posOffset>
          </wp:positionH>
          <wp:positionV relativeFrom="paragraph">
            <wp:posOffset>37465</wp:posOffset>
          </wp:positionV>
          <wp:extent cx="1801372" cy="359665"/>
          <wp:effectExtent l="0" t="0" r="0" b="2540"/>
          <wp:wrapThrough wrapText="bothSides">
            <wp:wrapPolygon edited="0">
              <wp:start x="457" y="0"/>
              <wp:lineTo x="0" y="2290"/>
              <wp:lineTo x="0" y="17173"/>
              <wp:lineTo x="228" y="20608"/>
              <wp:lineTo x="457" y="20608"/>
              <wp:lineTo x="20793" y="20608"/>
              <wp:lineTo x="21250" y="17173"/>
              <wp:lineTo x="21250" y="3435"/>
              <wp:lineTo x="20793" y="0"/>
              <wp:lineTo x="457" y="0"/>
            </wp:wrapPolygon>
          </wp:wrapThrough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72" cy="359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2AE2">
      <w:rPr>
        <w:rFonts w:ascii="Century Gothic" w:hAnsi="Century Gothic"/>
        <w:b/>
        <w:bCs/>
        <w:color w:val="C8102E"/>
        <w:sz w:val="30"/>
        <w:szCs w:val="30"/>
      </w:rPr>
      <w:t>E</w:t>
    </w:r>
    <w:r w:rsidR="006E4ABC">
      <w:rPr>
        <w:rFonts w:ascii="Century Gothic" w:hAnsi="Century Gothic"/>
        <w:b/>
        <w:bCs/>
        <w:color w:val="C8102E"/>
        <w:sz w:val="30"/>
        <w:szCs w:val="30"/>
      </w:rPr>
      <w:t>ducation in Chemistry</w:t>
    </w:r>
    <w:r w:rsidR="00CB246D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E47CCE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11416872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7AEF5728" w14:textId="77777777" w:rsidR="006C3EF9" w:rsidRPr="0034758C" w:rsidRDefault="00625A66" w:rsidP="006C3EF9">
    <w:pPr>
      <w:spacing w:after="0"/>
      <w:ind w:right="-850"/>
      <w:jc w:val="right"/>
      <w:rPr>
        <w:rFonts w:ascii="Century Gothic" w:hAnsi="Century Gothic"/>
        <w:b/>
        <w:bCs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ab/>
    </w:r>
    <w:r>
      <w:rPr>
        <w:rFonts w:ascii="Century Gothic" w:hAnsi="Century Gothic"/>
        <w:b/>
        <w:bCs/>
        <w:color w:val="000000" w:themeColor="text1"/>
        <w:sz w:val="18"/>
        <w:szCs w:val="18"/>
      </w:rPr>
      <w:tab/>
    </w:r>
    <w:r w:rsidR="006C3EF9" w:rsidRPr="0034758C">
      <w:rPr>
        <w:rFonts w:ascii="Century Gothic" w:hAnsi="Century Gothic"/>
        <w:b/>
        <w:bCs/>
        <w:color w:val="000000" w:themeColor="text1"/>
        <w:sz w:val="18"/>
        <w:szCs w:val="18"/>
      </w:rPr>
      <w:t xml:space="preserve">Available from </w:t>
    </w:r>
    <w:hyperlink r:id="rId3" w:history="1">
      <w:r w:rsidR="006C3EF9" w:rsidRPr="0034758C">
        <w:rPr>
          <w:rStyle w:val="Hyperlink"/>
          <w:rFonts w:ascii="Century Gothic" w:hAnsi="Century Gothic"/>
          <w:b/>
          <w:bCs/>
          <w:sz w:val="18"/>
          <w:szCs w:val="18"/>
        </w:rPr>
        <w:t>rsc.li/3AMzz9J</w:t>
      </w:r>
    </w:hyperlink>
  </w:p>
  <w:p w14:paraId="0053964E" w14:textId="4AEFA3D9" w:rsidR="00EF3FDA" w:rsidRPr="005F0459" w:rsidRDefault="00EF3FDA" w:rsidP="00625A66">
    <w:pPr>
      <w:tabs>
        <w:tab w:val="left" w:pos="2265"/>
        <w:tab w:val="right" w:pos="9876"/>
      </w:tabs>
      <w:spacing w:after="86"/>
      <w:ind w:right="-850"/>
      <w:jc w:val="left"/>
      <w:rPr>
        <w:rFonts w:ascii="Century Gothic" w:hAnsi="Century Gothic"/>
        <w:b/>
        <w:bCs/>
        <w:color w:val="C8102E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90E"/>
    <w:multiLevelType w:val="hybridMultilevel"/>
    <w:tmpl w:val="E514AD80"/>
    <w:lvl w:ilvl="0" w:tplc="72D4B02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DCAC30A6"/>
    <w:lvl w:ilvl="0" w:tplc="BC84CBA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105FA"/>
    <w:multiLevelType w:val="hybridMultilevel"/>
    <w:tmpl w:val="77100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8571F"/>
    <w:multiLevelType w:val="hybridMultilevel"/>
    <w:tmpl w:val="398E7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314EF"/>
    <w:multiLevelType w:val="hybridMultilevel"/>
    <w:tmpl w:val="FA54EC8A"/>
    <w:lvl w:ilvl="0" w:tplc="B8E6D29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C64BDC"/>
    <w:multiLevelType w:val="hybridMultilevel"/>
    <w:tmpl w:val="C4AEC2DE"/>
    <w:lvl w:ilvl="0" w:tplc="B8E6D29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D876D4A"/>
    <w:multiLevelType w:val="hybridMultilevel"/>
    <w:tmpl w:val="D9567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502286">
    <w:abstractNumId w:val="17"/>
  </w:num>
  <w:num w:numId="2" w16cid:durableId="309867064">
    <w:abstractNumId w:val="9"/>
  </w:num>
  <w:num w:numId="3" w16cid:durableId="1305548056">
    <w:abstractNumId w:val="4"/>
  </w:num>
  <w:num w:numId="4" w16cid:durableId="1049761664">
    <w:abstractNumId w:val="6"/>
  </w:num>
  <w:num w:numId="5" w16cid:durableId="223493683">
    <w:abstractNumId w:val="14"/>
  </w:num>
  <w:num w:numId="6" w16cid:durableId="238759433">
    <w:abstractNumId w:val="16"/>
  </w:num>
  <w:num w:numId="7" w16cid:durableId="92030">
    <w:abstractNumId w:val="0"/>
  </w:num>
  <w:num w:numId="8" w16cid:durableId="1892417895">
    <w:abstractNumId w:val="3"/>
  </w:num>
  <w:num w:numId="9" w16cid:durableId="1196238690">
    <w:abstractNumId w:val="2"/>
  </w:num>
  <w:num w:numId="10" w16cid:durableId="323633920">
    <w:abstractNumId w:val="1"/>
  </w:num>
  <w:num w:numId="11" w16cid:durableId="1881242440">
    <w:abstractNumId w:val="11"/>
  </w:num>
  <w:num w:numId="12" w16cid:durableId="1156606049">
    <w:abstractNumId w:val="1"/>
    <w:lvlOverride w:ilvl="0">
      <w:startOverride w:val="1"/>
    </w:lvlOverride>
  </w:num>
  <w:num w:numId="13" w16cid:durableId="2125466912">
    <w:abstractNumId w:val="13"/>
  </w:num>
  <w:num w:numId="14" w16cid:durableId="1894077659">
    <w:abstractNumId w:val="12"/>
  </w:num>
  <w:num w:numId="15" w16cid:durableId="299580640">
    <w:abstractNumId w:val="8"/>
  </w:num>
  <w:num w:numId="16" w16cid:durableId="1017269206">
    <w:abstractNumId w:val="2"/>
    <w:lvlOverride w:ilvl="0">
      <w:startOverride w:val="1"/>
    </w:lvlOverride>
  </w:num>
  <w:num w:numId="17" w16cid:durableId="1198080351">
    <w:abstractNumId w:val="18"/>
  </w:num>
  <w:num w:numId="18" w16cid:durableId="423233025">
    <w:abstractNumId w:val="2"/>
    <w:lvlOverride w:ilvl="0">
      <w:startOverride w:val="1"/>
    </w:lvlOverride>
  </w:num>
  <w:num w:numId="19" w16cid:durableId="785123024">
    <w:abstractNumId w:val="5"/>
  </w:num>
  <w:num w:numId="20" w16cid:durableId="49161618">
    <w:abstractNumId w:val="7"/>
  </w:num>
  <w:num w:numId="21" w16cid:durableId="79760688">
    <w:abstractNumId w:val="1"/>
    <w:lvlOverride w:ilvl="0">
      <w:startOverride w:val="1"/>
    </w:lvlOverride>
  </w:num>
  <w:num w:numId="22" w16cid:durableId="983629910">
    <w:abstractNumId w:val="1"/>
    <w:lvlOverride w:ilvl="0">
      <w:startOverride w:val="1"/>
    </w:lvlOverride>
  </w:num>
  <w:num w:numId="23" w16cid:durableId="1574390595">
    <w:abstractNumId w:val="19"/>
  </w:num>
  <w:num w:numId="24" w16cid:durableId="1819495931">
    <w:abstractNumId w:val="15"/>
  </w:num>
  <w:num w:numId="25" w16cid:durableId="1543591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4D98"/>
    <w:rsid w:val="00007EB2"/>
    <w:rsid w:val="00016B9C"/>
    <w:rsid w:val="00020AAC"/>
    <w:rsid w:val="00031069"/>
    <w:rsid w:val="000337B7"/>
    <w:rsid w:val="000366F0"/>
    <w:rsid w:val="00044524"/>
    <w:rsid w:val="00053183"/>
    <w:rsid w:val="00060761"/>
    <w:rsid w:val="0006392F"/>
    <w:rsid w:val="00070D87"/>
    <w:rsid w:val="00072E01"/>
    <w:rsid w:val="00074990"/>
    <w:rsid w:val="00080140"/>
    <w:rsid w:val="000866AC"/>
    <w:rsid w:val="00092315"/>
    <w:rsid w:val="00092796"/>
    <w:rsid w:val="00092DE5"/>
    <w:rsid w:val="00093097"/>
    <w:rsid w:val="00093C38"/>
    <w:rsid w:val="000A31FD"/>
    <w:rsid w:val="000A768F"/>
    <w:rsid w:val="000B0FE6"/>
    <w:rsid w:val="000B4B82"/>
    <w:rsid w:val="000C19C8"/>
    <w:rsid w:val="000D5341"/>
    <w:rsid w:val="000D63EA"/>
    <w:rsid w:val="000E5F58"/>
    <w:rsid w:val="000F0D37"/>
    <w:rsid w:val="001039C7"/>
    <w:rsid w:val="001203CF"/>
    <w:rsid w:val="00131FB8"/>
    <w:rsid w:val="00132234"/>
    <w:rsid w:val="00132D91"/>
    <w:rsid w:val="001338C9"/>
    <w:rsid w:val="00134E62"/>
    <w:rsid w:val="00136799"/>
    <w:rsid w:val="00157131"/>
    <w:rsid w:val="001757C3"/>
    <w:rsid w:val="00180E75"/>
    <w:rsid w:val="001861E2"/>
    <w:rsid w:val="00196CC9"/>
    <w:rsid w:val="001B6E31"/>
    <w:rsid w:val="001D30E6"/>
    <w:rsid w:val="00204A6A"/>
    <w:rsid w:val="002104B7"/>
    <w:rsid w:val="00214B14"/>
    <w:rsid w:val="002254AD"/>
    <w:rsid w:val="00231C1C"/>
    <w:rsid w:val="0023536A"/>
    <w:rsid w:val="00235B39"/>
    <w:rsid w:val="0024525F"/>
    <w:rsid w:val="0025766B"/>
    <w:rsid w:val="0026087A"/>
    <w:rsid w:val="0026243D"/>
    <w:rsid w:val="00265741"/>
    <w:rsid w:val="00281894"/>
    <w:rsid w:val="00285131"/>
    <w:rsid w:val="00286752"/>
    <w:rsid w:val="002926EB"/>
    <w:rsid w:val="00294783"/>
    <w:rsid w:val="002A5836"/>
    <w:rsid w:val="002A782A"/>
    <w:rsid w:val="002B13ED"/>
    <w:rsid w:val="002B3901"/>
    <w:rsid w:val="002B5989"/>
    <w:rsid w:val="002C2223"/>
    <w:rsid w:val="002C3596"/>
    <w:rsid w:val="002D34BA"/>
    <w:rsid w:val="002E0288"/>
    <w:rsid w:val="002E0520"/>
    <w:rsid w:val="002E47CA"/>
    <w:rsid w:val="002F5573"/>
    <w:rsid w:val="003059AB"/>
    <w:rsid w:val="00340447"/>
    <w:rsid w:val="00341EA9"/>
    <w:rsid w:val="00343B4C"/>
    <w:rsid w:val="003541FC"/>
    <w:rsid w:val="003545C3"/>
    <w:rsid w:val="00356714"/>
    <w:rsid w:val="003647CC"/>
    <w:rsid w:val="00367572"/>
    <w:rsid w:val="003716B9"/>
    <w:rsid w:val="0038305F"/>
    <w:rsid w:val="003A037D"/>
    <w:rsid w:val="003A568F"/>
    <w:rsid w:val="003A6537"/>
    <w:rsid w:val="003B40BA"/>
    <w:rsid w:val="003E47E2"/>
    <w:rsid w:val="003F2EF3"/>
    <w:rsid w:val="00410F09"/>
    <w:rsid w:val="00414D9A"/>
    <w:rsid w:val="004205CF"/>
    <w:rsid w:val="004231BD"/>
    <w:rsid w:val="00424179"/>
    <w:rsid w:val="004324CB"/>
    <w:rsid w:val="00432B3E"/>
    <w:rsid w:val="0045625A"/>
    <w:rsid w:val="0046389A"/>
    <w:rsid w:val="0048348D"/>
    <w:rsid w:val="0049074A"/>
    <w:rsid w:val="00496688"/>
    <w:rsid w:val="004A45CF"/>
    <w:rsid w:val="004A6C93"/>
    <w:rsid w:val="004B1F87"/>
    <w:rsid w:val="004B5572"/>
    <w:rsid w:val="004B7179"/>
    <w:rsid w:val="004D6D3C"/>
    <w:rsid w:val="004E18FB"/>
    <w:rsid w:val="004F7530"/>
    <w:rsid w:val="00502FCB"/>
    <w:rsid w:val="00505FA2"/>
    <w:rsid w:val="00506F2B"/>
    <w:rsid w:val="005115BB"/>
    <w:rsid w:val="0051398A"/>
    <w:rsid w:val="00516443"/>
    <w:rsid w:val="00516F80"/>
    <w:rsid w:val="00525B8C"/>
    <w:rsid w:val="00530450"/>
    <w:rsid w:val="0053761B"/>
    <w:rsid w:val="0054622A"/>
    <w:rsid w:val="00560449"/>
    <w:rsid w:val="005820B0"/>
    <w:rsid w:val="00582640"/>
    <w:rsid w:val="0058652B"/>
    <w:rsid w:val="005877EC"/>
    <w:rsid w:val="00597D06"/>
    <w:rsid w:val="005A0985"/>
    <w:rsid w:val="005A0EAC"/>
    <w:rsid w:val="005B5B5B"/>
    <w:rsid w:val="005D1861"/>
    <w:rsid w:val="005D6FD4"/>
    <w:rsid w:val="005E65BC"/>
    <w:rsid w:val="005E6F72"/>
    <w:rsid w:val="005F0459"/>
    <w:rsid w:val="005F726B"/>
    <w:rsid w:val="00625A66"/>
    <w:rsid w:val="00630643"/>
    <w:rsid w:val="006324CC"/>
    <w:rsid w:val="00633777"/>
    <w:rsid w:val="006477EF"/>
    <w:rsid w:val="006532E8"/>
    <w:rsid w:val="00664FC1"/>
    <w:rsid w:val="00673150"/>
    <w:rsid w:val="006820BE"/>
    <w:rsid w:val="0068249A"/>
    <w:rsid w:val="006A3120"/>
    <w:rsid w:val="006A3BC4"/>
    <w:rsid w:val="006B7CD4"/>
    <w:rsid w:val="006C3EF9"/>
    <w:rsid w:val="006C7B0F"/>
    <w:rsid w:val="006D790E"/>
    <w:rsid w:val="006E4ABC"/>
    <w:rsid w:val="006F527E"/>
    <w:rsid w:val="006F65CA"/>
    <w:rsid w:val="0070184C"/>
    <w:rsid w:val="007042E5"/>
    <w:rsid w:val="00710B8D"/>
    <w:rsid w:val="0071231C"/>
    <w:rsid w:val="00715BA1"/>
    <w:rsid w:val="00724EAB"/>
    <w:rsid w:val="007274CD"/>
    <w:rsid w:val="007402FA"/>
    <w:rsid w:val="00741ECD"/>
    <w:rsid w:val="007424D7"/>
    <w:rsid w:val="0074568C"/>
    <w:rsid w:val="00764810"/>
    <w:rsid w:val="00764C1A"/>
    <w:rsid w:val="00770451"/>
    <w:rsid w:val="00772C4B"/>
    <w:rsid w:val="00774B3F"/>
    <w:rsid w:val="007859BF"/>
    <w:rsid w:val="00786B52"/>
    <w:rsid w:val="00793A37"/>
    <w:rsid w:val="007956C9"/>
    <w:rsid w:val="007A23F1"/>
    <w:rsid w:val="007A665A"/>
    <w:rsid w:val="007B0EA6"/>
    <w:rsid w:val="007B5CC2"/>
    <w:rsid w:val="007F347A"/>
    <w:rsid w:val="0080546C"/>
    <w:rsid w:val="00832FD9"/>
    <w:rsid w:val="008342C4"/>
    <w:rsid w:val="00835B9C"/>
    <w:rsid w:val="00841A83"/>
    <w:rsid w:val="00844248"/>
    <w:rsid w:val="00874082"/>
    <w:rsid w:val="00882B09"/>
    <w:rsid w:val="0089187A"/>
    <w:rsid w:val="0089383C"/>
    <w:rsid w:val="008971A9"/>
    <w:rsid w:val="008A08F0"/>
    <w:rsid w:val="008A1B0B"/>
    <w:rsid w:val="008A6201"/>
    <w:rsid w:val="008C0669"/>
    <w:rsid w:val="008C4CD7"/>
    <w:rsid w:val="008C6297"/>
    <w:rsid w:val="008F60CB"/>
    <w:rsid w:val="00905873"/>
    <w:rsid w:val="00913985"/>
    <w:rsid w:val="00917830"/>
    <w:rsid w:val="009202C6"/>
    <w:rsid w:val="00926206"/>
    <w:rsid w:val="0093278B"/>
    <w:rsid w:val="00933194"/>
    <w:rsid w:val="00946874"/>
    <w:rsid w:val="0095239B"/>
    <w:rsid w:val="00963ED3"/>
    <w:rsid w:val="0096566A"/>
    <w:rsid w:val="0097190E"/>
    <w:rsid w:val="00973447"/>
    <w:rsid w:val="009827B3"/>
    <w:rsid w:val="0098408C"/>
    <w:rsid w:val="00992AE2"/>
    <w:rsid w:val="009935F5"/>
    <w:rsid w:val="009A3093"/>
    <w:rsid w:val="009A587D"/>
    <w:rsid w:val="009B2393"/>
    <w:rsid w:val="009B7962"/>
    <w:rsid w:val="009C3C6E"/>
    <w:rsid w:val="009C7B30"/>
    <w:rsid w:val="009D48C0"/>
    <w:rsid w:val="009D7453"/>
    <w:rsid w:val="009D75E5"/>
    <w:rsid w:val="009E202D"/>
    <w:rsid w:val="009E250D"/>
    <w:rsid w:val="009E732F"/>
    <w:rsid w:val="00A16137"/>
    <w:rsid w:val="00A177A3"/>
    <w:rsid w:val="00A22398"/>
    <w:rsid w:val="00A26B9C"/>
    <w:rsid w:val="00A5348B"/>
    <w:rsid w:val="00A55D0E"/>
    <w:rsid w:val="00A571EB"/>
    <w:rsid w:val="00A5740C"/>
    <w:rsid w:val="00A65CAA"/>
    <w:rsid w:val="00A66348"/>
    <w:rsid w:val="00A71A35"/>
    <w:rsid w:val="00A725C3"/>
    <w:rsid w:val="00A73B63"/>
    <w:rsid w:val="00A82E85"/>
    <w:rsid w:val="00AE0021"/>
    <w:rsid w:val="00B02A45"/>
    <w:rsid w:val="00B03381"/>
    <w:rsid w:val="00B04626"/>
    <w:rsid w:val="00B071AC"/>
    <w:rsid w:val="00B07819"/>
    <w:rsid w:val="00B147C0"/>
    <w:rsid w:val="00B20C42"/>
    <w:rsid w:val="00B226A7"/>
    <w:rsid w:val="00B24AB7"/>
    <w:rsid w:val="00B32608"/>
    <w:rsid w:val="00B357D0"/>
    <w:rsid w:val="00B4686C"/>
    <w:rsid w:val="00B66801"/>
    <w:rsid w:val="00B67A03"/>
    <w:rsid w:val="00B71E66"/>
    <w:rsid w:val="00B721F1"/>
    <w:rsid w:val="00B75688"/>
    <w:rsid w:val="00B96479"/>
    <w:rsid w:val="00BB7983"/>
    <w:rsid w:val="00BC5741"/>
    <w:rsid w:val="00BD1443"/>
    <w:rsid w:val="00BE23F4"/>
    <w:rsid w:val="00BE65F3"/>
    <w:rsid w:val="00BF000F"/>
    <w:rsid w:val="00BF212C"/>
    <w:rsid w:val="00BF7794"/>
    <w:rsid w:val="00C0223D"/>
    <w:rsid w:val="00C1703F"/>
    <w:rsid w:val="00C31B1D"/>
    <w:rsid w:val="00C344DF"/>
    <w:rsid w:val="00C34AB1"/>
    <w:rsid w:val="00C359B7"/>
    <w:rsid w:val="00C4425A"/>
    <w:rsid w:val="00C4549A"/>
    <w:rsid w:val="00C5383A"/>
    <w:rsid w:val="00C55E27"/>
    <w:rsid w:val="00C6122F"/>
    <w:rsid w:val="00C644EC"/>
    <w:rsid w:val="00C67542"/>
    <w:rsid w:val="00C9165E"/>
    <w:rsid w:val="00C957EA"/>
    <w:rsid w:val="00CA0A8A"/>
    <w:rsid w:val="00CB246D"/>
    <w:rsid w:val="00CB71A2"/>
    <w:rsid w:val="00CB7584"/>
    <w:rsid w:val="00CD5E3C"/>
    <w:rsid w:val="00D12D5C"/>
    <w:rsid w:val="00D13E1B"/>
    <w:rsid w:val="00D15BBA"/>
    <w:rsid w:val="00D33DE9"/>
    <w:rsid w:val="00D43661"/>
    <w:rsid w:val="00D46CA9"/>
    <w:rsid w:val="00D50B08"/>
    <w:rsid w:val="00D56C1B"/>
    <w:rsid w:val="00D62A21"/>
    <w:rsid w:val="00D71078"/>
    <w:rsid w:val="00D72021"/>
    <w:rsid w:val="00D732BB"/>
    <w:rsid w:val="00D92EA9"/>
    <w:rsid w:val="00D947AE"/>
    <w:rsid w:val="00D95956"/>
    <w:rsid w:val="00D96E59"/>
    <w:rsid w:val="00DA69BE"/>
    <w:rsid w:val="00DB471E"/>
    <w:rsid w:val="00DB560E"/>
    <w:rsid w:val="00DC0A16"/>
    <w:rsid w:val="00DC126B"/>
    <w:rsid w:val="00DC3E1B"/>
    <w:rsid w:val="00DC5E8C"/>
    <w:rsid w:val="00DD10FB"/>
    <w:rsid w:val="00DD5959"/>
    <w:rsid w:val="00DE4519"/>
    <w:rsid w:val="00DF1C5C"/>
    <w:rsid w:val="00DF4EDD"/>
    <w:rsid w:val="00E137E9"/>
    <w:rsid w:val="00E174ED"/>
    <w:rsid w:val="00E20021"/>
    <w:rsid w:val="00E23EAC"/>
    <w:rsid w:val="00E3789E"/>
    <w:rsid w:val="00E408AC"/>
    <w:rsid w:val="00E47CCE"/>
    <w:rsid w:val="00E6675C"/>
    <w:rsid w:val="00E72050"/>
    <w:rsid w:val="00E847A9"/>
    <w:rsid w:val="00E86862"/>
    <w:rsid w:val="00E930FD"/>
    <w:rsid w:val="00E9451B"/>
    <w:rsid w:val="00E96379"/>
    <w:rsid w:val="00E96DD1"/>
    <w:rsid w:val="00EA5F68"/>
    <w:rsid w:val="00EA6F55"/>
    <w:rsid w:val="00EB7C6E"/>
    <w:rsid w:val="00EC180A"/>
    <w:rsid w:val="00EC5135"/>
    <w:rsid w:val="00ED0E0C"/>
    <w:rsid w:val="00EE485B"/>
    <w:rsid w:val="00EF18E6"/>
    <w:rsid w:val="00EF3FDA"/>
    <w:rsid w:val="00F07B63"/>
    <w:rsid w:val="00F4793F"/>
    <w:rsid w:val="00F5325A"/>
    <w:rsid w:val="00F55FE1"/>
    <w:rsid w:val="00F629A5"/>
    <w:rsid w:val="00F65E90"/>
    <w:rsid w:val="00F709FB"/>
    <w:rsid w:val="00F71CF7"/>
    <w:rsid w:val="00F73A1E"/>
    <w:rsid w:val="00F7789E"/>
    <w:rsid w:val="00F83DE5"/>
    <w:rsid w:val="00F94905"/>
    <w:rsid w:val="00FB71BA"/>
    <w:rsid w:val="00FC1748"/>
    <w:rsid w:val="00FC1E61"/>
    <w:rsid w:val="00FC4BE2"/>
    <w:rsid w:val="00FC54F8"/>
    <w:rsid w:val="00FD124C"/>
    <w:rsid w:val="00FD6697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6E4AB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25A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A6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A098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77EC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semiHidden/>
    <w:unhideWhenUsed/>
    <w:rsid w:val="005877E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semiHidden/>
    <w:rsid w:val="005877EC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587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7EC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96479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2WHSi4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AMzz9J" TargetMode="External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9D0D-573D-40D4-9545-984938C1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Ionic bonding dot and cross diagrams fact sheet</vt:lpstr>
    </vt:vector>
  </TitlesOfParts>
  <Manager/>
  <Company>Royal Society Of Chemistry</Company>
  <LinksUpToDate>false</LinksUpToDate>
  <CharactersWithSpaces>3148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 dot and cross diagrams fact sheet</dc:title>
  <dc:subject>ionic bonding; magnesium oxide; aluminium oxide; ionic compounds</dc:subject>
  <dc:creator>Royal Society Of Chemistry</dc:creator>
  <cp:keywords>ionic bonding, dot and cross, metal, non-metal, ion, electron configuration</cp:keywords>
  <dc:description>From How to draw ionic bonding dot and cross diagrams, Education in Chemistry, rsc.li/3AMzz9J</dc:description>
  <cp:lastModifiedBy>Lisa Clatworthy</cp:lastModifiedBy>
  <cp:revision>8</cp:revision>
  <cp:lastPrinted>2021-12-15T16:07:00Z</cp:lastPrinted>
  <dcterms:created xsi:type="dcterms:W3CDTF">2022-08-30T12:44:00Z</dcterms:created>
  <dcterms:modified xsi:type="dcterms:W3CDTF">2022-09-02T10:36:00Z</dcterms:modified>
  <cp:category/>
</cp:coreProperties>
</file>