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30751A87" w:rsidR="00D511D8" w:rsidRDefault="0094604F" w:rsidP="00D0546F">
      <w:pPr>
        <w:pStyle w:val="Heading1"/>
        <w:tabs>
          <w:tab w:val="left" w:pos="1332"/>
        </w:tabs>
      </w:pPr>
      <w:r w:rsidRPr="0094604F">
        <w:t>Oxygen and methylene blue</w:t>
      </w:r>
      <w:r>
        <w:t xml:space="preserve"> </w:t>
      </w:r>
      <w:r w:rsidR="00D511D8">
        <w:t xml:space="preserve">– </w:t>
      </w:r>
      <w:r>
        <w:t>student sheet</w:t>
      </w:r>
    </w:p>
    <w:p w14:paraId="4BD28CDF" w14:textId="77777777" w:rsidR="0094604F" w:rsidRDefault="0094604F" w:rsidP="0094604F">
      <w:pPr>
        <w:pStyle w:val="Default"/>
      </w:pPr>
    </w:p>
    <w:p w14:paraId="67732EEF" w14:textId="2118E2B6" w:rsidR="0094604F" w:rsidRDefault="0094604F" w:rsidP="0094604F">
      <w:pPr>
        <w:pStyle w:val="NoSpacing"/>
      </w:pPr>
      <w:r>
        <w:t xml:space="preserve">In this experiment you will be generating oxygen gas by reacting hydrogen peroxide and potassium </w:t>
      </w:r>
      <w:proofErr w:type="gramStart"/>
      <w:r>
        <w:t>manganate(</w:t>
      </w:r>
      <w:proofErr w:type="gramEnd"/>
      <w:r>
        <w:t xml:space="preserve">VII) and testing for it using methylene blue solution. </w:t>
      </w:r>
    </w:p>
    <w:p w14:paraId="4296BD12" w14:textId="3D10745A" w:rsidR="0094604F" w:rsidRDefault="0094604F" w:rsidP="0094604F">
      <w:pPr>
        <w:pStyle w:val="NoSpacing"/>
      </w:pPr>
      <w:r>
        <w:t>You will be familiar with testing for oxygen using a glowing splint which re-lights in the gas. This microscale experiment provides an alternative test. Students must wear eye protection.</w:t>
      </w:r>
    </w:p>
    <w:p w14:paraId="3B4C87B9" w14:textId="01FF94AF" w:rsidR="0094604F" w:rsidRDefault="0094604F" w:rsidP="0094604F">
      <w:pPr>
        <w:pStyle w:val="NoSpacing"/>
      </w:pPr>
    </w:p>
    <w:p w14:paraId="44F7B432" w14:textId="377F24B6" w:rsidR="0094604F" w:rsidRDefault="0094604F" w:rsidP="0094604F">
      <w:pPr>
        <w:pStyle w:val="Heading2"/>
      </w:pPr>
      <w:r>
        <w:t>Procedure</w:t>
      </w:r>
    </w:p>
    <w:p w14:paraId="06EDD7C6" w14:textId="44577407" w:rsidR="0094604F" w:rsidRDefault="0094604F" w:rsidP="0094604F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94604F">
        <w:rPr>
          <w:shd w:val="clear" w:color="auto" w:fill="FFFFFF"/>
        </w:rPr>
        <w:t>Construct the gas generating apparatus by cutting the top off a plastic pipette so that a piece of rubber tubing can be attached to the pipette as shown:</w:t>
      </w:r>
    </w:p>
    <w:p w14:paraId="6A0B14A5" w14:textId="6BF6B8D6" w:rsidR="0094604F" w:rsidRPr="0094604F" w:rsidRDefault="0094604F" w:rsidP="0094604F">
      <w:pPr>
        <w:pStyle w:val="ListParagraph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731DEB4A" wp14:editId="110A1E16">
            <wp:extent cx="5731510" cy="2050415"/>
            <wp:effectExtent l="0" t="0" r="2540" b="698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38B2E" w14:textId="77777777" w:rsidR="0094604F" w:rsidRPr="0094604F" w:rsidRDefault="0094604F" w:rsidP="0094604F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94604F">
        <w:rPr>
          <w:rFonts w:eastAsia="Times New Roman" w:cs="Times New Roman"/>
        </w:rPr>
        <w:t>Add methylene blue solution to a 10 cm</w:t>
      </w:r>
      <w:r w:rsidRPr="00A662B4">
        <w:rPr>
          <w:rFonts w:eastAsia="Times New Roman" w:cs="Times New Roman"/>
          <w:vertAlign w:val="superscript"/>
        </w:rPr>
        <w:t>3</w:t>
      </w:r>
      <w:r w:rsidRPr="0094604F">
        <w:rPr>
          <w:rFonts w:eastAsia="Times New Roman" w:cs="Times New Roman"/>
        </w:rPr>
        <w:t xml:space="preserve"> beaker until it is about half-full.</w:t>
      </w:r>
    </w:p>
    <w:p w14:paraId="2D8F48B7" w14:textId="77777777" w:rsidR="0094604F" w:rsidRPr="0094604F" w:rsidRDefault="0094604F" w:rsidP="0094604F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94604F">
        <w:rPr>
          <w:rFonts w:eastAsia="Times New Roman" w:cs="Times New Roman"/>
        </w:rPr>
        <w:t>Add 10 drops of hydrogen peroxide to the shortened pipette.</w:t>
      </w:r>
    </w:p>
    <w:p w14:paraId="1DAEAE1F" w14:textId="4C30F7C0" w:rsidR="0094604F" w:rsidRDefault="0094604F" w:rsidP="0094604F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94604F">
        <w:rPr>
          <w:rFonts w:eastAsia="Times New Roman" w:cs="Times New Roman"/>
        </w:rPr>
        <w:t xml:space="preserve">Turn the pipette almost to the horizontal position and carefully put five drops of potassium </w:t>
      </w:r>
      <w:proofErr w:type="gramStart"/>
      <w:r w:rsidRPr="0094604F">
        <w:rPr>
          <w:rFonts w:eastAsia="Times New Roman" w:cs="Times New Roman"/>
        </w:rPr>
        <w:t>manganate(</w:t>
      </w:r>
      <w:proofErr w:type="gramEnd"/>
      <w:r w:rsidRPr="0094604F">
        <w:rPr>
          <w:rFonts w:eastAsia="Times New Roman" w:cs="Times New Roman"/>
        </w:rPr>
        <w:t>VII) solution in the stem as shown:</w:t>
      </w:r>
    </w:p>
    <w:p w14:paraId="0D9D5EB7" w14:textId="6D0BE86B" w:rsidR="0094604F" w:rsidRPr="0094604F" w:rsidRDefault="0094604F" w:rsidP="0094604F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CE033B3" wp14:editId="1647149D">
            <wp:extent cx="5731510" cy="3375660"/>
            <wp:effectExtent l="0" t="0" r="254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5E182" w14:textId="3FEE8A93" w:rsidR="0094604F" w:rsidRDefault="0094604F" w:rsidP="0094604F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94604F">
        <w:rPr>
          <w:shd w:val="clear" w:color="auto" w:fill="FFFFFF"/>
        </w:rPr>
        <w:t xml:space="preserve">Attach the rubber tubing to the pipette, place the other end in the methylene blue solution, and gently turn the pipette upright. The potassium </w:t>
      </w:r>
      <w:proofErr w:type="gramStart"/>
      <w:r w:rsidRPr="0094604F">
        <w:rPr>
          <w:shd w:val="clear" w:color="auto" w:fill="FFFFFF"/>
        </w:rPr>
        <w:t>manganate(</w:t>
      </w:r>
      <w:proofErr w:type="gramEnd"/>
      <w:r w:rsidRPr="0094604F">
        <w:rPr>
          <w:shd w:val="clear" w:color="auto" w:fill="FFFFFF"/>
        </w:rPr>
        <w:t>VII) solution, held in the stem, should fall down into the hydrogen peroxide, causing vigorous evolution of oxygen gas.</w:t>
      </w:r>
    </w:p>
    <w:p w14:paraId="3D470471" w14:textId="65A37CCD" w:rsidR="0094604F" w:rsidRPr="0094604F" w:rsidRDefault="0094604F" w:rsidP="0094604F">
      <w:pPr>
        <w:pStyle w:val="ListParagraph"/>
        <w:rPr>
          <w:shd w:val="clear" w:color="auto" w:fill="FFFFFF"/>
        </w:rPr>
      </w:pPr>
      <w:r>
        <w:rPr>
          <w:noProof/>
          <w:shd w:val="clear" w:color="auto" w:fill="FFFFFF"/>
        </w:rPr>
        <w:lastRenderedPageBreak/>
        <w:drawing>
          <wp:inline distT="0" distB="0" distL="0" distR="0" wp14:anchorId="4BF7BF0E" wp14:editId="08C42202">
            <wp:extent cx="5731510" cy="2606675"/>
            <wp:effectExtent l="0" t="0" r="2540" b="3175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3F667" w14:textId="7761DB19" w:rsidR="0094604F" w:rsidRPr="0094604F" w:rsidRDefault="0094604F" w:rsidP="0094604F">
      <w:pPr>
        <w:pStyle w:val="ListParagraph"/>
        <w:numPr>
          <w:ilvl w:val="0"/>
          <w:numId w:val="18"/>
        </w:numPr>
      </w:pPr>
      <w:r w:rsidRPr="0094604F">
        <w:rPr>
          <w:shd w:val="clear" w:color="auto" w:fill="FFFFFF"/>
        </w:rPr>
        <w:t>Describe your observations.</w:t>
      </w:r>
    </w:p>
    <w:p w14:paraId="001F3437" w14:textId="561D9B5A" w:rsidR="0094604F" w:rsidRDefault="0094604F" w:rsidP="0094604F"/>
    <w:p w14:paraId="0CDE3AAA" w14:textId="047EA89F" w:rsidR="0094604F" w:rsidRPr="0094604F" w:rsidRDefault="0094604F" w:rsidP="0094604F">
      <w:pPr>
        <w:pStyle w:val="Heading2"/>
      </w:pPr>
      <w:r>
        <w:t>Questions</w:t>
      </w:r>
    </w:p>
    <w:p w14:paraId="25CF48D4" w14:textId="1C29BF35" w:rsidR="00537BDB" w:rsidRPr="0094604F" w:rsidRDefault="0094604F" w:rsidP="00537BDB">
      <w:pPr>
        <w:ind w:left="360"/>
      </w:pPr>
      <w:r w:rsidRPr="0094604F">
        <w:t>The reaction (above) shows the structures of methylene blue in the reduced (colourless) and blue (oxidised) forms.</w:t>
      </w:r>
    </w:p>
    <w:p w14:paraId="67073870" w14:textId="77777777" w:rsidR="0094604F" w:rsidRPr="0094604F" w:rsidRDefault="0094604F" w:rsidP="0094604F">
      <w:pPr>
        <w:pStyle w:val="ListParagraph"/>
        <w:numPr>
          <w:ilvl w:val="0"/>
          <w:numId w:val="21"/>
        </w:numPr>
      </w:pPr>
      <w:r w:rsidRPr="0094604F">
        <w:t>Which structure is which?</w:t>
      </w:r>
    </w:p>
    <w:p w14:paraId="1B0D04CB" w14:textId="77777777" w:rsidR="0094604F" w:rsidRPr="0094604F" w:rsidRDefault="0094604F" w:rsidP="0094604F">
      <w:pPr>
        <w:pStyle w:val="ListParagraph"/>
        <w:numPr>
          <w:ilvl w:val="0"/>
          <w:numId w:val="21"/>
        </w:numPr>
      </w:pPr>
      <w:r w:rsidRPr="0094604F">
        <w:t>Can you give reasons for your answer?</w:t>
      </w:r>
    </w:p>
    <w:p w14:paraId="5D7DACFF" w14:textId="77777777" w:rsidR="0094604F" w:rsidRPr="0094604F" w:rsidRDefault="0094604F" w:rsidP="0094604F">
      <w:pPr>
        <w:pStyle w:val="ListParagraph"/>
        <w:numPr>
          <w:ilvl w:val="0"/>
          <w:numId w:val="21"/>
        </w:numPr>
      </w:pPr>
      <w:r w:rsidRPr="0094604F">
        <w:t xml:space="preserve">Can you write an equation for the reaction between potassium </w:t>
      </w:r>
      <w:proofErr w:type="gramStart"/>
      <w:r w:rsidRPr="0094604F">
        <w:t>manganate(</w:t>
      </w:r>
      <w:proofErr w:type="gramEnd"/>
      <w:r w:rsidRPr="0094604F">
        <w:t>VII) and hydrogen peroxide?</w:t>
      </w:r>
    </w:p>
    <w:p w14:paraId="5AF83600" w14:textId="46321992" w:rsidR="0094604F" w:rsidRPr="0094604F" w:rsidRDefault="0094604F" w:rsidP="0094604F">
      <w:r>
        <w:rPr>
          <w:noProof/>
        </w:rPr>
        <w:drawing>
          <wp:inline distT="0" distB="0" distL="0" distR="0" wp14:anchorId="0B0BDBDF" wp14:editId="052B69C8">
            <wp:extent cx="4815840" cy="4308966"/>
            <wp:effectExtent l="0" t="0" r="381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642" cy="430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B354" w14:textId="67594EF6" w:rsidR="00D0546F" w:rsidRDefault="00D511D8" w:rsidP="0094604F">
      <w:pPr>
        <w:pStyle w:val="Heading2"/>
      </w:pPr>
      <w:r>
        <w:lastRenderedPageBreak/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25E30283" w14:textId="4A6DBF0D" w:rsidR="0094604F" w:rsidRPr="00184AE5" w:rsidRDefault="00113A61" w:rsidP="00113A61">
      <w:pPr>
        <w:pStyle w:val="ListParagraph"/>
        <w:numPr>
          <w:ilvl w:val="0"/>
          <w:numId w:val="19"/>
        </w:numPr>
      </w:pPr>
      <w:r w:rsidRPr="00113A61">
        <w:t>Wear eye protection throughout (splash-resistant goggles to BS EN166 3)</w:t>
      </w:r>
      <w:r w:rsidR="0094604F" w:rsidRPr="00184AE5">
        <w:t>.</w:t>
      </w:r>
    </w:p>
    <w:p w14:paraId="10E42FBD" w14:textId="3DC8F6B0" w:rsidR="0094604F" w:rsidRPr="00184AE5" w:rsidRDefault="0094604F" w:rsidP="0094604F">
      <w:pPr>
        <w:pStyle w:val="ListParagraph"/>
        <w:numPr>
          <w:ilvl w:val="0"/>
          <w:numId w:val="19"/>
        </w:numPr>
      </w:pPr>
      <w:r w:rsidRPr="00184AE5">
        <w:t>Glucose / methylene blue / sodium hydroxide solution is corrosive</w:t>
      </w:r>
      <w:r w:rsidR="00537BDB">
        <w:t>,</w:t>
      </w:r>
      <w:r w:rsidRPr="00184AE5">
        <w:t xml:space="preserve"> goggles (to BS EN166 3) should be worn. Reducing the concentration to below 0.5 mol dm</w:t>
      </w:r>
      <w:r w:rsidRPr="00184AE5">
        <w:rPr>
          <w:vertAlign w:val="superscript"/>
        </w:rPr>
        <w:t>-3</w:t>
      </w:r>
      <w:r w:rsidRPr="00184AE5">
        <w:t xml:space="preserve"> will mean it is merely an irritant and will still work (see CLEAPSS </w:t>
      </w:r>
      <w:proofErr w:type="spellStart"/>
      <w:r w:rsidRPr="00184AE5">
        <w:t>Hazcard</w:t>
      </w:r>
      <w:proofErr w:type="spellEnd"/>
      <w:r w:rsidRPr="00184AE5">
        <w:t> </w:t>
      </w:r>
      <w:hyperlink r:id="rId15" w:history="1">
        <w:r w:rsidRPr="00184AE5">
          <w:rPr>
            <w:rStyle w:val="Hyperlink"/>
          </w:rPr>
          <w:t>HC040c</w:t>
        </w:r>
      </w:hyperlink>
      <w:r w:rsidRPr="00184AE5">
        <w:t>, </w:t>
      </w:r>
      <w:hyperlink r:id="rId16" w:history="1">
        <w:r w:rsidRPr="00184AE5">
          <w:rPr>
            <w:rStyle w:val="Hyperlink"/>
          </w:rPr>
          <w:t>HC032</w:t>
        </w:r>
      </w:hyperlink>
      <w:r w:rsidRPr="00184AE5">
        <w:t>).</w:t>
      </w:r>
    </w:p>
    <w:p w14:paraId="1D081877" w14:textId="77777777" w:rsidR="0094604F" w:rsidRPr="00184AE5" w:rsidRDefault="0094604F" w:rsidP="0094604F">
      <w:pPr>
        <w:pStyle w:val="ListParagraph"/>
        <w:numPr>
          <w:ilvl w:val="0"/>
          <w:numId w:val="19"/>
        </w:numPr>
      </w:pPr>
      <w:r w:rsidRPr="00184AE5">
        <w:t xml:space="preserve">Sodium hydroxide itself is highly corrosive, if students are making up their own solutions (see CLEAPSS </w:t>
      </w:r>
      <w:proofErr w:type="spellStart"/>
      <w:r w:rsidRPr="00184AE5">
        <w:t>Hazcard</w:t>
      </w:r>
      <w:proofErr w:type="spellEnd"/>
      <w:r w:rsidRPr="00184AE5">
        <w:t> </w:t>
      </w:r>
      <w:hyperlink r:id="rId17" w:history="1">
        <w:r w:rsidRPr="00184AE5">
          <w:rPr>
            <w:rStyle w:val="Hyperlink"/>
          </w:rPr>
          <w:t>HC091a</w:t>
        </w:r>
      </w:hyperlink>
      <w:r w:rsidRPr="00184AE5">
        <w:t>).</w:t>
      </w:r>
    </w:p>
    <w:p w14:paraId="5A9F468D" w14:textId="77777777" w:rsidR="0094604F" w:rsidRPr="00184AE5" w:rsidRDefault="0094604F" w:rsidP="0094604F">
      <w:pPr>
        <w:pStyle w:val="ListParagraph"/>
        <w:numPr>
          <w:ilvl w:val="0"/>
          <w:numId w:val="19"/>
        </w:numPr>
      </w:pPr>
      <w:r w:rsidRPr="00184AE5">
        <w:t>Hydrogen peroxide, 5% solution H</w:t>
      </w:r>
      <w:r w:rsidRPr="00184AE5">
        <w:rPr>
          <w:vertAlign w:val="subscript"/>
        </w:rPr>
        <w:t>2</w:t>
      </w:r>
      <w:r w:rsidRPr="00184AE5">
        <w:t>O</w:t>
      </w:r>
      <w:r w:rsidRPr="00184AE5">
        <w:rPr>
          <w:vertAlign w:val="subscript"/>
        </w:rPr>
        <w:t>2</w:t>
      </w:r>
      <w:r w:rsidRPr="00184AE5">
        <w:t>(</w:t>
      </w:r>
      <w:proofErr w:type="spellStart"/>
      <w:r w:rsidRPr="00184AE5">
        <w:t>aq</w:t>
      </w:r>
      <w:proofErr w:type="spellEnd"/>
      <w:r w:rsidRPr="00184AE5">
        <w:t>) and potassium manganate(VII), KMnO</w:t>
      </w:r>
      <w:r w:rsidRPr="00184AE5">
        <w:rPr>
          <w:vertAlign w:val="subscript"/>
        </w:rPr>
        <w:t>4</w:t>
      </w:r>
      <w:r w:rsidRPr="00184AE5">
        <w:t>(</w:t>
      </w:r>
      <w:proofErr w:type="spellStart"/>
      <w:r w:rsidRPr="00184AE5">
        <w:t>aq</w:t>
      </w:r>
      <w:proofErr w:type="spellEnd"/>
      <w:r w:rsidRPr="00184AE5">
        <w:t>), 0.1 mol dm</w:t>
      </w:r>
      <w:r w:rsidRPr="00184AE5">
        <w:rPr>
          <w:vertAlign w:val="superscript"/>
        </w:rPr>
        <w:t>–3</w:t>
      </w:r>
      <w:r w:rsidRPr="00184AE5">
        <w:t xml:space="preserve"> are of low hazard (see CLEAPSS </w:t>
      </w:r>
      <w:proofErr w:type="spellStart"/>
      <w:r w:rsidRPr="00184AE5">
        <w:t>Hazcard</w:t>
      </w:r>
      <w:proofErr w:type="spellEnd"/>
      <w:r w:rsidRPr="00184AE5">
        <w:t> </w:t>
      </w:r>
      <w:hyperlink r:id="rId18" w:history="1">
        <w:r w:rsidRPr="00184AE5">
          <w:rPr>
            <w:rStyle w:val="Hyperlink"/>
          </w:rPr>
          <w:t>HC050</w:t>
        </w:r>
      </w:hyperlink>
      <w:r w:rsidRPr="00184AE5">
        <w:t>, </w:t>
      </w:r>
      <w:hyperlink r:id="rId19" w:history="1">
        <w:r w:rsidRPr="00184AE5">
          <w:rPr>
            <w:rStyle w:val="Hyperlink"/>
          </w:rPr>
          <w:t>HC081</w:t>
        </w:r>
      </w:hyperlink>
      <w:r w:rsidRPr="00184AE5">
        <w:t>).</w:t>
      </w:r>
    </w:p>
    <w:p w14:paraId="2B626757" w14:textId="77777777" w:rsidR="0094604F" w:rsidRPr="00184AE5" w:rsidRDefault="0094604F" w:rsidP="0094604F">
      <w:pPr>
        <w:pStyle w:val="ListParagraph"/>
        <w:numPr>
          <w:ilvl w:val="0"/>
          <w:numId w:val="19"/>
        </w:numPr>
      </w:pPr>
      <w:r w:rsidRPr="00184AE5">
        <w:t xml:space="preserve">Using less (2.4g) of potassium hydroxide will mean the solution is irritant rather than corrosive, and pupils can just use safety glasses (see CLEAPSS </w:t>
      </w:r>
      <w:proofErr w:type="spellStart"/>
      <w:r w:rsidRPr="00184AE5">
        <w:t>Hazcard</w:t>
      </w:r>
      <w:proofErr w:type="spellEnd"/>
      <w:r w:rsidRPr="00184AE5">
        <w:t> </w:t>
      </w:r>
      <w:hyperlink r:id="rId20" w:history="1">
        <w:r w:rsidRPr="00184AE5">
          <w:rPr>
            <w:rStyle w:val="Hyperlink"/>
          </w:rPr>
          <w:t>HC091b</w:t>
        </w:r>
      </w:hyperlink>
      <w:r w:rsidRPr="00184AE5">
        <w:t>).</w:t>
      </w:r>
    </w:p>
    <w:p w14:paraId="683721F6" w14:textId="77777777" w:rsidR="0094604F" w:rsidRPr="0094604F" w:rsidRDefault="0094604F" w:rsidP="0094604F"/>
    <w:sectPr w:rsidR="0094604F" w:rsidRPr="0094604F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091" w14:textId="77777777" w:rsidR="003A1EA7" w:rsidRDefault="003A1EA7" w:rsidP="00883634">
      <w:pPr>
        <w:spacing w:line="240" w:lineRule="auto"/>
      </w:pPr>
      <w:r>
        <w:separator/>
      </w:r>
    </w:p>
  </w:endnote>
  <w:endnote w:type="continuationSeparator" w:id="0">
    <w:p w14:paraId="5A15ACEC" w14:textId="77777777" w:rsidR="003A1EA7" w:rsidRDefault="003A1EA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402C1D03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94604F" w:rsidRPr="00B35191">
        <w:rPr>
          <w:rStyle w:val="Hyperlink"/>
          <w:sz w:val="16"/>
          <w:szCs w:val="16"/>
        </w:rPr>
        <w:t>https://rsc.li/3CpHTx0</w:t>
      </w:r>
    </w:hyperlink>
    <w:r w:rsidR="0094604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C008" w14:textId="77777777" w:rsidR="003A1EA7" w:rsidRDefault="003A1EA7" w:rsidP="00883634">
      <w:pPr>
        <w:spacing w:line="240" w:lineRule="auto"/>
      </w:pPr>
      <w:r>
        <w:separator/>
      </w:r>
    </w:p>
  </w:footnote>
  <w:footnote w:type="continuationSeparator" w:id="0">
    <w:p w14:paraId="1557B77B" w14:textId="77777777" w:rsidR="003A1EA7" w:rsidRDefault="003A1EA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27136"/>
    <w:multiLevelType w:val="hybridMultilevel"/>
    <w:tmpl w:val="EAF67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275A49"/>
    <w:multiLevelType w:val="hybridMultilevel"/>
    <w:tmpl w:val="9F82E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F0A25"/>
    <w:multiLevelType w:val="hybridMultilevel"/>
    <w:tmpl w:val="2D86F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C76D3"/>
    <w:multiLevelType w:val="multilevel"/>
    <w:tmpl w:val="932E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719828">
    <w:abstractNumId w:val="1"/>
  </w:num>
  <w:num w:numId="2" w16cid:durableId="1169101762">
    <w:abstractNumId w:val="17"/>
  </w:num>
  <w:num w:numId="3" w16cid:durableId="170723611">
    <w:abstractNumId w:val="5"/>
  </w:num>
  <w:num w:numId="4" w16cid:durableId="1430351208">
    <w:abstractNumId w:val="11"/>
  </w:num>
  <w:num w:numId="5" w16cid:durableId="366220581">
    <w:abstractNumId w:val="18"/>
  </w:num>
  <w:num w:numId="6" w16cid:durableId="1800881441">
    <w:abstractNumId w:val="2"/>
  </w:num>
  <w:num w:numId="7" w16cid:durableId="1650132751">
    <w:abstractNumId w:val="12"/>
  </w:num>
  <w:num w:numId="8" w16cid:durableId="717124021">
    <w:abstractNumId w:val="8"/>
  </w:num>
  <w:num w:numId="9" w16cid:durableId="415908062">
    <w:abstractNumId w:val="0"/>
  </w:num>
  <w:num w:numId="10" w16cid:durableId="972564764">
    <w:abstractNumId w:val="3"/>
  </w:num>
  <w:num w:numId="11" w16cid:durableId="1850174681">
    <w:abstractNumId w:val="6"/>
  </w:num>
  <w:num w:numId="12" w16cid:durableId="1878354701">
    <w:abstractNumId w:val="4"/>
  </w:num>
  <w:num w:numId="13" w16cid:durableId="248078494">
    <w:abstractNumId w:val="15"/>
  </w:num>
  <w:num w:numId="14" w16cid:durableId="202063485">
    <w:abstractNumId w:val="20"/>
  </w:num>
  <w:num w:numId="15" w16cid:durableId="379323439">
    <w:abstractNumId w:val="7"/>
  </w:num>
  <w:num w:numId="16" w16cid:durableId="1069769881">
    <w:abstractNumId w:val="14"/>
  </w:num>
  <w:num w:numId="17" w16cid:durableId="473568413">
    <w:abstractNumId w:val="9"/>
  </w:num>
  <w:num w:numId="18" w16cid:durableId="2013216193">
    <w:abstractNumId w:val="10"/>
  </w:num>
  <w:num w:numId="19" w16cid:durableId="1812332716">
    <w:abstractNumId w:val="13"/>
  </w:num>
  <w:num w:numId="20" w16cid:durableId="985009586">
    <w:abstractNumId w:val="19"/>
  </w:num>
  <w:num w:numId="21" w16cid:durableId="1511527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13A61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A1EA7"/>
    <w:rsid w:val="003F3444"/>
    <w:rsid w:val="00402AB6"/>
    <w:rsid w:val="00412A04"/>
    <w:rsid w:val="00452BAE"/>
    <w:rsid w:val="004D7222"/>
    <w:rsid w:val="004E0D1B"/>
    <w:rsid w:val="004F37DE"/>
    <w:rsid w:val="00530E52"/>
    <w:rsid w:val="00537BDB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0F19"/>
    <w:rsid w:val="007648CD"/>
    <w:rsid w:val="00795D31"/>
    <w:rsid w:val="007B29DA"/>
    <w:rsid w:val="007C5B2B"/>
    <w:rsid w:val="00801C93"/>
    <w:rsid w:val="0085450F"/>
    <w:rsid w:val="00883634"/>
    <w:rsid w:val="00883CB8"/>
    <w:rsid w:val="008D2638"/>
    <w:rsid w:val="009055FB"/>
    <w:rsid w:val="00942589"/>
    <w:rsid w:val="00944467"/>
    <w:rsid w:val="0094604F"/>
    <w:rsid w:val="009662E3"/>
    <w:rsid w:val="0097778A"/>
    <w:rsid w:val="009827C9"/>
    <w:rsid w:val="009A34C5"/>
    <w:rsid w:val="009A4E4D"/>
    <w:rsid w:val="009C28B0"/>
    <w:rsid w:val="009C6C7F"/>
    <w:rsid w:val="00A662B4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NoSpacing">
    <w:name w:val="No Spacing"/>
    <w:uiPriority w:val="1"/>
    <w:qFormat/>
    <w:rsid w:val="0094604F"/>
    <w:pPr>
      <w:spacing w:after="0" w:line="240" w:lineRule="auto"/>
    </w:pPr>
    <w:rPr>
      <w:rFonts w:ascii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https://science.cleapss.org.uk/Resource-Info/HC050-Hydrogen-peroxide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science.cleapss.org.uk/Resource-Info/HC091a-Sodium-hydroxid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32-Dyes-indicators-and-stains.aspx" TargetMode="External"/><Relationship Id="rId20" Type="http://schemas.openxmlformats.org/officeDocument/2006/relationships/hyperlink" Target="https://science.cleapss.org.uk/Resource-Info/HC091b-Lithium-and-potassium-hydroxid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40c-Carbohydrates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cience.cleapss.org.uk/Resource-Info/HC081-Potassium-manganate-VII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CpHTx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 and methylene blue – student sheet</dc:title>
  <dc:subject>TBC</dc:subject>
  <dc:creator>Royal Society of Chemistry</dc:creator>
  <cp:keywords>RSC</cp:keywords>
  <dc:description>Test for oxygen gas produced from the reaction between hydrogen peroxide and potassium manganate (VII) using methylene blue solution. Includes kit list and safety instructions</dc:description>
  <cp:lastModifiedBy>Bobby Wells-Brown</cp:lastModifiedBy>
  <cp:revision>6</cp:revision>
  <cp:lastPrinted>2022-10-05T08:56:00Z</cp:lastPrinted>
  <dcterms:created xsi:type="dcterms:W3CDTF">2022-10-03T09:58:00Z</dcterms:created>
  <dcterms:modified xsi:type="dcterms:W3CDTF">2022-10-05T08:56:00Z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