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0DB69F85" w:rsidR="00D511D8" w:rsidRDefault="00A138EF" w:rsidP="00D0546F">
      <w:pPr>
        <w:pStyle w:val="Heading1"/>
        <w:tabs>
          <w:tab w:val="left" w:pos="1332"/>
        </w:tabs>
      </w:pPr>
      <w:r>
        <w:t xml:space="preserve">The chemistry of thiosulfate ions </w:t>
      </w:r>
      <w:r w:rsidR="00D511D8">
        <w:t xml:space="preserve">– </w:t>
      </w:r>
      <w:r w:rsidR="006B57D5">
        <w:t>student sheet</w:t>
      </w:r>
    </w:p>
    <w:p w14:paraId="552852BD" w14:textId="77777777" w:rsidR="00A138EF" w:rsidRPr="00A138EF" w:rsidRDefault="00A138EF" w:rsidP="00A138EF"/>
    <w:p w14:paraId="49916568" w14:textId="7DE2AA25" w:rsidR="00D0546F" w:rsidRDefault="00A138EF" w:rsidP="00A138EF">
      <w:r>
        <w:t>In this experiment you will be looking at some interesting chemical reactions of sodium thiosulfate. You will probably already be aware of the reaction between sodium thiosulfate and iodine.</w:t>
      </w:r>
    </w:p>
    <w:p w14:paraId="30454DD1" w14:textId="3FC39734" w:rsidR="005678CE" w:rsidRDefault="00A138EF" w:rsidP="00A138EF">
      <w:pPr>
        <w:pStyle w:val="Heading2"/>
      </w:pPr>
      <w:r w:rsidRPr="00A138EF">
        <w:t>Procedure</w:t>
      </w:r>
    </w:p>
    <w:p w14:paraId="4D8C72C4" w14:textId="77777777" w:rsidR="00A138EF" w:rsidRPr="00A138EF" w:rsidRDefault="00A138EF" w:rsidP="00A138EF"/>
    <w:p w14:paraId="22AAA488" w14:textId="77777777" w:rsidR="00544F9A" w:rsidRPr="00544F9A" w:rsidRDefault="00544F9A" w:rsidP="00544F9A">
      <w:pPr>
        <w:pStyle w:val="Heading3"/>
      </w:pPr>
      <w:r w:rsidRPr="00544F9A">
        <w:t>Part A — The reaction between thiosulfate ions and iodine solution:</w:t>
      </w:r>
    </w:p>
    <w:p w14:paraId="01DDD71B" w14:textId="77777777" w:rsidR="00A138EF" w:rsidRDefault="00A138EF" w:rsidP="00A138EF">
      <w:pPr>
        <w:rPr>
          <w:rFonts w:cs="Times New Roman"/>
        </w:rPr>
      </w:pPr>
      <w:r>
        <w:t>The reaction between thiosulfate ions and iodine solution:</w:t>
      </w:r>
    </w:p>
    <w:p w14:paraId="3691DAA9" w14:textId="77777777" w:rsidR="00A138EF" w:rsidRDefault="00A138EF" w:rsidP="00A138EF">
      <w:pPr>
        <w:pStyle w:val="ListParagraph"/>
        <w:numPr>
          <w:ilvl w:val="0"/>
          <w:numId w:val="26"/>
        </w:numPr>
      </w:pPr>
      <w:r>
        <w:t>Cover the worksheets with a clear plastic sheet.</w:t>
      </w:r>
    </w:p>
    <w:p w14:paraId="2D0A9AB7" w14:textId="3178C3D8" w:rsidR="00A138EF" w:rsidRDefault="00A138EF" w:rsidP="00A138EF">
      <w:pPr>
        <w:pStyle w:val="ListParagraph"/>
        <w:numPr>
          <w:ilvl w:val="0"/>
          <w:numId w:val="26"/>
        </w:numPr>
      </w:pPr>
      <w:r>
        <w:t>Put one drop of iodine solution in the box below.</w:t>
      </w:r>
    </w:p>
    <w:p w14:paraId="4D57FDA5" w14:textId="6535F068" w:rsidR="00A138EF" w:rsidRDefault="00A138EF" w:rsidP="00A138EF">
      <w:pPr>
        <w:pStyle w:val="ListParagraph"/>
        <w:numPr>
          <w:ilvl w:val="0"/>
          <w:numId w:val="26"/>
        </w:numPr>
      </w:pPr>
      <w:r>
        <w:t>Add two drops of thiosulfate solution.</w:t>
      </w:r>
    </w:p>
    <w:p w14:paraId="6154A217" w14:textId="77777777" w:rsidR="00A138EF" w:rsidRDefault="00A138EF" w:rsidP="00A138EF"/>
    <w:tbl>
      <w:tblPr>
        <w:tblW w:w="5838" w:type="dxa"/>
        <w:tblCellSpacing w:w="15" w:type="dxa"/>
        <w:tblInd w:w="150" w:type="dxa"/>
        <w:shd w:val="clear" w:color="auto" w:fill="BDB37E"/>
        <w:tblCellMar>
          <w:top w:w="15" w:type="dxa"/>
          <w:left w:w="15" w:type="dxa"/>
          <w:bottom w:w="15" w:type="dxa"/>
          <w:right w:w="15" w:type="dxa"/>
        </w:tblCellMar>
        <w:tblLook w:val="04A0" w:firstRow="1" w:lastRow="0" w:firstColumn="1" w:lastColumn="0" w:noHBand="0" w:noVBand="1"/>
      </w:tblPr>
      <w:tblGrid>
        <w:gridCol w:w="2930"/>
        <w:gridCol w:w="2908"/>
      </w:tblGrid>
      <w:tr w:rsidR="00A138EF" w14:paraId="6FA3B06D" w14:textId="77777777" w:rsidTr="00A138EF">
        <w:trPr>
          <w:trHeight w:val="575"/>
          <w:tblCellSpacing w:w="15" w:type="dxa"/>
        </w:trPr>
        <w:tc>
          <w:tcPr>
            <w:tcW w:w="0" w:type="auto"/>
            <w:shd w:val="clear" w:color="auto" w:fill="FFFFFF"/>
            <w:tcMar>
              <w:top w:w="45" w:type="dxa"/>
              <w:left w:w="45" w:type="dxa"/>
              <w:bottom w:w="45" w:type="dxa"/>
              <w:right w:w="45" w:type="dxa"/>
            </w:tcMar>
            <w:hideMark/>
          </w:tcPr>
          <w:p w14:paraId="43AA9056" w14:textId="77777777" w:rsidR="00A138EF" w:rsidRDefault="00A138EF" w:rsidP="00A138EF">
            <w:pPr>
              <w:rPr>
                <w:rFonts w:ascii="Roboto" w:hAnsi="Roboto"/>
                <w:color w:val="333333"/>
                <w:sz w:val="20"/>
                <w:szCs w:val="20"/>
              </w:rPr>
            </w:pPr>
            <w:r>
              <w:rPr>
                <w:rFonts w:ascii="Roboto" w:hAnsi="Roboto"/>
                <w:color w:val="333333"/>
                <w:sz w:val="20"/>
                <w:szCs w:val="20"/>
              </w:rPr>
              <w:t> </w:t>
            </w:r>
          </w:p>
          <w:p w14:paraId="01701494" w14:textId="77777777" w:rsidR="00A138EF" w:rsidRDefault="00A138EF" w:rsidP="00A138EF">
            <w:pPr>
              <w:rPr>
                <w:rFonts w:ascii="Roboto" w:hAnsi="Roboto"/>
                <w:color w:val="333333"/>
                <w:sz w:val="20"/>
                <w:szCs w:val="20"/>
              </w:rPr>
            </w:pPr>
          </w:p>
        </w:tc>
        <w:tc>
          <w:tcPr>
            <w:tcW w:w="0" w:type="auto"/>
            <w:shd w:val="clear" w:color="auto" w:fill="FFFFFF"/>
            <w:tcMar>
              <w:top w:w="45" w:type="dxa"/>
              <w:left w:w="45" w:type="dxa"/>
              <w:bottom w:w="45" w:type="dxa"/>
              <w:right w:w="45" w:type="dxa"/>
            </w:tcMar>
            <w:hideMark/>
          </w:tcPr>
          <w:p w14:paraId="43D2235E" w14:textId="77777777" w:rsidR="00A138EF" w:rsidRDefault="00A138EF" w:rsidP="00A138EF">
            <w:pPr>
              <w:rPr>
                <w:rFonts w:ascii="Roboto" w:hAnsi="Roboto"/>
                <w:color w:val="333333"/>
                <w:sz w:val="20"/>
                <w:szCs w:val="20"/>
              </w:rPr>
            </w:pPr>
            <w:r>
              <w:rPr>
                <w:rFonts w:ascii="Roboto" w:hAnsi="Roboto"/>
                <w:color w:val="333333"/>
                <w:sz w:val="20"/>
                <w:szCs w:val="20"/>
              </w:rPr>
              <w:t> Solution of aqueous iodine</w:t>
            </w:r>
          </w:p>
        </w:tc>
      </w:tr>
      <w:tr w:rsidR="00A138EF" w14:paraId="5D4EA786" w14:textId="77777777" w:rsidTr="00A138EF">
        <w:trPr>
          <w:trHeight w:val="586"/>
          <w:tblCellSpacing w:w="15" w:type="dxa"/>
        </w:trPr>
        <w:tc>
          <w:tcPr>
            <w:tcW w:w="0" w:type="auto"/>
            <w:shd w:val="clear" w:color="auto" w:fill="DFDBC2"/>
            <w:tcMar>
              <w:top w:w="45" w:type="dxa"/>
              <w:left w:w="45" w:type="dxa"/>
              <w:bottom w:w="45" w:type="dxa"/>
              <w:right w:w="45" w:type="dxa"/>
            </w:tcMar>
            <w:hideMark/>
          </w:tcPr>
          <w:p w14:paraId="75B444BF" w14:textId="77777777" w:rsidR="00A138EF" w:rsidRDefault="00A138EF" w:rsidP="00A138EF">
            <w:pPr>
              <w:rPr>
                <w:rFonts w:ascii="Roboto" w:hAnsi="Roboto"/>
                <w:color w:val="333333"/>
                <w:sz w:val="20"/>
                <w:szCs w:val="20"/>
              </w:rPr>
            </w:pPr>
            <w:r>
              <w:rPr>
                <w:rFonts w:ascii="Roboto" w:hAnsi="Roboto"/>
                <w:color w:val="333333"/>
                <w:sz w:val="20"/>
                <w:szCs w:val="20"/>
              </w:rPr>
              <w:t> Solution of thiosulfate ions</w:t>
            </w:r>
          </w:p>
        </w:tc>
        <w:tc>
          <w:tcPr>
            <w:tcW w:w="0" w:type="auto"/>
            <w:shd w:val="clear" w:color="auto" w:fill="DFDBC2"/>
            <w:tcMar>
              <w:top w:w="45" w:type="dxa"/>
              <w:left w:w="45" w:type="dxa"/>
              <w:bottom w:w="45" w:type="dxa"/>
              <w:right w:w="45" w:type="dxa"/>
            </w:tcMar>
            <w:hideMark/>
          </w:tcPr>
          <w:p w14:paraId="1FBE5D08" w14:textId="77777777" w:rsidR="00A138EF" w:rsidRDefault="00A138EF" w:rsidP="00A138EF">
            <w:pPr>
              <w:rPr>
                <w:rFonts w:ascii="Roboto" w:hAnsi="Roboto"/>
                <w:color w:val="333333"/>
                <w:sz w:val="20"/>
                <w:szCs w:val="20"/>
              </w:rPr>
            </w:pPr>
            <w:r>
              <w:rPr>
                <w:rFonts w:ascii="Roboto" w:hAnsi="Roboto"/>
                <w:color w:val="333333"/>
                <w:sz w:val="20"/>
                <w:szCs w:val="20"/>
              </w:rPr>
              <w:t> </w:t>
            </w:r>
          </w:p>
          <w:p w14:paraId="6503C94E" w14:textId="77777777" w:rsidR="00A138EF" w:rsidRDefault="00A138EF" w:rsidP="00A138EF">
            <w:pPr>
              <w:rPr>
                <w:rFonts w:ascii="Roboto" w:hAnsi="Roboto"/>
                <w:color w:val="333333"/>
                <w:sz w:val="20"/>
                <w:szCs w:val="20"/>
              </w:rPr>
            </w:pPr>
          </w:p>
        </w:tc>
      </w:tr>
    </w:tbl>
    <w:p w14:paraId="0733429F" w14:textId="77777777" w:rsidR="00A138EF" w:rsidRDefault="00A138EF" w:rsidP="00A138EF">
      <w:pPr>
        <w:rPr>
          <w:rFonts w:ascii="Roboto" w:hAnsi="Roboto"/>
          <w:sz w:val="20"/>
          <w:szCs w:val="20"/>
        </w:rPr>
      </w:pPr>
    </w:p>
    <w:p w14:paraId="2D7DB8FD" w14:textId="029D7AC6" w:rsidR="00A138EF" w:rsidRDefault="00A138EF" w:rsidP="00A138EF">
      <w:pPr>
        <w:rPr>
          <w:rFonts w:ascii="Roboto" w:hAnsi="Roboto"/>
          <w:sz w:val="20"/>
          <w:szCs w:val="20"/>
        </w:rPr>
      </w:pPr>
      <w:r>
        <w:rPr>
          <w:rFonts w:ascii="Roboto" w:hAnsi="Roboto"/>
          <w:sz w:val="20"/>
          <w:szCs w:val="20"/>
        </w:rPr>
        <w:t xml:space="preserve">Observe, </w:t>
      </w:r>
      <w:proofErr w:type="gramStart"/>
      <w:r>
        <w:rPr>
          <w:rFonts w:ascii="Roboto" w:hAnsi="Roboto"/>
          <w:sz w:val="20"/>
          <w:szCs w:val="20"/>
        </w:rPr>
        <w:t>comment</w:t>
      </w:r>
      <w:proofErr w:type="gramEnd"/>
      <w:r>
        <w:rPr>
          <w:rFonts w:ascii="Roboto" w:hAnsi="Roboto"/>
          <w:sz w:val="20"/>
          <w:szCs w:val="20"/>
        </w:rPr>
        <w:t xml:space="preserve"> and write an equation for the reaction.</w:t>
      </w:r>
    </w:p>
    <w:p w14:paraId="6E7BA50A" w14:textId="77777777" w:rsidR="00A138EF" w:rsidRDefault="00A138EF" w:rsidP="00A138EF">
      <w:pPr>
        <w:rPr>
          <w:rFonts w:ascii="Roboto" w:hAnsi="Roboto"/>
          <w:sz w:val="20"/>
          <w:szCs w:val="20"/>
        </w:rPr>
      </w:pPr>
    </w:p>
    <w:p w14:paraId="1EA6069F" w14:textId="6258C57F" w:rsidR="00A138EF" w:rsidRPr="00A138EF" w:rsidRDefault="00A138EF" w:rsidP="00A138EF">
      <w:pPr>
        <w:pStyle w:val="Heading3"/>
      </w:pPr>
      <w:r w:rsidRPr="00A138EF">
        <w:t>Question A</w:t>
      </w:r>
    </w:p>
    <w:p w14:paraId="568A0161" w14:textId="1C42FC71" w:rsidR="00A138EF" w:rsidRDefault="00A138EF" w:rsidP="00A138EF">
      <w:r>
        <w:t>What type of reaction are you observing?</w:t>
      </w:r>
    </w:p>
    <w:p w14:paraId="50DB4B4C" w14:textId="77777777" w:rsidR="00A138EF" w:rsidRDefault="00A138EF" w:rsidP="00A138EF">
      <w:pPr>
        <w:rPr>
          <w:rFonts w:cs="Times New Roman"/>
        </w:rPr>
      </w:pPr>
    </w:p>
    <w:p w14:paraId="436DE7C0" w14:textId="77777777" w:rsidR="00544F9A" w:rsidRPr="00544F9A" w:rsidRDefault="00544F9A" w:rsidP="00544F9A">
      <w:pPr>
        <w:pStyle w:val="Heading3"/>
      </w:pPr>
      <w:r w:rsidRPr="00544F9A">
        <w:t>Part B — The reaction between thiosulfate and silver halide:</w:t>
      </w:r>
    </w:p>
    <w:p w14:paraId="17A47E43" w14:textId="77777777" w:rsidR="00A138EF" w:rsidRDefault="00A138EF" w:rsidP="00A138EF">
      <w:pPr>
        <w:rPr>
          <w:rFonts w:cs="Times New Roman"/>
        </w:rPr>
      </w:pPr>
      <w:r>
        <w:t>The reaction between thiosulfate and silver halide</w:t>
      </w:r>
    </w:p>
    <w:p w14:paraId="1C8C85D7" w14:textId="77777777" w:rsidR="00A138EF" w:rsidRDefault="00A138EF" w:rsidP="00A138EF">
      <w:pPr>
        <w:pStyle w:val="ListParagraph"/>
        <w:numPr>
          <w:ilvl w:val="0"/>
          <w:numId w:val="25"/>
        </w:numPr>
      </w:pPr>
      <w:r>
        <w:t>To form the silver halides, first put one drop of silver nitrate solution into each of the empty boxes below, then add one drop of potassium bromide solution and potassium iodide solutions into the appropriate boxes. Observe and comment.</w:t>
      </w:r>
    </w:p>
    <w:p w14:paraId="55F7571B" w14:textId="57E00F3E" w:rsidR="00A138EF" w:rsidRDefault="00A138EF" w:rsidP="00A138EF">
      <w:pPr>
        <w:pStyle w:val="ListParagraph"/>
        <w:numPr>
          <w:ilvl w:val="0"/>
          <w:numId w:val="25"/>
        </w:numPr>
      </w:pPr>
      <w:r>
        <w:t>Add three drops of sodium thiosulfate solution to each box and stir with the end of a pipette. Observe and comment.</w:t>
      </w:r>
    </w:p>
    <w:p w14:paraId="49B5A60C" w14:textId="77777777" w:rsidR="00A138EF" w:rsidRDefault="00A138EF" w:rsidP="00A138EF"/>
    <w:tbl>
      <w:tblPr>
        <w:tblW w:w="0" w:type="auto"/>
        <w:tblCellSpacing w:w="15" w:type="dxa"/>
        <w:tblInd w:w="150" w:type="dxa"/>
        <w:shd w:val="clear" w:color="auto" w:fill="BDB37E"/>
        <w:tblCellMar>
          <w:top w:w="15" w:type="dxa"/>
          <w:left w:w="15" w:type="dxa"/>
          <w:bottom w:w="15" w:type="dxa"/>
          <w:right w:w="15" w:type="dxa"/>
        </w:tblCellMar>
        <w:tblLook w:val="04A0" w:firstRow="1" w:lastRow="0" w:firstColumn="1" w:lastColumn="0" w:noHBand="0" w:noVBand="1"/>
      </w:tblPr>
      <w:tblGrid>
        <w:gridCol w:w="2358"/>
        <w:gridCol w:w="3191"/>
        <w:gridCol w:w="3144"/>
      </w:tblGrid>
      <w:tr w:rsidR="00A138EF" w14:paraId="4816881E" w14:textId="77777777" w:rsidTr="00A138EF">
        <w:trPr>
          <w:tblCellSpacing w:w="15" w:type="dxa"/>
        </w:trPr>
        <w:tc>
          <w:tcPr>
            <w:tcW w:w="0" w:type="auto"/>
            <w:shd w:val="clear" w:color="auto" w:fill="FFFFFF"/>
            <w:tcMar>
              <w:top w:w="45" w:type="dxa"/>
              <w:left w:w="45" w:type="dxa"/>
              <w:bottom w:w="45" w:type="dxa"/>
              <w:right w:w="45" w:type="dxa"/>
            </w:tcMar>
            <w:hideMark/>
          </w:tcPr>
          <w:p w14:paraId="0CD58406" w14:textId="77777777" w:rsidR="00A138EF" w:rsidRDefault="00A138EF">
            <w:pPr>
              <w:spacing w:before="150" w:after="150"/>
              <w:rPr>
                <w:rFonts w:ascii="Roboto" w:hAnsi="Roboto"/>
                <w:color w:val="333333"/>
                <w:sz w:val="20"/>
                <w:szCs w:val="20"/>
              </w:rPr>
            </w:pPr>
            <w:r>
              <w:rPr>
                <w:rFonts w:ascii="Roboto" w:hAnsi="Roboto"/>
                <w:color w:val="333333"/>
                <w:sz w:val="20"/>
                <w:szCs w:val="20"/>
              </w:rPr>
              <w:t> </w:t>
            </w:r>
          </w:p>
        </w:tc>
        <w:tc>
          <w:tcPr>
            <w:tcW w:w="0" w:type="auto"/>
            <w:shd w:val="clear" w:color="auto" w:fill="FFFFFF"/>
            <w:tcMar>
              <w:top w:w="45" w:type="dxa"/>
              <w:left w:w="45" w:type="dxa"/>
              <w:bottom w:w="45" w:type="dxa"/>
              <w:right w:w="45" w:type="dxa"/>
            </w:tcMar>
            <w:hideMark/>
          </w:tcPr>
          <w:p w14:paraId="76368C27"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1. Potassium bromide solution</w:t>
            </w:r>
          </w:p>
        </w:tc>
        <w:tc>
          <w:tcPr>
            <w:tcW w:w="0" w:type="auto"/>
            <w:shd w:val="clear" w:color="auto" w:fill="FFFFFF"/>
            <w:tcMar>
              <w:top w:w="45" w:type="dxa"/>
              <w:left w:w="45" w:type="dxa"/>
              <w:bottom w:w="45" w:type="dxa"/>
              <w:right w:w="45" w:type="dxa"/>
            </w:tcMar>
            <w:hideMark/>
          </w:tcPr>
          <w:p w14:paraId="25ABBA4B"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1. Potassium iodide solution</w:t>
            </w:r>
          </w:p>
        </w:tc>
      </w:tr>
      <w:tr w:rsidR="00A138EF" w14:paraId="722A094C" w14:textId="77777777" w:rsidTr="00A138EF">
        <w:trPr>
          <w:trHeight w:val="515"/>
          <w:tblCellSpacing w:w="15" w:type="dxa"/>
        </w:trPr>
        <w:tc>
          <w:tcPr>
            <w:tcW w:w="0" w:type="auto"/>
            <w:shd w:val="clear" w:color="auto" w:fill="DFDBC2"/>
            <w:tcMar>
              <w:top w:w="45" w:type="dxa"/>
              <w:left w:w="45" w:type="dxa"/>
              <w:bottom w:w="45" w:type="dxa"/>
              <w:right w:w="45" w:type="dxa"/>
            </w:tcMar>
            <w:hideMark/>
          </w:tcPr>
          <w:p w14:paraId="2370BB92"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Silver nitrate solution </w:t>
            </w:r>
          </w:p>
        </w:tc>
        <w:tc>
          <w:tcPr>
            <w:tcW w:w="0" w:type="auto"/>
            <w:shd w:val="clear" w:color="auto" w:fill="DFDBC2"/>
            <w:tcMar>
              <w:top w:w="45" w:type="dxa"/>
              <w:left w:w="45" w:type="dxa"/>
              <w:bottom w:w="45" w:type="dxa"/>
              <w:right w:w="45" w:type="dxa"/>
            </w:tcMar>
            <w:hideMark/>
          </w:tcPr>
          <w:p w14:paraId="36D88D42" w14:textId="77777777" w:rsidR="00A138EF" w:rsidRDefault="00A138EF">
            <w:pPr>
              <w:rPr>
                <w:rFonts w:ascii="Roboto" w:hAnsi="Roboto"/>
                <w:color w:val="333333"/>
                <w:sz w:val="20"/>
                <w:szCs w:val="20"/>
              </w:rPr>
            </w:pPr>
            <w:r>
              <w:rPr>
                <w:rFonts w:ascii="Roboto" w:hAnsi="Roboto"/>
                <w:color w:val="333333"/>
                <w:sz w:val="20"/>
                <w:szCs w:val="20"/>
              </w:rPr>
              <w:t> </w:t>
            </w:r>
          </w:p>
        </w:tc>
        <w:tc>
          <w:tcPr>
            <w:tcW w:w="0" w:type="auto"/>
            <w:shd w:val="clear" w:color="auto" w:fill="DFDBC2"/>
            <w:tcMar>
              <w:top w:w="45" w:type="dxa"/>
              <w:left w:w="45" w:type="dxa"/>
              <w:bottom w:w="45" w:type="dxa"/>
              <w:right w:w="45" w:type="dxa"/>
            </w:tcMar>
            <w:hideMark/>
          </w:tcPr>
          <w:p w14:paraId="2CAFDFD0" w14:textId="77777777" w:rsidR="00A138EF" w:rsidRDefault="00A138EF">
            <w:pPr>
              <w:rPr>
                <w:rFonts w:ascii="Roboto" w:hAnsi="Roboto"/>
                <w:color w:val="333333"/>
                <w:sz w:val="20"/>
                <w:szCs w:val="20"/>
              </w:rPr>
            </w:pPr>
            <w:r>
              <w:rPr>
                <w:rFonts w:ascii="Roboto" w:hAnsi="Roboto"/>
                <w:color w:val="333333"/>
                <w:sz w:val="20"/>
                <w:szCs w:val="20"/>
              </w:rPr>
              <w:t> </w:t>
            </w:r>
          </w:p>
        </w:tc>
      </w:tr>
      <w:tr w:rsidR="00A138EF" w14:paraId="527D8825" w14:textId="77777777" w:rsidTr="00A138EF">
        <w:trPr>
          <w:trHeight w:val="704"/>
          <w:tblCellSpacing w:w="15" w:type="dxa"/>
        </w:trPr>
        <w:tc>
          <w:tcPr>
            <w:tcW w:w="0" w:type="auto"/>
            <w:shd w:val="clear" w:color="auto" w:fill="FFFFFF"/>
            <w:tcMar>
              <w:top w:w="45" w:type="dxa"/>
              <w:left w:w="45" w:type="dxa"/>
              <w:bottom w:w="45" w:type="dxa"/>
              <w:right w:w="45" w:type="dxa"/>
            </w:tcMar>
            <w:hideMark/>
          </w:tcPr>
          <w:p w14:paraId="51B3A78A" w14:textId="77777777" w:rsidR="00A138EF" w:rsidRDefault="00A138EF">
            <w:pPr>
              <w:rPr>
                <w:rFonts w:ascii="Roboto" w:hAnsi="Roboto"/>
                <w:color w:val="333333"/>
                <w:sz w:val="20"/>
                <w:szCs w:val="20"/>
              </w:rPr>
            </w:pPr>
            <w:r>
              <w:rPr>
                <w:rFonts w:ascii="Roboto" w:hAnsi="Roboto"/>
                <w:color w:val="333333"/>
                <w:sz w:val="20"/>
                <w:szCs w:val="20"/>
              </w:rPr>
              <w:t> </w:t>
            </w:r>
          </w:p>
        </w:tc>
        <w:tc>
          <w:tcPr>
            <w:tcW w:w="0" w:type="auto"/>
            <w:shd w:val="clear" w:color="auto" w:fill="FFFFFF"/>
            <w:tcMar>
              <w:top w:w="45" w:type="dxa"/>
              <w:left w:w="45" w:type="dxa"/>
              <w:bottom w:w="45" w:type="dxa"/>
              <w:right w:w="45" w:type="dxa"/>
            </w:tcMar>
            <w:hideMark/>
          </w:tcPr>
          <w:p w14:paraId="742F2794"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2. Sodium thiosulfate solution</w:t>
            </w:r>
          </w:p>
        </w:tc>
        <w:tc>
          <w:tcPr>
            <w:tcW w:w="0" w:type="auto"/>
            <w:shd w:val="clear" w:color="auto" w:fill="FFFFFF"/>
            <w:tcMar>
              <w:top w:w="45" w:type="dxa"/>
              <w:left w:w="45" w:type="dxa"/>
              <w:bottom w:w="45" w:type="dxa"/>
              <w:right w:w="45" w:type="dxa"/>
            </w:tcMar>
            <w:hideMark/>
          </w:tcPr>
          <w:p w14:paraId="500E5FC9"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2. Sodium thiosulfate solution</w:t>
            </w:r>
          </w:p>
        </w:tc>
      </w:tr>
    </w:tbl>
    <w:p w14:paraId="7B0BAFF6" w14:textId="77777777" w:rsidR="00A138EF" w:rsidRDefault="00A138EF" w:rsidP="00A138EF">
      <w:pPr>
        <w:pStyle w:val="Heading3"/>
        <w:ind w:left="150" w:right="150"/>
        <w:rPr>
          <w:color w:val="333333"/>
          <w:sz w:val="24"/>
          <w:szCs w:val="24"/>
        </w:rPr>
      </w:pPr>
    </w:p>
    <w:p w14:paraId="34DCE363" w14:textId="64BE7E99" w:rsidR="00A138EF" w:rsidRPr="00A138EF" w:rsidRDefault="00A138EF" w:rsidP="00A138EF">
      <w:pPr>
        <w:pStyle w:val="Heading3"/>
      </w:pPr>
      <w:r w:rsidRPr="00A138EF">
        <w:t>Question B</w:t>
      </w:r>
    </w:p>
    <w:p w14:paraId="190C0EAE" w14:textId="0A6A5E4A" w:rsidR="00A138EF" w:rsidRDefault="00A138EF" w:rsidP="00A138EF">
      <w:r>
        <w:t>What explanations can you give for your observations?</w:t>
      </w:r>
    </w:p>
    <w:p w14:paraId="2DB00258" w14:textId="77777777" w:rsidR="00A138EF" w:rsidRDefault="00A138EF" w:rsidP="00A138EF">
      <w:pPr>
        <w:pStyle w:val="NormalWeb"/>
        <w:spacing w:before="0" w:beforeAutospacing="0" w:after="0" w:afterAutospacing="0" w:line="234" w:lineRule="atLeast"/>
        <w:ind w:left="150" w:right="150"/>
        <w:rPr>
          <w:rFonts w:ascii="Roboto" w:hAnsi="Roboto"/>
          <w:sz w:val="20"/>
          <w:szCs w:val="20"/>
        </w:rPr>
      </w:pPr>
    </w:p>
    <w:p w14:paraId="465EFF30" w14:textId="77777777" w:rsidR="00544F9A" w:rsidRPr="00544F9A" w:rsidRDefault="00544F9A" w:rsidP="00544F9A">
      <w:pPr>
        <w:pStyle w:val="Heading3"/>
      </w:pPr>
      <w:r w:rsidRPr="00544F9A">
        <w:t>Part C — The reaction between thiosulfate ions and transition metal ions:</w:t>
      </w:r>
    </w:p>
    <w:p w14:paraId="3E25E9D3" w14:textId="77777777" w:rsidR="00A138EF" w:rsidRDefault="00A138EF" w:rsidP="00A138EF">
      <w:pPr>
        <w:rPr>
          <w:rFonts w:cs="Times New Roman"/>
        </w:rPr>
      </w:pPr>
      <w:r>
        <w:t>The reaction between thiosulfate ions and transition metal ions</w:t>
      </w:r>
    </w:p>
    <w:p w14:paraId="4F880C68" w14:textId="77777777" w:rsidR="00A138EF" w:rsidRDefault="00A138EF" w:rsidP="00A138EF">
      <w:pPr>
        <w:pStyle w:val="ListParagraph"/>
        <w:numPr>
          <w:ilvl w:val="0"/>
          <w:numId w:val="24"/>
        </w:numPr>
      </w:pPr>
      <w:r>
        <w:t xml:space="preserve">Put two drops of </w:t>
      </w:r>
      <w:proofErr w:type="gramStart"/>
      <w:r>
        <w:t>iron(</w:t>
      </w:r>
      <w:proofErr w:type="gramEnd"/>
      <w:r>
        <w:t>III) solution in the first box.</w:t>
      </w:r>
    </w:p>
    <w:p w14:paraId="3150D9EF" w14:textId="77777777" w:rsidR="00A138EF" w:rsidRDefault="00A138EF" w:rsidP="00A138EF">
      <w:pPr>
        <w:pStyle w:val="ListParagraph"/>
        <w:numPr>
          <w:ilvl w:val="0"/>
          <w:numId w:val="24"/>
        </w:numPr>
      </w:pPr>
      <w:r>
        <w:t xml:space="preserve">Put two drops of </w:t>
      </w:r>
      <w:proofErr w:type="gramStart"/>
      <w:r>
        <w:t>iron(</w:t>
      </w:r>
      <w:proofErr w:type="gramEnd"/>
      <w:r>
        <w:t>III) solution and one drop of copper(II) solution in the second box.</w:t>
      </w:r>
    </w:p>
    <w:p w14:paraId="05C56BBC" w14:textId="77777777" w:rsidR="00A138EF" w:rsidRDefault="00A138EF" w:rsidP="00A138EF">
      <w:pPr>
        <w:pStyle w:val="ListParagraph"/>
        <w:numPr>
          <w:ilvl w:val="0"/>
          <w:numId w:val="24"/>
        </w:numPr>
      </w:pPr>
      <w:r>
        <w:lastRenderedPageBreak/>
        <w:t xml:space="preserve">Put two drops of </w:t>
      </w:r>
      <w:proofErr w:type="gramStart"/>
      <w:r>
        <w:t>copper(</w:t>
      </w:r>
      <w:proofErr w:type="gramEnd"/>
      <w:r>
        <w:t>II) solution in the third box.</w:t>
      </w:r>
    </w:p>
    <w:p w14:paraId="01C2D0D6" w14:textId="1A1F26FC" w:rsidR="00A138EF" w:rsidRDefault="00A138EF" w:rsidP="00A138EF">
      <w:pPr>
        <w:pStyle w:val="ListParagraph"/>
        <w:numPr>
          <w:ilvl w:val="0"/>
          <w:numId w:val="24"/>
        </w:numPr>
      </w:pPr>
      <w:r>
        <w:t>Add one drop of thiosulfate solution to each box and observe carefully, especially the second box.</w:t>
      </w:r>
    </w:p>
    <w:p w14:paraId="38274B05" w14:textId="77777777" w:rsidR="00A138EF" w:rsidRDefault="00A138EF" w:rsidP="00A138EF"/>
    <w:tbl>
      <w:tblPr>
        <w:tblW w:w="0" w:type="auto"/>
        <w:tblCellSpacing w:w="15" w:type="dxa"/>
        <w:tblInd w:w="150" w:type="dxa"/>
        <w:shd w:val="clear" w:color="auto" w:fill="BDB37E"/>
        <w:tblCellMar>
          <w:top w:w="15" w:type="dxa"/>
          <w:left w:w="15" w:type="dxa"/>
          <w:bottom w:w="15" w:type="dxa"/>
          <w:right w:w="15" w:type="dxa"/>
        </w:tblCellMar>
        <w:tblLook w:val="04A0" w:firstRow="1" w:lastRow="0" w:firstColumn="1" w:lastColumn="0" w:noHBand="0" w:noVBand="1"/>
      </w:tblPr>
      <w:tblGrid>
        <w:gridCol w:w="1915"/>
        <w:gridCol w:w="1763"/>
        <w:gridCol w:w="2551"/>
        <w:gridCol w:w="1850"/>
      </w:tblGrid>
      <w:tr w:rsidR="00A138EF" w14:paraId="5A0A0A32" w14:textId="77777777" w:rsidTr="00A138EF">
        <w:trPr>
          <w:trHeight w:val="351"/>
          <w:tblCellSpacing w:w="15" w:type="dxa"/>
        </w:trPr>
        <w:tc>
          <w:tcPr>
            <w:tcW w:w="0" w:type="auto"/>
            <w:shd w:val="clear" w:color="auto" w:fill="FFFFFF"/>
            <w:tcMar>
              <w:top w:w="45" w:type="dxa"/>
              <w:left w:w="45" w:type="dxa"/>
              <w:bottom w:w="45" w:type="dxa"/>
              <w:right w:w="45" w:type="dxa"/>
            </w:tcMar>
            <w:hideMark/>
          </w:tcPr>
          <w:p w14:paraId="29D24470" w14:textId="4370F949"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Solution of…</w:t>
            </w:r>
          </w:p>
        </w:tc>
        <w:tc>
          <w:tcPr>
            <w:tcW w:w="1733" w:type="dxa"/>
            <w:shd w:val="clear" w:color="auto" w:fill="FFFFFF"/>
            <w:tcMar>
              <w:top w:w="45" w:type="dxa"/>
              <w:left w:w="45" w:type="dxa"/>
              <w:bottom w:w="45" w:type="dxa"/>
              <w:right w:w="45" w:type="dxa"/>
            </w:tcMar>
            <w:hideMark/>
          </w:tcPr>
          <w:p w14:paraId="029833FE"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Iron (III) ions</w:t>
            </w:r>
          </w:p>
        </w:tc>
        <w:tc>
          <w:tcPr>
            <w:tcW w:w="2521" w:type="dxa"/>
            <w:shd w:val="clear" w:color="auto" w:fill="FFFFFF"/>
            <w:tcMar>
              <w:top w:w="45" w:type="dxa"/>
              <w:left w:w="45" w:type="dxa"/>
              <w:bottom w:w="45" w:type="dxa"/>
              <w:right w:w="45" w:type="dxa"/>
            </w:tcMar>
            <w:hideMark/>
          </w:tcPr>
          <w:p w14:paraId="240F3D57"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Iron (III) + copper (II) ions</w:t>
            </w:r>
          </w:p>
        </w:tc>
        <w:tc>
          <w:tcPr>
            <w:tcW w:w="0" w:type="auto"/>
            <w:shd w:val="clear" w:color="auto" w:fill="FFFFFF"/>
            <w:tcMar>
              <w:top w:w="45" w:type="dxa"/>
              <w:left w:w="45" w:type="dxa"/>
              <w:bottom w:w="45" w:type="dxa"/>
              <w:right w:w="45" w:type="dxa"/>
            </w:tcMar>
            <w:hideMark/>
          </w:tcPr>
          <w:p w14:paraId="77B0F092"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Copper (II) ions</w:t>
            </w:r>
          </w:p>
        </w:tc>
      </w:tr>
      <w:tr w:rsidR="00A138EF" w14:paraId="048FB992" w14:textId="77777777" w:rsidTr="00A138EF">
        <w:trPr>
          <w:trHeight w:val="444"/>
          <w:tblCellSpacing w:w="15" w:type="dxa"/>
        </w:trPr>
        <w:tc>
          <w:tcPr>
            <w:tcW w:w="0" w:type="auto"/>
            <w:shd w:val="clear" w:color="auto" w:fill="DFDBC2"/>
            <w:tcMar>
              <w:top w:w="45" w:type="dxa"/>
              <w:left w:w="45" w:type="dxa"/>
              <w:bottom w:w="45" w:type="dxa"/>
              <w:right w:w="45" w:type="dxa"/>
            </w:tcMar>
            <w:hideMark/>
          </w:tcPr>
          <w:p w14:paraId="4E36156D" w14:textId="77777777" w:rsidR="00A138EF" w:rsidRDefault="00A138EF">
            <w:pPr>
              <w:pStyle w:val="NormalWeb"/>
              <w:spacing w:before="0" w:beforeAutospacing="0" w:after="0" w:afterAutospacing="0" w:line="234" w:lineRule="atLeast"/>
              <w:ind w:left="150" w:right="150"/>
              <w:rPr>
                <w:rFonts w:ascii="Roboto" w:hAnsi="Roboto"/>
                <w:color w:val="333333"/>
                <w:sz w:val="20"/>
                <w:szCs w:val="20"/>
              </w:rPr>
            </w:pPr>
            <w:r>
              <w:rPr>
                <w:rFonts w:ascii="Roboto" w:hAnsi="Roboto"/>
                <w:color w:val="333333"/>
                <w:sz w:val="20"/>
                <w:szCs w:val="20"/>
              </w:rPr>
              <w:t> Thiosulfate ions</w:t>
            </w:r>
          </w:p>
        </w:tc>
        <w:tc>
          <w:tcPr>
            <w:tcW w:w="1733" w:type="dxa"/>
            <w:shd w:val="clear" w:color="auto" w:fill="DFDBC2"/>
            <w:tcMar>
              <w:top w:w="45" w:type="dxa"/>
              <w:left w:w="45" w:type="dxa"/>
              <w:bottom w:w="45" w:type="dxa"/>
              <w:right w:w="45" w:type="dxa"/>
            </w:tcMar>
            <w:hideMark/>
          </w:tcPr>
          <w:p w14:paraId="0BE0DAB5" w14:textId="77777777" w:rsidR="00A138EF" w:rsidRDefault="00A138EF">
            <w:pPr>
              <w:rPr>
                <w:rFonts w:ascii="Roboto" w:hAnsi="Roboto"/>
                <w:color w:val="333333"/>
                <w:sz w:val="20"/>
                <w:szCs w:val="20"/>
              </w:rPr>
            </w:pPr>
            <w:r>
              <w:rPr>
                <w:rFonts w:ascii="Roboto" w:hAnsi="Roboto"/>
                <w:color w:val="333333"/>
                <w:sz w:val="20"/>
                <w:szCs w:val="20"/>
              </w:rPr>
              <w:t> </w:t>
            </w:r>
          </w:p>
        </w:tc>
        <w:tc>
          <w:tcPr>
            <w:tcW w:w="2521" w:type="dxa"/>
            <w:shd w:val="clear" w:color="auto" w:fill="DFDBC2"/>
            <w:tcMar>
              <w:top w:w="45" w:type="dxa"/>
              <w:left w:w="45" w:type="dxa"/>
              <w:bottom w:w="45" w:type="dxa"/>
              <w:right w:w="45" w:type="dxa"/>
            </w:tcMar>
            <w:hideMark/>
          </w:tcPr>
          <w:p w14:paraId="4C32F8A4" w14:textId="77777777" w:rsidR="00A138EF" w:rsidRDefault="00A138EF">
            <w:pPr>
              <w:rPr>
                <w:rFonts w:ascii="Roboto" w:hAnsi="Roboto"/>
                <w:color w:val="333333"/>
                <w:sz w:val="20"/>
                <w:szCs w:val="20"/>
              </w:rPr>
            </w:pPr>
            <w:r>
              <w:rPr>
                <w:rFonts w:ascii="Roboto" w:hAnsi="Roboto"/>
                <w:color w:val="333333"/>
                <w:sz w:val="20"/>
                <w:szCs w:val="20"/>
              </w:rPr>
              <w:t> </w:t>
            </w:r>
          </w:p>
        </w:tc>
        <w:tc>
          <w:tcPr>
            <w:tcW w:w="0" w:type="auto"/>
            <w:shd w:val="clear" w:color="auto" w:fill="DFDBC2"/>
            <w:tcMar>
              <w:top w:w="45" w:type="dxa"/>
              <w:left w:w="45" w:type="dxa"/>
              <w:bottom w:w="45" w:type="dxa"/>
              <w:right w:w="45" w:type="dxa"/>
            </w:tcMar>
            <w:hideMark/>
          </w:tcPr>
          <w:p w14:paraId="5A798FD5" w14:textId="77777777" w:rsidR="00A138EF" w:rsidRDefault="00A138EF">
            <w:pPr>
              <w:rPr>
                <w:rFonts w:ascii="Roboto" w:hAnsi="Roboto"/>
                <w:color w:val="333333"/>
                <w:sz w:val="20"/>
                <w:szCs w:val="20"/>
              </w:rPr>
            </w:pPr>
            <w:r>
              <w:rPr>
                <w:rFonts w:ascii="Roboto" w:hAnsi="Roboto"/>
                <w:color w:val="333333"/>
                <w:sz w:val="20"/>
                <w:szCs w:val="20"/>
              </w:rPr>
              <w:t> </w:t>
            </w:r>
          </w:p>
        </w:tc>
      </w:tr>
    </w:tbl>
    <w:p w14:paraId="7F411B0A" w14:textId="77777777" w:rsidR="00A138EF" w:rsidRDefault="00A138EF" w:rsidP="00A138EF">
      <w:pPr>
        <w:pStyle w:val="Heading3"/>
        <w:ind w:left="150" w:right="150"/>
        <w:rPr>
          <w:color w:val="333333"/>
          <w:sz w:val="24"/>
          <w:szCs w:val="24"/>
        </w:rPr>
      </w:pPr>
    </w:p>
    <w:p w14:paraId="18CECBB1" w14:textId="3DA1B247" w:rsidR="00A138EF" w:rsidRPr="00A138EF" w:rsidRDefault="00A138EF" w:rsidP="00A138EF">
      <w:pPr>
        <w:pStyle w:val="Heading3"/>
      </w:pPr>
      <w:r w:rsidRPr="00A138EF">
        <w:t>Question C</w:t>
      </w:r>
    </w:p>
    <w:p w14:paraId="5068FAE0" w14:textId="77777777" w:rsidR="00A138EF" w:rsidRDefault="00A138EF" w:rsidP="00A138EF">
      <w:pPr>
        <w:rPr>
          <w:rFonts w:cs="Times New Roman"/>
        </w:rPr>
      </w:pPr>
      <w:r>
        <w:t>What explanations can you give for your observations?</w:t>
      </w:r>
    </w:p>
    <w:p w14:paraId="7FCCBAA7" w14:textId="77777777" w:rsidR="00A138EF" w:rsidRPr="00A138EF" w:rsidRDefault="00A138EF" w:rsidP="00A138EF"/>
    <w:p w14:paraId="2A49FCBB" w14:textId="737154FE" w:rsidR="00F866A7" w:rsidRPr="00F866A7" w:rsidRDefault="00D511D8" w:rsidP="00F866A7">
      <w:pPr>
        <w:pStyle w:val="Heading2"/>
      </w:pPr>
      <w:r>
        <w:t>Health</w:t>
      </w:r>
      <w:r w:rsidR="00D0546F">
        <w:t xml:space="preserve">, </w:t>
      </w:r>
      <w:proofErr w:type="gramStart"/>
      <w:r>
        <w:t>safety</w:t>
      </w:r>
      <w:proofErr w:type="gramEnd"/>
      <w:r w:rsidR="00D0546F">
        <w:t xml:space="preserve"> and technical notes</w:t>
      </w:r>
    </w:p>
    <w:p w14:paraId="098F9ABA" w14:textId="51EDE636" w:rsidR="00F866A7" w:rsidRDefault="00F866A7" w:rsidP="00A138EF">
      <w:pPr>
        <w:pStyle w:val="ListParagraph"/>
        <w:numPr>
          <w:ilvl w:val="0"/>
          <w:numId w:val="28"/>
        </w:numPr>
      </w:pPr>
      <w:bookmarkStart w:id="0" w:name="_Hlk115854464"/>
      <w:r>
        <w:t xml:space="preserve">Read our standard health and safety guidance here </w:t>
      </w:r>
      <w:hyperlink r:id="rId11" w:history="1">
        <w:r w:rsidRPr="00D75C7F">
          <w:rPr>
            <w:rStyle w:val="Hyperlink"/>
          </w:rPr>
          <w:t>https://rsc.li/3SWS6q5</w:t>
        </w:r>
      </w:hyperlink>
      <w:r>
        <w:t xml:space="preserve"> </w:t>
      </w:r>
    </w:p>
    <w:bookmarkEnd w:id="0"/>
    <w:p w14:paraId="16E62C94" w14:textId="5DD683EA" w:rsidR="00A138EF" w:rsidRPr="00A138EF" w:rsidRDefault="00A138EF" w:rsidP="00A138EF">
      <w:pPr>
        <w:pStyle w:val="ListParagraph"/>
        <w:numPr>
          <w:ilvl w:val="0"/>
          <w:numId w:val="28"/>
        </w:numPr>
      </w:pPr>
      <w:r w:rsidRPr="00A138EF">
        <w:t>Wear eye protection for part B and splash resistant goggles to BS EN166 3 for part C.</w:t>
      </w:r>
    </w:p>
    <w:p w14:paraId="1748E1E4" w14:textId="77777777" w:rsidR="00A138EF" w:rsidRPr="00A138EF" w:rsidRDefault="00A138EF" w:rsidP="00A138EF">
      <w:pPr>
        <w:pStyle w:val="ListParagraph"/>
        <w:numPr>
          <w:ilvl w:val="0"/>
          <w:numId w:val="28"/>
        </w:numPr>
      </w:pPr>
      <w:r w:rsidRPr="00A138EF">
        <w:t>Silver nitrate, AgNO3(</w:t>
      </w:r>
      <w:proofErr w:type="spellStart"/>
      <w:r w:rsidRPr="00A138EF">
        <w:t>aq</w:t>
      </w:r>
      <w:proofErr w:type="spellEnd"/>
      <w:r w:rsidRPr="00A138EF">
        <w:t>), 0.1 mol dm</w:t>
      </w:r>
      <w:r w:rsidRPr="00A138EF">
        <w:rPr>
          <w:vertAlign w:val="superscript"/>
        </w:rPr>
        <w:t>–3</w:t>
      </w:r>
      <w:r w:rsidRPr="00A138EF">
        <w:t xml:space="preserve"> is an eye irritant (see CLEAPSS </w:t>
      </w:r>
      <w:proofErr w:type="spellStart"/>
      <w:r w:rsidRPr="00A138EF">
        <w:t>Hazcard</w:t>
      </w:r>
      <w:proofErr w:type="spellEnd"/>
      <w:r w:rsidRPr="00A138EF">
        <w:t> </w:t>
      </w:r>
      <w:hyperlink r:id="rId12" w:history="1">
        <w:r w:rsidRPr="00A138EF">
          <w:rPr>
            <w:rStyle w:val="Hyperlink"/>
          </w:rPr>
          <w:t>HC087</w:t>
        </w:r>
      </w:hyperlink>
      <w:r w:rsidRPr="00A138EF">
        <w:t>). Keep separate from organic waste containers.</w:t>
      </w:r>
    </w:p>
    <w:p w14:paraId="620E9D2D" w14:textId="77777777" w:rsidR="00A138EF" w:rsidRPr="00A138EF" w:rsidRDefault="00A138EF" w:rsidP="00A138EF">
      <w:pPr>
        <w:pStyle w:val="ListParagraph"/>
        <w:numPr>
          <w:ilvl w:val="0"/>
          <w:numId w:val="28"/>
        </w:numPr>
      </w:pPr>
      <w:r w:rsidRPr="00A138EF">
        <w:t xml:space="preserve">Copper(II) </w:t>
      </w:r>
      <w:proofErr w:type="spellStart"/>
      <w:r w:rsidRPr="00A138EF">
        <w:t>sulfate</w:t>
      </w:r>
      <w:proofErr w:type="spellEnd"/>
      <w:r w:rsidRPr="00A138EF">
        <w:t xml:space="preserve"> 0.2 mol dm</w:t>
      </w:r>
      <w:r w:rsidRPr="00A138EF">
        <w:rPr>
          <w:vertAlign w:val="superscript"/>
        </w:rPr>
        <w:t>–3</w:t>
      </w:r>
      <w:r w:rsidRPr="00A138EF">
        <w:t xml:space="preserve"> causes eye damage and is toxic to aquatic life (see CLEAPSS </w:t>
      </w:r>
      <w:proofErr w:type="spellStart"/>
      <w:r w:rsidRPr="00A138EF">
        <w:t>Hazcard</w:t>
      </w:r>
      <w:proofErr w:type="spellEnd"/>
      <w:r w:rsidRPr="00A138EF">
        <w:t> </w:t>
      </w:r>
      <w:hyperlink r:id="rId13" w:history="1">
        <w:r w:rsidRPr="00A138EF">
          <w:rPr>
            <w:rStyle w:val="Hyperlink"/>
          </w:rPr>
          <w:t>HC027c</w:t>
        </w:r>
      </w:hyperlink>
      <w:r w:rsidRPr="00A138EF">
        <w:t>).</w:t>
      </w:r>
    </w:p>
    <w:p w14:paraId="243EB354" w14:textId="14E63252" w:rsidR="00D0546F" w:rsidRDefault="00A138EF" w:rsidP="00D511D8">
      <w:pPr>
        <w:pStyle w:val="ListParagraph"/>
        <w:numPr>
          <w:ilvl w:val="0"/>
          <w:numId w:val="28"/>
        </w:numPr>
      </w:pPr>
      <w:r w:rsidRPr="00A138EF">
        <w:t>Iron(III) nitrate, Fe(NO</w:t>
      </w:r>
      <w:r w:rsidRPr="00A138EF">
        <w:rPr>
          <w:vertAlign w:val="subscript"/>
        </w:rPr>
        <w:t>3</w:t>
      </w:r>
      <w:r w:rsidRPr="00A138EF">
        <w:t>)</w:t>
      </w:r>
      <w:r w:rsidRPr="00A138EF">
        <w:rPr>
          <w:vertAlign w:val="subscript"/>
        </w:rPr>
        <w:t>3</w:t>
      </w:r>
      <w:r w:rsidRPr="00A138EF">
        <w:t>.9H</w:t>
      </w:r>
      <w:r w:rsidRPr="00A138EF">
        <w:rPr>
          <w:vertAlign w:val="subscript"/>
        </w:rPr>
        <w:t>2</w:t>
      </w:r>
      <w:r w:rsidRPr="00A138EF">
        <w:t>O(</w:t>
      </w:r>
      <w:proofErr w:type="spellStart"/>
      <w:r w:rsidRPr="00A138EF">
        <w:t>aq</w:t>
      </w:r>
      <w:proofErr w:type="spellEnd"/>
      <w:r w:rsidRPr="00A138EF">
        <w:t>),0.1 mol dm</w:t>
      </w:r>
      <w:r w:rsidRPr="00A138EF">
        <w:rPr>
          <w:vertAlign w:val="superscript"/>
        </w:rPr>
        <w:t>–3 </w:t>
      </w:r>
      <w:r w:rsidRPr="00A138EF">
        <w:t xml:space="preserve">(see CLEAPSS </w:t>
      </w:r>
      <w:proofErr w:type="spellStart"/>
      <w:r w:rsidRPr="00A138EF">
        <w:t>Hazcard</w:t>
      </w:r>
      <w:proofErr w:type="spellEnd"/>
      <w:r w:rsidRPr="00A138EF">
        <w:t> </w:t>
      </w:r>
      <w:hyperlink r:id="rId14" w:history="1">
        <w:r w:rsidRPr="00A138EF">
          <w:rPr>
            <w:rStyle w:val="Hyperlink"/>
          </w:rPr>
          <w:t>HC055c</w:t>
        </w:r>
      </w:hyperlink>
      <w:r w:rsidRPr="00A138EF">
        <w:t>), potassium bromide, KBr(</w:t>
      </w:r>
      <w:proofErr w:type="spellStart"/>
      <w:r w:rsidRPr="00A138EF">
        <w:t>aq</w:t>
      </w:r>
      <w:proofErr w:type="spellEnd"/>
      <w:r w:rsidRPr="00A138EF">
        <w:t>), 0.2 mol dm</w:t>
      </w:r>
      <w:r w:rsidRPr="00A138EF">
        <w:rPr>
          <w:vertAlign w:val="superscript"/>
        </w:rPr>
        <w:t>–3</w:t>
      </w:r>
      <w:r w:rsidRPr="00A138EF">
        <w:t>, and potassium iodide, KI(</w:t>
      </w:r>
      <w:proofErr w:type="spellStart"/>
      <w:r w:rsidRPr="00A138EF">
        <w:t>aq</w:t>
      </w:r>
      <w:proofErr w:type="spellEnd"/>
      <w:r w:rsidRPr="00A138EF">
        <w:t>), 0.2 mol dm</w:t>
      </w:r>
      <w:r w:rsidRPr="00A138EF">
        <w:rPr>
          <w:vertAlign w:val="superscript"/>
        </w:rPr>
        <w:t>–3</w:t>
      </w:r>
      <w:r w:rsidRPr="00A138EF">
        <w:t xml:space="preserve"> (see CLEAPSS </w:t>
      </w:r>
      <w:proofErr w:type="spellStart"/>
      <w:r w:rsidRPr="00A138EF">
        <w:t>Hazcard</w:t>
      </w:r>
      <w:proofErr w:type="spellEnd"/>
      <w:r w:rsidRPr="00A138EF">
        <w:t> </w:t>
      </w:r>
      <w:hyperlink r:id="rId15" w:history="1">
        <w:r w:rsidRPr="00A138EF">
          <w:rPr>
            <w:rStyle w:val="Hyperlink"/>
          </w:rPr>
          <w:t>HC047b</w:t>
        </w:r>
      </w:hyperlink>
      <w:r w:rsidRPr="00A138EF">
        <w:t>), are low hazard. As is Iodine solution 0.05 mol dm</w:t>
      </w:r>
      <w:r w:rsidRPr="00A138EF">
        <w:rPr>
          <w:vertAlign w:val="superscript"/>
        </w:rPr>
        <w:t>–3</w:t>
      </w:r>
      <w:r w:rsidRPr="00A138EF">
        <w:t>, but this is also toxic to aquatic life (see CLEAPSS Hazard </w:t>
      </w:r>
      <w:hyperlink r:id="rId16" w:history="1">
        <w:r w:rsidRPr="00A138EF">
          <w:rPr>
            <w:rStyle w:val="Hyperlink"/>
          </w:rPr>
          <w:t>HC054</w:t>
        </w:r>
      </w:hyperlink>
      <w:r w:rsidRPr="00A138EF">
        <w:t>).</w:t>
      </w:r>
    </w:p>
    <w:p w14:paraId="1D3B5162" w14:textId="77777777" w:rsidR="008D08DC" w:rsidRPr="008D08DC" w:rsidRDefault="008D08DC" w:rsidP="008D08DC">
      <w:pPr>
        <w:pStyle w:val="ListParagraph"/>
        <w:numPr>
          <w:ilvl w:val="0"/>
          <w:numId w:val="28"/>
        </w:numPr>
      </w:pPr>
      <w:r w:rsidRPr="008D08DC">
        <w:t>Sodium thiosulphate, 0.1 mol dm</w:t>
      </w:r>
      <w:r w:rsidRPr="008D08DC">
        <w:rPr>
          <w:vertAlign w:val="superscript"/>
        </w:rPr>
        <w:t>–3</w:t>
      </w:r>
      <w:r w:rsidRPr="008D08DC">
        <w:t> is low hazard (see CLEAPSS </w:t>
      </w:r>
      <w:hyperlink r:id="rId17" w:history="1">
        <w:r w:rsidRPr="008D08DC">
          <w:rPr>
            <w:rStyle w:val="Hyperlink"/>
          </w:rPr>
          <w:t>RB087</w:t>
        </w:r>
      </w:hyperlink>
      <w:r w:rsidRPr="008D08DC">
        <w:t xml:space="preserve"> for preparation and </w:t>
      </w:r>
      <w:proofErr w:type="spellStart"/>
      <w:r w:rsidRPr="008D08DC">
        <w:t>Hazcard</w:t>
      </w:r>
      <w:proofErr w:type="spellEnd"/>
      <w:r w:rsidRPr="008D08DC">
        <w:t> </w:t>
      </w:r>
      <w:hyperlink r:id="rId18" w:history="1">
        <w:r w:rsidRPr="008D08DC">
          <w:rPr>
            <w:rStyle w:val="Hyperlink"/>
          </w:rPr>
          <w:t>HC9</w:t>
        </w:r>
      </w:hyperlink>
      <w:hyperlink r:id="rId19" w:tgtFrame="_blank" w:history="1">
        <w:r w:rsidRPr="008D08DC">
          <w:rPr>
            <w:rStyle w:val="Hyperlink"/>
          </w:rPr>
          <w:t>5a</w:t>
        </w:r>
      </w:hyperlink>
      <w:r w:rsidRPr="008D08DC">
        <w:t>).</w:t>
      </w:r>
    </w:p>
    <w:p w14:paraId="5E25417D" w14:textId="77777777" w:rsidR="008D08DC" w:rsidRPr="00D511D8" w:rsidRDefault="008D08DC" w:rsidP="00E13351"/>
    <w:sectPr w:rsidR="008D08DC" w:rsidRPr="00D511D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167B" w14:textId="77777777" w:rsidR="008657F6" w:rsidRDefault="008657F6" w:rsidP="00883634">
      <w:pPr>
        <w:spacing w:line="240" w:lineRule="auto"/>
      </w:pPr>
      <w:r>
        <w:separator/>
      </w:r>
    </w:p>
  </w:endnote>
  <w:endnote w:type="continuationSeparator" w:id="0">
    <w:p w14:paraId="73E68D5D" w14:textId="77777777" w:rsidR="008657F6" w:rsidRDefault="008657F6"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32FE80B9"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A138EF" w:rsidRPr="00E16371">
        <w:rPr>
          <w:rStyle w:val="Hyperlink"/>
          <w:sz w:val="16"/>
          <w:szCs w:val="16"/>
        </w:rPr>
        <w:t>https://rsc.li/3fKoP3K</w:t>
      </w:r>
    </w:hyperlink>
    <w:r w:rsidR="00A138E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76C2" w14:textId="77777777" w:rsidR="008657F6" w:rsidRDefault="008657F6" w:rsidP="00883634">
      <w:pPr>
        <w:spacing w:line="240" w:lineRule="auto"/>
      </w:pPr>
      <w:r>
        <w:separator/>
      </w:r>
    </w:p>
  </w:footnote>
  <w:footnote w:type="continuationSeparator" w:id="0">
    <w:p w14:paraId="44E16BCA" w14:textId="77777777" w:rsidR="008657F6" w:rsidRDefault="008657F6"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411DD"/>
    <w:multiLevelType w:val="multilevel"/>
    <w:tmpl w:val="E148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77A24"/>
    <w:multiLevelType w:val="hybridMultilevel"/>
    <w:tmpl w:val="2818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84E7E"/>
    <w:multiLevelType w:val="hybridMultilevel"/>
    <w:tmpl w:val="C99C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40705"/>
    <w:multiLevelType w:val="hybridMultilevel"/>
    <w:tmpl w:val="29DC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707FD"/>
    <w:multiLevelType w:val="multilevel"/>
    <w:tmpl w:val="5C242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F5FA9"/>
    <w:multiLevelType w:val="multilevel"/>
    <w:tmpl w:val="420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155F5"/>
    <w:multiLevelType w:val="hybridMultilevel"/>
    <w:tmpl w:val="F6CA70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13442"/>
    <w:multiLevelType w:val="multilevel"/>
    <w:tmpl w:val="088C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042BE7"/>
    <w:multiLevelType w:val="hybridMultilevel"/>
    <w:tmpl w:val="0A78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F1266"/>
    <w:multiLevelType w:val="multilevel"/>
    <w:tmpl w:val="2428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3240A"/>
    <w:multiLevelType w:val="hybridMultilevel"/>
    <w:tmpl w:val="9BD4A5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4E7E5E"/>
    <w:multiLevelType w:val="hybridMultilevel"/>
    <w:tmpl w:val="253A800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71491">
    <w:abstractNumId w:val="2"/>
  </w:num>
  <w:num w:numId="2" w16cid:durableId="1739131344">
    <w:abstractNumId w:val="26"/>
  </w:num>
  <w:num w:numId="3" w16cid:durableId="1924870401">
    <w:abstractNumId w:val="7"/>
  </w:num>
  <w:num w:numId="4" w16cid:durableId="944340580">
    <w:abstractNumId w:val="18"/>
  </w:num>
  <w:num w:numId="5" w16cid:durableId="526020237">
    <w:abstractNumId w:val="27"/>
  </w:num>
  <w:num w:numId="6" w16cid:durableId="900870216">
    <w:abstractNumId w:val="3"/>
  </w:num>
  <w:num w:numId="7" w16cid:durableId="1047753641">
    <w:abstractNumId w:val="19"/>
  </w:num>
  <w:num w:numId="8" w16cid:durableId="1679190884">
    <w:abstractNumId w:val="15"/>
  </w:num>
  <w:num w:numId="9" w16cid:durableId="1820535991">
    <w:abstractNumId w:val="0"/>
  </w:num>
  <w:num w:numId="10" w16cid:durableId="1670012541">
    <w:abstractNumId w:val="5"/>
  </w:num>
  <w:num w:numId="11" w16cid:durableId="121849413">
    <w:abstractNumId w:val="8"/>
  </w:num>
  <w:num w:numId="12" w16cid:durableId="889849959">
    <w:abstractNumId w:val="6"/>
  </w:num>
  <w:num w:numId="13" w16cid:durableId="1586450970">
    <w:abstractNumId w:val="23"/>
  </w:num>
  <w:num w:numId="14" w16cid:durableId="642855116">
    <w:abstractNumId w:val="28"/>
  </w:num>
  <w:num w:numId="15" w16cid:durableId="1181316693">
    <w:abstractNumId w:val="11"/>
  </w:num>
  <w:num w:numId="16" w16cid:durableId="1418670244">
    <w:abstractNumId w:val="21"/>
  </w:num>
  <w:num w:numId="17" w16cid:durableId="899023389">
    <w:abstractNumId w:val="16"/>
  </w:num>
  <w:num w:numId="18" w16cid:durableId="41826520">
    <w:abstractNumId w:val="1"/>
  </w:num>
  <w:num w:numId="19" w16cid:durableId="1670786198">
    <w:abstractNumId w:val="22"/>
  </w:num>
  <w:num w:numId="20" w16cid:durableId="958879699">
    <w:abstractNumId w:val="12"/>
  </w:num>
  <w:num w:numId="21" w16cid:durableId="114059171">
    <w:abstractNumId w:val="9"/>
  </w:num>
  <w:num w:numId="22" w16cid:durableId="1225992633">
    <w:abstractNumId w:val="20"/>
  </w:num>
  <w:num w:numId="23" w16cid:durableId="341010922">
    <w:abstractNumId w:val="4"/>
  </w:num>
  <w:num w:numId="24" w16cid:durableId="785657428">
    <w:abstractNumId w:val="25"/>
  </w:num>
  <w:num w:numId="25" w16cid:durableId="1608849285">
    <w:abstractNumId w:val="14"/>
  </w:num>
  <w:num w:numId="26" w16cid:durableId="1561206574">
    <w:abstractNumId w:val="24"/>
  </w:num>
  <w:num w:numId="27" w16cid:durableId="304168414">
    <w:abstractNumId w:val="13"/>
  </w:num>
  <w:num w:numId="28" w16cid:durableId="1840122818">
    <w:abstractNumId w:val="10"/>
  </w:num>
  <w:num w:numId="29" w16cid:durableId="4160546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57DE0"/>
    <w:rsid w:val="00384C00"/>
    <w:rsid w:val="003F3444"/>
    <w:rsid w:val="00402AB6"/>
    <w:rsid w:val="00412A04"/>
    <w:rsid w:val="00452BAE"/>
    <w:rsid w:val="004D7222"/>
    <w:rsid w:val="004E0D1B"/>
    <w:rsid w:val="004F37DE"/>
    <w:rsid w:val="00530E52"/>
    <w:rsid w:val="00544F9A"/>
    <w:rsid w:val="005678CE"/>
    <w:rsid w:val="005E2D53"/>
    <w:rsid w:val="005E4E58"/>
    <w:rsid w:val="005F10C0"/>
    <w:rsid w:val="0061010F"/>
    <w:rsid w:val="00623869"/>
    <w:rsid w:val="00683FBC"/>
    <w:rsid w:val="00695E32"/>
    <w:rsid w:val="006A7649"/>
    <w:rsid w:val="006B2D5F"/>
    <w:rsid w:val="006B57D5"/>
    <w:rsid w:val="006D2350"/>
    <w:rsid w:val="006E6495"/>
    <w:rsid w:val="006F11C7"/>
    <w:rsid w:val="006F1D7B"/>
    <w:rsid w:val="007648CD"/>
    <w:rsid w:val="00795D31"/>
    <w:rsid w:val="007B29DA"/>
    <w:rsid w:val="007C5B2B"/>
    <w:rsid w:val="00801C93"/>
    <w:rsid w:val="008657F6"/>
    <w:rsid w:val="00883634"/>
    <w:rsid w:val="00883CB8"/>
    <w:rsid w:val="008A2DC0"/>
    <w:rsid w:val="008D08DC"/>
    <w:rsid w:val="008D2638"/>
    <w:rsid w:val="009055FB"/>
    <w:rsid w:val="00942589"/>
    <w:rsid w:val="00944467"/>
    <w:rsid w:val="009662E3"/>
    <w:rsid w:val="0097778A"/>
    <w:rsid w:val="009827C9"/>
    <w:rsid w:val="009A34C5"/>
    <w:rsid w:val="009A4E4D"/>
    <w:rsid w:val="009C28B0"/>
    <w:rsid w:val="009C6C7F"/>
    <w:rsid w:val="00A138EF"/>
    <w:rsid w:val="00A21641"/>
    <w:rsid w:val="00AD3FFE"/>
    <w:rsid w:val="00B2046D"/>
    <w:rsid w:val="00B76B6A"/>
    <w:rsid w:val="00B802D2"/>
    <w:rsid w:val="00B87E51"/>
    <w:rsid w:val="00BC5C4C"/>
    <w:rsid w:val="00BC7C98"/>
    <w:rsid w:val="00C0182D"/>
    <w:rsid w:val="00C11EC1"/>
    <w:rsid w:val="00C611F9"/>
    <w:rsid w:val="00CF5E46"/>
    <w:rsid w:val="00D0546F"/>
    <w:rsid w:val="00D15C73"/>
    <w:rsid w:val="00D16ED5"/>
    <w:rsid w:val="00D32040"/>
    <w:rsid w:val="00D511D8"/>
    <w:rsid w:val="00DB7CF6"/>
    <w:rsid w:val="00DC4499"/>
    <w:rsid w:val="00E04D15"/>
    <w:rsid w:val="00E13351"/>
    <w:rsid w:val="00E6281A"/>
    <w:rsid w:val="00E64520"/>
    <w:rsid w:val="00E81B12"/>
    <w:rsid w:val="00EA245E"/>
    <w:rsid w:val="00EE1EE1"/>
    <w:rsid w:val="00EE4ECC"/>
    <w:rsid w:val="00EE7B55"/>
    <w:rsid w:val="00F20AA7"/>
    <w:rsid w:val="00F36FC4"/>
    <w:rsid w:val="00F8362D"/>
    <w:rsid w:val="00F866A7"/>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6542574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39127186">
      <w:bodyDiv w:val="1"/>
      <w:marLeft w:val="0"/>
      <w:marRight w:val="0"/>
      <w:marTop w:val="0"/>
      <w:marBottom w:val="0"/>
      <w:divBdr>
        <w:top w:val="none" w:sz="0" w:space="0" w:color="auto"/>
        <w:left w:val="none" w:sz="0" w:space="0" w:color="auto"/>
        <w:bottom w:val="none" w:sz="0" w:space="0" w:color="auto"/>
        <w:right w:val="none" w:sz="0" w:space="0" w:color="auto"/>
      </w:divBdr>
    </w:div>
    <w:div w:id="1281181371">
      <w:bodyDiv w:val="1"/>
      <w:marLeft w:val="0"/>
      <w:marRight w:val="0"/>
      <w:marTop w:val="0"/>
      <w:marBottom w:val="0"/>
      <w:divBdr>
        <w:top w:val="none" w:sz="0" w:space="0" w:color="auto"/>
        <w:left w:val="none" w:sz="0" w:space="0" w:color="auto"/>
        <w:bottom w:val="none" w:sz="0" w:space="0" w:color="auto"/>
        <w:right w:val="none" w:sz="0" w:space="0" w:color="auto"/>
      </w:divBdr>
    </w:div>
    <w:div w:id="1411777933">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4712883">
      <w:bodyDiv w:val="1"/>
      <w:marLeft w:val="0"/>
      <w:marRight w:val="0"/>
      <w:marTop w:val="0"/>
      <w:marBottom w:val="0"/>
      <w:divBdr>
        <w:top w:val="none" w:sz="0" w:space="0" w:color="auto"/>
        <w:left w:val="none" w:sz="0" w:space="0" w:color="auto"/>
        <w:bottom w:val="none" w:sz="0" w:space="0" w:color="auto"/>
        <w:right w:val="none" w:sz="0" w:space="0" w:color="auto"/>
      </w:divBdr>
    </w:div>
    <w:div w:id="18527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27c-Copper-salts-sulfates-VI.aspx" TargetMode="External"/><Relationship Id="rId18" Type="http://schemas.openxmlformats.org/officeDocument/2006/relationships/hyperlink" Target="https://science.cleapss.org.uk/Resource-Info/HC095A-Sodium-and-potassium-salts-1.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cience.cleapss.org.uk/Resource-Info/HC087-Silver-and-its-compounds.aspx" TargetMode="External"/><Relationship Id="rId17" Type="http://schemas.openxmlformats.org/officeDocument/2006/relationships/hyperlink" Target="https://science.cleapss.org.uk/resource-info/rb087-sodium-thiosulfate.aspx" TargetMode="External"/><Relationship Id="rId2" Type="http://schemas.openxmlformats.org/officeDocument/2006/relationships/customXml" Target="../customXml/item2.xml"/><Relationship Id="rId16" Type="http://schemas.openxmlformats.org/officeDocument/2006/relationships/hyperlink" Target="https://science.cleapss.org.uk/Resource-Info/HC054-Iodine-solid-and-solut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SWS6q5" TargetMode="External"/><Relationship Id="rId5" Type="http://schemas.openxmlformats.org/officeDocument/2006/relationships/numbering" Target="numbering.xml"/><Relationship Id="rId15" Type="http://schemas.openxmlformats.org/officeDocument/2006/relationships/hyperlink" Target="https://science.cleapss.org.uk/Resource-Info/HC047b-Halide-salts-Group-1-chlorides-bromides-iodides.aspx" TargetMode="External"/><Relationship Id="rId10" Type="http://schemas.openxmlformats.org/officeDocument/2006/relationships/endnotes" Target="endnotes.xml"/><Relationship Id="rId19" Type="http://schemas.openxmlformats.org/officeDocument/2006/relationships/hyperlink" Target="https://science.cleapss.org.uk/Resource-Info/HC095A-Sodium-and-potassium-salts-1.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HC055C-Iron-III-salts.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3fKoP3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chemistry of thiosulfate ions – teacher notes</vt:lpstr>
    </vt:vector>
  </TitlesOfParts>
  <Company>Royal Society Of Chemistry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chemistry of thiosulfate ions – teacher notes</dc:title>
  <dc:subject>TBC</dc:subject>
  <dc:creator>Royal Society of Chemistry</dc:creator>
  <cp:keywords>RSC</cp:keywords>
  <dc:description>Find out about some interesting chemical reactions of sodium thiosulphate</dc:description>
  <cp:lastModifiedBy>Bobby Wells-Brown</cp:lastModifiedBy>
  <cp:revision>7</cp:revision>
  <cp:lastPrinted>2022-10-05T08:35:00Z</cp:lastPrinted>
  <dcterms:created xsi:type="dcterms:W3CDTF">2022-10-04T12:26:00Z</dcterms:created>
  <dcterms:modified xsi:type="dcterms:W3CDTF">2022-12-09T10:11:00Z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