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3329" w14:textId="4C26BC72" w:rsidR="003A744A" w:rsidRDefault="003A744A" w:rsidP="003A744A">
      <w:pPr>
        <w:pStyle w:val="RSCH1"/>
      </w:pPr>
      <w:r>
        <w:t>Born</w:t>
      </w:r>
      <w:r w:rsidR="008A3071">
        <w:rPr>
          <w:lang w:eastAsia="en-GB"/>
        </w:rPr>
        <w:t>–</w:t>
      </w:r>
      <w:r>
        <w:t xml:space="preserve">Haber cycles </w:t>
      </w:r>
    </w:p>
    <w:p w14:paraId="21E9416F" w14:textId="6E6514C0" w:rsidR="003D4276" w:rsidRDefault="003D4276" w:rsidP="003D4276">
      <w:pPr>
        <w:pStyle w:val="RSCH2"/>
      </w:pPr>
      <w:r>
        <w:t xml:space="preserve">Learning </w:t>
      </w:r>
      <w:r w:rsidR="003919E8">
        <w:t>o</w:t>
      </w:r>
      <w:r>
        <w:t>bjectives</w:t>
      </w:r>
    </w:p>
    <w:p w14:paraId="4C86B61C" w14:textId="0AA20058" w:rsidR="003A744A" w:rsidRDefault="003919E8" w:rsidP="003A744A">
      <w:pPr>
        <w:pStyle w:val="RSCLearningobjectives"/>
        <w:spacing w:after="120" w:line="240" w:lineRule="auto"/>
        <w:contextualSpacing w:val="0"/>
        <w:rPr>
          <w:lang w:eastAsia="en-GB"/>
        </w:rPr>
      </w:pPr>
      <w:r>
        <w:rPr>
          <w:lang w:eastAsia="en-GB"/>
        </w:rPr>
        <w:t>Construct</w:t>
      </w:r>
      <w:r w:rsidR="003A744A">
        <w:rPr>
          <w:lang w:eastAsia="en-GB"/>
        </w:rPr>
        <w:t xml:space="preserve"> Born</w:t>
      </w:r>
      <w:r w:rsidR="008A3071">
        <w:rPr>
          <w:lang w:eastAsia="en-GB"/>
        </w:rPr>
        <w:t>–</w:t>
      </w:r>
      <w:r w:rsidR="003A744A">
        <w:rPr>
          <w:lang w:eastAsia="en-GB"/>
        </w:rPr>
        <w:t xml:space="preserve">Haber cycles involving </w:t>
      </w:r>
      <w:r w:rsidR="00AF49F8">
        <w:rPr>
          <w:lang w:eastAsia="en-GB"/>
        </w:rPr>
        <w:t>singly and doubly charged</w:t>
      </w:r>
      <w:r w:rsidR="003A744A">
        <w:rPr>
          <w:lang w:eastAsia="en-GB"/>
        </w:rPr>
        <w:t xml:space="preserve"> cations and anions.</w:t>
      </w:r>
    </w:p>
    <w:p w14:paraId="5E28517F" w14:textId="219B1E44" w:rsidR="003A744A" w:rsidRDefault="00803473" w:rsidP="00D204E3">
      <w:pPr>
        <w:pStyle w:val="RSCLearningobjectives"/>
        <w:spacing w:after="120" w:line="240" w:lineRule="auto"/>
        <w:contextualSpacing w:val="0"/>
        <w:rPr>
          <w:lang w:eastAsia="en-GB"/>
        </w:rPr>
      </w:pPr>
      <w:r>
        <w:rPr>
          <w:lang w:eastAsia="en-GB"/>
        </w:rPr>
        <w:t>Compare</w:t>
      </w:r>
      <w:r w:rsidR="003A744A">
        <w:rPr>
          <w:lang w:eastAsia="en-GB"/>
        </w:rPr>
        <w:t xml:space="preserve"> the relative sizes of the enthalpy changes involved in different Born</w:t>
      </w:r>
      <w:r w:rsidR="008A3071">
        <w:rPr>
          <w:lang w:eastAsia="en-GB"/>
        </w:rPr>
        <w:t>–</w:t>
      </w:r>
      <w:r w:rsidR="003A744A">
        <w:rPr>
          <w:lang w:eastAsia="en-GB"/>
        </w:rPr>
        <w:t>Haber cycles</w:t>
      </w:r>
      <w:r w:rsidR="00D204E3">
        <w:rPr>
          <w:lang w:eastAsia="en-GB"/>
        </w:rPr>
        <w:t>.</w:t>
      </w:r>
    </w:p>
    <w:p w14:paraId="0B2BA491" w14:textId="3B5078FF" w:rsidR="00993513" w:rsidRDefault="00993513" w:rsidP="00993513">
      <w:pPr>
        <w:pStyle w:val="RSCLearningobjectives"/>
        <w:spacing w:after="120" w:line="240" w:lineRule="auto"/>
        <w:contextualSpacing w:val="0"/>
        <w:rPr>
          <w:lang w:eastAsia="en-GB"/>
        </w:rPr>
      </w:pPr>
      <w:r>
        <w:rPr>
          <w:lang w:eastAsia="en-GB"/>
        </w:rPr>
        <w:t>Explain the relative magnitudes of enthalpy changes involving transferring electrons from and to atoms and ions.</w:t>
      </w:r>
    </w:p>
    <w:p w14:paraId="63851D8B" w14:textId="7BDD3806" w:rsidR="00D204E3" w:rsidRDefault="003919E8" w:rsidP="00D204E3">
      <w:pPr>
        <w:pStyle w:val="RSCLearningobjectives"/>
        <w:spacing w:after="120" w:line="240" w:lineRule="auto"/>
        <w:contextualSpacing w:val="0"/>
        <w:rPr>
          <w:lang w:eastAsia="en-GB"/>
        </w:rPr>
      </w:pPr>
      <w:r>
        <w:rPr>
          <w:lang w:eastAsia="en-GB"/>
        </w:rPr>
        <w:t>C</w:t>
      </w:r>
      <w:r w:rsidR="00D204E3">
        <w:rPr>
          <w:lang w:eastAsia="en-GB"/>
        </w:rPr>
        <w:t>alculate an unknown enthalpy change</w:t>
      </w:r>
      <w:r>
        <w:rPr>
          <w:lang w:eastAsia="en-GB"/>
        </w:rPr>
        <w:t xml:space="preserve"> using Hess’s Law</w:t>
      </w:r>
      <w:r w:rsidR="00D204E3">
        <w:rPr>
          <w:lang w:eastAsia="en-GB"/>
        </w:rPr>
        <w:t>, given suitable data about the other enthalpy changes in a Born</w:t>
      </w:r>
      <w:r w:rsidR="008A3071">
        <w:rPr>
          <w:lang w:eastAsia="en-GB"/>
        </w:rPr>
        <w:t>–</w:t>
      </w:r>
      <w:r w:rsidR="00D204E3">
        <w:rPr>
          <w:lang w:eastAsia="en-GB"/>
        </w:rPr>
        <w:t xml:space="preserve">Haber cycle. </w:t>
      </w:r>
    </w:p>
    <w:p w14:paraId="6D96E77A" w14:textId="59479263" w:rsidR="005739C1" w:rsidRPr="007022AC" w:rsidRDefault="003D4276" w:rsidP="00D2698B">
      <w:pPr>
        <w:pStyle w:val="RSCH2"/>
      </w:pPr>
      <w:r>
        <w:t>Introduction</w:t>
      </w:r>
    </w:p>
    <w:p w14:paraId="6A5565DD" w14:textId="0980BA38" w:rsidR="003D4276" w:rsidRDefault="005D7E35" w:rsidP="003D4276">
      <w:pPr>
        <w:pStyle w:val="RSCBasictext"/>
        <w:spacing w:after="0"/>
        <w:rPr>
          <w:lang w:eastAsia="en-GB"/>
        </w:rPr>
      </w:pPr>
      <w:r>
        <w:t>This activity uses a set of cut out arrows drawn to scale to represent the component enthalpy changes that make up Born</w:t>
      </w:r>
      <w:r w:rsidR="008A3071">
        <w:rPr>
          <w:lang w:eastAsia="en-GB"/>
        </w:rPr>
        <w:t>–</w:t>
      </w:r>
      <w:r>
        <w:t xml:space="preserve">Haber cycles for the formation of </w:t>
      </w:r>
      <w:r w:rsidR="003919E8" w:rsidRPr="00EA4780">
        <w:rPr>
          <w:rFonts w:ascii="Cambria Math" w:hAnsi="Cambria Math"/>
          <w:lang w:eastAsia="en-GB"/>
        </w:rPr>
        <w:t>NaCl(s)</w:t>
      </w:r>
      <w:r w:rsidR="003919E8">
        <w:rPr>
          <w:lang w:eastAsia="en-GB"/>
        </w:rPr>
        <w:t xml:space="preserve">, </w:t>
      </w:r>
      <w:r w:rsidR="003919E8" w:rsidRPr="00EA4780">
        <w:rPr>
          <w:rFonts w:ascii="Cambria Math" w:hAnsi="Cambria Math"/>
          <w:lang w:eastAsia="en-GB"/>
        </w:rPr>
        <w:t>MgCl</w:t>
      </w:r>
      <w:r w:rsidR="003919E8" w:rsidRPr="00EA4780">
        <w:rPr>
          <w:rFonts w:ascii="Cambria Math" w:hAnsi="Cambria Math"/>
          <w:vertAlign w:val="subscript"/>
          <w:lang w:eastAsia="en-GB"/>
        </w:rPr>
        <w:t>2</w:t>
      </w:r>
      <w:r w:rsidR="003919E8" w:rsidRPr="00EA4780">
        <w:rPr>
          <w:rFonts w:ascii="Cambria Math" w:hAnsi="Cambria Math"/>
          <w:lang w:eastAsia="en-GB"/>
        </w:rPr>
        <w:t>(s)</w:t>
      </w:r>
      <w:r w:rsidR="003919E8">
        <w:rPr>
          <w:lang w:eastAsia="en-GB"/>
        </w:rPr>
        <w:t xml:space="preserve">, </w:t>
      </w:r>
      <w:r w:rsidR="003919E8" w:rsidRPr="00EA4780">
        <w:rPr>
          <w:rFonts w:ascii="Cambria Math" w:hAnsi="Cambria Math"/>
          <w:lang w:eastAsia="en-GB"/>
        </w:rPr>
        <w:t>Na</w:t>
      </w:r>
      <w:r w:rsidR="003919E8" w:rsidRPr="00EA4780">
        <w:rPr>
          <w:rFonts w:ascii="Cambria Math" w:hAnsi="Cambria Math"/>
          <w:vertAlign w:val="subscript"/>
          <w:lang w:eastAsia="en-GB"/>
        </w:rPr>
        <w:t>2</w:t>
      </w:r>
      <w:r w:rsidR="003919E8" w:rsidRPr="00EA4780">
        <w:rPr>
          <w:rFonts w:ascii="Cambria Math" w:hAnsi="Cambria Math"/>
          <w:lang w:eastAsia="en-GB"/>
        </w:rPr>
        <w:t>O(s)</w:t>
      </w:r>
      <w:r w:rsidR="003919E8">
        <w:rPr>
          <w:lang w:eastAsia="en-GB"/>
        </w:rPr>
        <w:t xml:space="preserve"> and </w:t>
      </w:r>
      <w:r w:rsidR="003919E8" w:rsidRPr="00EA4780">
        <w:rPr>
          <w:rFonts w:ascii="Cambria Math" w:hAnsi="Cambria Math"/>
          <w:lang w:eastAsia="en-GB"/>
        </w:rPr>
        <w:t>MgO(s)</w:t>
      </w:r>
      <w:r w:rsidR="003919E8">
        <w:rPr>
          <w:lang w:eastAsia="en-GB"/>
        </w:rPr>
        <w:t xml:space="preserve"> </w:t>
      </w:r>
      <w:r>
        <w:rPr>
          <w:lang w:eastAsia="en-GB"/>
        </w:rPr>
        <w:t>from their elements. You will need to decide the correct arrangement of enthalpy changes for each cycle</w:t>
      </w:r>
      <w:r w:rsidR="0044068D">
        <w:rPr>
          <w:lang w:eastAsia="en-GB"/>
        </w:rPr>
        <w:t xml:space="preserve"> and </w:t>
      </w:r>
      <w:r w:rsidR="007476D1">
        <w:rPr>
          <w:lang w:eastAsia="en-GB"/>
        </w:rPr>
        <w:t>make sure that the</w:t>
      </w:r>
      <w:r w:rsidR="0044068D">
        <w:rPr>
          <w:lang w:eastAsia="en-GB"/>
        </w:rPr>
        <w:t xml:space="preserve"> endothermic arrow</w:t>
      </w:r>
      <w:r w:rsidR="007476D1">
        <w:rPr>
          <w:lang w:eastAsia="en-GB"/>
        </w:rPr>
        <w:t>s</w:t>
      </w:r>
      <w:r w:rsidR="0044068D">
        <w:rPr>
          <w:lang w:eastAsia="en-GB"/>
        </w:rPr>
        <w:t xml:space="preserve"> point up </w:t>
      </w:r>
      <w:r w:rsidR="007476D1">
        <w:rPr>
          <w:lang w:eastAsia="en-GB"/>
        </w:rPr>
        <w:t>and the</w:t>
      </w:r>
      <w:r w:rsidR="0044068D">
        <w:rPr>
          <w:lang w:eastAsia="en-GB"/>
        </w:rPr>
        <w:t xml:space="preserve"> exothermic arrow</w:t>
      </w:r>
      <w:r w:rsidR="007476D1">
        <w:rPr>
          <w:lang w:eastAsia="en-GB"/>
        </w:rPr>
        <w:t>s</w:t>
      </w:r>
      <w:r w:rsidR="0044068D">
        <w:rPr>
          <w:lang w:eastAsia="en-GB"/>
        </w:rPr>
        <w:t xml:space="preserve"> point down.</w:t>
      </w:r>
    </w:p>
    <w:p w14:paraId="35ED8A8C" w14:textId="45390030" w:rsidR="0044068D" w:rsidRDefault="0044068D" w:rsidP="003D4276">
      <w:pPr>
        <w:pStyle w:val="RSCBasictext"/>
        <w:spacing w:after="0"/>
        <w:rPr>
          <w:lang w:eastAsia="en-GB"/>
        </w:rPr>
      </w:pPr>
    </w:p>
    <w:p w14:paraId="36C912FF" w14:textId="5813F56D" w:rsidR="0044068D" w:rsidRDefault="0044068D" w:rsidP="003D4276">
      <w:pPr>
        <w:pStyle w:val="RSCBasictext"/>
        <w:spacing w:after="0"/>
      </w:pPr>
      <w:r>
        <w:rPr>
          <w:lang w:eastAsia="en-GB"/>
        </w:rPr>
        <w:t xml:space="preserve">Before you start, you should be familiar with </w:t>
      </w:r>
      <w:r w:rsidRPr="0044068D">
        <w:rPr>
          <w:lang w:eastAsia="en-GB"/>
        </w:rPr>
        <w:t xml:space="preserve">the </w:t>
      </w:r>
      <w:r>
        <w:rPr>
          <w:lang w:eastAsia="en-GB"/>
        </w:rPr>
        <w:t xml:space="preserve">types of </w:t>
      </w:r>
      <w:r w:rsidRPr="0044068D">
        <w:rPr>
          <w:lang w:eastAsia="en-GB"/>
        </w:rPr>
        <w:t xml:space="preserve">enthalpy changes involved in </w:t>
      </w:r>
      <w:r>
        <w:rPr>
          <w:lang w:eastAsia="en-GB"/>
        </w:rPr>
        <w:t xml:space="preserve">a </w:t>
      </w:r>
      <w:r w:rsidRPr="0044068D">
        <w:rPr>
          <w:lang w:eastAsia="en-GB"/>
        </w:rPr>
        <w:t>Born</w:t>
      </w:r>
      <w:r w:rsidR="008A3071">
        <w:rPr>
          <w:lang w:eastAsia="en-GB"/>
        </w:rPr>
        <w:t>–</w:t>
      </w:r>
      <w:r w:rsidRPr="0044068D">
        <w:rPr>
          <w:lang w:eastAsia="en-GB"/>
        </w:rPr>
        <w:t>Haber cycle: enthalpy of atomisation, ionisation enthalpy, first electron affinity and lattice enthalpy</w:t>
      </w:r>
      <w:r>
        <w:rPr>
          <w:lang w:eastAsia="en-GB"/>
        </w:rPr>
        <w:t>.</w:t>
      </w:r>
    </w:p>
    <w:p w14:paraId="2FDAF52F" w14:textId="453853EC" w:rsidR="003919E8" w:rsidRPr="004F7C35" w:rsidRDefault="003919E8" w:rsidP="003919E8">
      <w:pPr>
        <w:pStyle w:val="RSCH3"/>
        <w:rPr>
          <w:sz w:val="28"/>
        </w:rPr>
      </w:pPr>
      <w:r w:rsidRPr="004F7C35">
        <w:rPr>
          <w:sz w:val="28"/>
        </w:rPr>
        <w:t>Part 1</w:t>
      </w:r>
      <w:r>
        <w:rPr>
          <w:sz w:val="28"/>
        </w:rPr>
        <w:t xml:space="preserve">: </w:t>
      </w:r>
      <w:r w:rsidRPr="004F7C35">
        <w:rPr>
          <w:sz w:val="28"/>
        </w:rPr>
        <w:t>Born</w:t>
      </w:r>
      <w:r w:rsidR="008A3071">
        <w:rPr>
          <w:lang w:eastAsia="en-GB"/>
        </w:rPr>
        <w:t>–</w:t>
      </w:r>
      <w:r w:rsidRPr="004F7C35">
        <w:rPr>
          <w:sz w:val="28"/>
        </w:rPr>
        <w:t xml:space="preserve">Haber cycle for </w:t>
      </w:r>
      <w:r w:rsidRPr="000532A8">
        <w:rPr>
          <w:rFonts w:ascii="Cambria Math" w:hAnsi="Cambria Math"/>
          <w:sz w:val="28"/>
        </w:rPr>
        <w:t>NaCl</w:t>
      </w:r>
    </w:p>
    <w:p w14:paraId="49D7659D" w14:textId="7A4EF28F" w:rsidR="003D4276" w:rsidRDefault="0044068D" w:rsidP="003D4276">
      <w:pPr>
        <w:pStyle w:val="RSCBasictext"/>
        <w:spacing w:after="0"/>
      </w:pPr>
      <w:r>
        <w:t xml:space="preserve">Start </w:t>
      </w:r>
      <w:r w:rsidR="00C44365">
        <w:t>by constructing</w:t>
      </w:r>
      <w:r>
        <w:t xml:space="preserve"> the Born</w:t>
      </w:r>
      <w:r w:rsidR="008A3071">
        <w:rPr>
          <w:lang w:eastAsia="en-GB"/>
        </w:rPr>
        <w:t>–</w:t>
      </w:r>
      <w:r>
        <w:t xml:space="preserve">Haber cycle for the formation of </w:t>
      </w:r>
      <w:r w:rsidR="0082708F" w:rsidRPr="00EA4780">
        <w:rPr>
          <w:rFonts w:ascii="Cambria Math" w:hAnsi="Cambria Math"/>
        </w:rPr>
        <w:t>NaCl(s)</w:t>
      </w:r>
      <w:r w:rsidR="0082708F">
        <w:rPr>
          <w:rFonts w:ascii="Cambria Math" w:hAnsi="Cambria Math"/>
        </w:rPr>
        <w:t>.</w:t>
      </w:r>
    </w:p>
    <w:p w14:paraId="00DBE743" w14:textId="51187EDB" w:rsidR="003D4276" w:rsidRDefault="00C44365" w:rsidP="00364D56">
      <w:pPr>
        <w:pStyle w:val="RSCBulletedlist"/>
      </w:pPr>
      <w:r>
        <w:t>Lay out the cards on a flat surface</w:t>
      </w:r>
      <w:r w:rsidR="00C41887">
        <w:t>.</w:t>
      </w:r>
    </w:p>
    <w:p w14:paraId="63FB7716" w14:textId="090E9CF2" w:rsidR="00C41887" w:rsidRDefault="007476D1" w:rsidP="00C41887">
      <w:pPr>
        <w:pStyle w:val="RSCBulletedlist"/>
      </w:pPr>
      <w:r>
        <w:t xml:space="preserve">Place </w:t>
      </w:r>
      <w:r w:rsidR="00DA56BD">
        <w:t xml:space="preserve">the elements </w:t>
      </w:r>
      <w:r w:rsidR="003919E8" w:rsidRPr="00EA4780">
        <w:rPr>
          <w:rFonts w:ascii="Cambria Math" w:hAnsi="Cambria Math"/>
        </w:rPr>
        <w:t>Na(s)</w:t>
      </w:r>
      <w:r w:rsidR="003919E8">
        <w:t xml:space="preserve"> and </w:t>
      </w:r>
      <w:r w:rsidR="003919E8" w:rsidRPr="00EA4780">
        <w:rPr>
          <w:rFonts w:ascii="Cambria Math" w:hAnsi="Cambria Math"/>
        </w:rPr>
        <w:t>½Cl</w:t>
      </w:r>
      <w:r w:rsidR="003919E8" w:rsidRPr="00EA4780">
        <w:rPr>
          <w:rFonts w:ascii="Cambria Math" w:hAnsi="Cambria Math"/>
          <w:vertAlign w:val="subscript"/>
        </w:rPr>
        <w:t>2</w:t>
      </w:r>
      <w:r w:rsidR="003919E8" w:rsidRPr="00EA4780">
        <w:rPr>
          <w:rFonts w:ascii="Cambria Math" w:hAnsi="Cambria Math"/>
        </w:rPr>
        <w:t>(g)</w:t>
      </w:r>
      <w:r w:rsidR="003919E8">
        <w:t xml:space="preserve"> </w:t>
      </w:r>
      <w:r>
        <w:t>on the surface</w:t>
      </w:r>
      <w:r w:rsidR="00C41887">
        <w:t>.</w:t>
      </w:r>
    </w:p>
    <w:p w14:paraId="4F8405DC" w14:textId="717835DB" w:rsidR="00DA56BD" w:rsidRDefault="00DA56BD" w:rsidP="00364D56">
      <w:pPr>
        <w:pStyle w:val="RSCBulletedlist"/>
      </w:pPr>
      <w:r>
        <w:t xml:space="preserve">Use the </w:t>
      </w:r>
      <w:r w:rsidR="00C41887">
        <w:t xml:space="preserve">blue </w:t>
      </w:r>
      <w:r>
        <w:t xml:space="preserve">enthalpy change </w:t>
      </w:r>
      <w:r w:rsidR="00C41887">
        <w:t>arrows</w:t>
      </w:r>
      <w:r>
        <w:t xml:space="preserve"> to construct the </w:t>
      </w:r>
      <w:r w:rsidR="00C41887">
        <w:t>route</w:t>
      </w:r>
      <w:r>
        <w:t xml:space="preserve"> </w:t>
      </w:r>
      <w:r w:rsidR="00C41887">
        <w:t xml:space="preserve">to form </w:t>
      </w:r>
      <w:r w:rsidR="003919E8" w:rsidRPr="00EA4780">
        <w:rPr>
          <w:rFonts w:ascii="Cambria Math" w:hAnsi="Cambria Math"/>
        </w:rPr>
        <w:t>NaCl(s)</w:t>
      </w:r>
      <w:r w:rsidR="003919E8">
        <w:t xml:space="preserve"> </w:t>
      </w:r>
      <w:r w:rsidR="00C41887">
        <w:t>via the bond breaking, electron transfer and bond making steps.</w:t>
      </w:r>
    </w:p>
    <w:p w14:paraId="0CC9BEAC" w14:textId="77777777" w:rsidR="003919E8" w:rsidRDefault="00C41887" w:rsidP="00D17202">
      <w:pPr>
        <w:pStyle w:val="RSCBulletedlist"/>
      </w:pPr>
      <w:r>
        <w:t xml:space="preserve">Finally use the red enthalpy change of formation arrow to connect the elements </w:t>
      </w:r>
      <w:r w:rsidR="003919E8" w:rsidRPr="00EA4780">
        <w:rPr>
          <w:rFonts w:ascii="Cambria Math" w:hAnsi="Cambria Math"/>
        </w:rPr>
        <w:t>Na(s)</w:t>
      </w:r>
      <w:r w:rsidR="003919E8">
        <w:t xml:space="preserve"> and </w:t>
      </w:r>
      <w:r w:rsidR="003919E8" w:rsidRPr="00EA4780">
        <w:rPr>
          <w:rFonts w:ascii="Cambria Math" w:hAnsi="Cambria Math"/>
        </w:rPr>
        <w:t>½Cl</w:t>
      </w:r>
      <w:r w:rsidR="003919E8" w:rsidRPr="00EA4780">
        <w:rPr>
          <w:rFonts w:ascii="Cambria Math" w:hAnsi="Cambria Math"/>
          <w:vertAlign w:val="subscript"/>
        </w:rPr>
        <w:t>2</w:t>
      </w:r>
      <w:r w:rsidR="003919E8" w:rsidRPr="00EA4780">
        <w:rPr>
          <w:rFonts w:ascii="Cambria Math" w:hAnsi="Cambria Math"/>
        </w:rPr>
        <w:t>(g)</w:t>
      </w:r>
      <w:r w:rsidR="003919E8">
        <w:t xml:space="preserve"> directly to </w:t>
      </w:r>
      <w:r w:rsidR="003919E8" w:rsidRPr="00EA4780">
        <w:rPr>
          <w:rFonts w:ascii="Cambria Math" w:hAnsi="Cambria Math"/>
        </w:rPr>
        <w:t>NaCl(s)</w:t>
      </w:r>
      <w:r w:rsidR="003919E8">
        <w:t>.</w:t>
      </w:r>
    </w:p>
    <w:p w14:paraId="3986BD9D" w14:textId="7CCAD7E7" w:rsidR="00364D56" w:rsidRDefault="004F7C35" w:rsidP="003919E8">
      <w:pPr>
        <w:pStyle w:val="RSCBulletedlist"/>
        <w:numPr>
          <w:ilvl w:val="0"/>
          <w:numId w:val="0"/>
        </w:numPr>
      </w:pPr>
      <w:r>
        <w:t>Check that your cycle is correct before answering the questions below.</w:t>
      </w:r>
    </w:p>
    <w:p w14:paraId="1BD558E3" w14:textId="720EBED5" w:rsidR="00364D56" w:rsidRDefault="00364D56" w:rsidP="004F6632">
      <w:pPr>
        <w:pStyle w:val="RSCH2"/>
        <w:spacing w:before="240"/>
      </w:pPr>
      <w:r>
        <w:t>Question</w:t>
      </w:r>
      <w:r w:rsidR="00115B3F">
        <w:t>s</w:t>
      </w:r>
    </w:p>
    <w:p w14:paraId="2DFBC68F" w14:textId="67237C1F" w:rsidR="006C0D11" w:rsidRDefault="004F6632" w:rsidP="00D204E3">
      <w:pPr>
        <w:pStyle w:val="RSCnumberedlist"/>
        <w:spacing w:line="240" w:lineRule="auto"/>
        <w:ind w:hanging="357"/>
      </w:pPr>
      <w:r>
        <w:t>Write equations for the following processes.</w:t>
      </w:r>
    </w:p>
    <w:p w14:paraId="208BE5D9" w14:textId="35E28CEE" w:rsidR="003919E8" w:rsidRDefault="004D7D43" w:rsidP="003919E8">
      <w:pPr>
        <w:pStyle w:val="RSCletteredlist"/>
      </w:pPr>
      <w:r>
        <w:t>T</w:t>
      </w:r>
      <w:r w:rsidR="003919E8">
        <w:t xml:space="preserve">he enthalpy </w:t>
      </w:r>
      <w:proofErr w:type="gramStart"/>
      <w:r w:rsidR="003919E8">
        <w:t>change</w:t>
      </w:r>
      <w:proofErr w:type="gramEnd"/>
      <w:r w:rsidR="003919E8">
        <w:t xml:space="preserve"> of atomisation of </w:t>
      </w:r>
      <w:r w:rsidR="003919E8" w:rsidRPr="00EA4780">
        <w:rPr>
          <w:rFonts w:ascii="Cambria Math" w:hAnsi="Cambria Math"/>
        </w:rPr>
        <w:t>Na(s)</w:t>
      </w:r>
      <w:r>
        <w:t>.</w:t>
      </w:r>
    </w:p>
    <w:p w14:paraId="31FD87E1" w14:textId="131BECD5" w:rsidR="003919E8" w:rsidRDefault="004D7D43" w:rsidP="003919E8">
      <w:pPr>
        <w:pStyle w:val="RSCletteredlist"/>
      </w:pPr>
      <w:r>
        <w:t>T</w:t>
      </w:r>
      <w:r w:rsidR="003919E8">
        <w:t xml:space="preserve">he enthalpy </w:t>
      </w:r>
      <w:proofErr w:type="gramStart"/>
      <w:r w:rsidR="003919E8">
        <w:t>change</w:t>
      </w:r>
      <w:proofErr w:type="gramEnd"/>
      <w:r w:rsidR="003919E8">
        <w:t xml:space="preserve"> of atomisation of </w:t>
      </w:r>
      <w:r w:rsidR="003919E8" w:rsidRPr="00EA4780">
        <w:rPr>
          <w:rFonts w:ascii="Cambria Math" w:hAnsi="Cambria Math"/>
        </w:rPr>
        <w:t>Cl</w:t>
      </w:r>
      <w:r w:rsidR="003919E8" w:rsidRPr="00EA4780">
        <w:rPr>
          <w:rFonts w:ascii="Cambria Math" w:hAnsi="Cambria Math"/>
          <w:vertAlign w:val="subscript"/>
        </w:rPr>
        <w:t>2</w:t>
      </w:r>
      <w:r w:rsidR="003919E8" w:rsidRPr="00EA4780">
        <w:rPr>
          <w:rFonts w:ascii="Cambria Math" w:hAnsi="Cambria Math"/>
        </w:rPr>
        <w:t>(g)</w:t>
      </w:r>
      <w:r>
        <w:t>.</w:t>
      </w:r>
    </w:p>
    <w:p w14:paraId="6652989B" w14:textId="6C54D1D6" w:rsidR="003919E8" w:rsidRPr="003919E8" w:rsidRDefault="004D7D43" w:rsidP="003919E8">
      <w:pPr>
        <w:pStyle w:val="RSCletteredlist"/>
      </w:pPr>
      <w:r>
        <w:t>T</w:t>
      </w:r>
      <w:r w:rsidR="003919E8">
        <w:t xml:space="preserve">he lattice enthalpy of </w:t>
      </w:r>
      <w:r w:rsidR="003919E8" w:rsidRPr="00EA4780">
        <w:rPr>
          <w:rFonts w:ascii="Cambria Math" w:hAnsi="Cambria Math"/>
        </w:rPr>
        <w:t>NaCl(s)</w:t>
      </w:r>
      <w:r>
        <w:rPr>
          <w:rFonts w:ascii="Cambria Math" w:hAnsi="Cambria Math"/>
        </w:rPr>
        <w:t>.</w:t>
      </w:r>
      <w:r w:rsidR="003919E8">
        <w:rPr>
          <w:rFonts w:ascii="Cambria Math" w:hAnsi="Cambria Math"/>
        </w:rPr>
        <w:br/>
      </w:r>
    </w:p>
    <w:p w14:paraId="7289E8CA" w14:textId="357D0088" w:rsidR="004F6632" w:rsidRDefault="004F6632" w:rsidP="00E620CA">
      <w:pPr>
        <w:pStyle w:val="RSCnumberedlist"/>
        <w:spacing w:line="240" w:lineRule="auto"/>
        <w:ind w:left="363" w:hanging="357"/>
        <w:contextualSpacing w:val="0"/>
      </w:pPr>
      <w:r>
        <w:lastRenderedPageBreak/>
        <w:t xml:space="preserve">State the type of bonding associated with the three changes in Q1 above. </w:t>
      </w:r>
    </w:p>
    <w:p w14:paraId="3F5FB615" w14:textId="2E819FD4" w:rsidR="006C0D11" w:rsidRDefault="006C0D11" w:rsidP="00E620CA">
      <w:pPr>
        <w:pStyle w:val="RSCnumberedlist"/>
        <w:spacing w:line="240" w:lineRule="auto"/>
        <w:ind w:left="363" w:hanging="357"/>
        <w:contextualSpacing w:val="0"/>
      </w:pPr>
      <w:r>
        <w:t xml:space="preserve">Explain why </w:t>
      </w:r>
      <w:r w:rsidR="000759E8">
        <w:rPr>
          <w:rFonts w:ascii="normal text" w:hAnsi="normal text"/>
        </w:rPr>
        <w:t xml:space="preserve">½ </w:t>
      </w:r>
      <w:r w:rsidR="000759E8">
        <w:t>of th</w:t>
      </w:r>
      <w:r>
        <w:t xml:space="preserve">e bond enthalpy of </w:t>
      </w:r>
      <w:r w:rsidR="003919E8" w:rsidRPr="00EA4780">
        <w:rPr>
          <w:rFonts w:ascii="Cambria Math" w:hAnsi="Cambria Math"/>
        </w:rPr>
        <w:t>Cl</w:t>
      </w:r>
      <w:r w:rsidR="003919E8" w:rsidRPr="00EA4780">
        <w:rPr>
          <w:rFonts w:ascii="Cambria Math" w:hAnsi="Cambria Math"/>
          <w:vertAlign w:val="subscript"/>
        </w:rPr>
        <w:t>2</w:t>
      </w:r>
      <w:r w:rsidR="003919E8" w:rsidRPr="00EA4780">
        <w:rPr>
          <w:rFonts w:ascii="Cambria Math" w:hAnsi="Cambria Math"/>
        </w:rPr>
        <w:t>(g)</w:t>
      </w:r>
      <w:r w:rsidR="000759E8">
        <w:t xml:space="preserve"> </w:t>
      </w:r>
      <w:r w:rsidR="00E620CA">
        <w:t>has the same value as</w:t>
      </w:r>
      <w:r w:rsidR="000759E8">
        <w:t xml:space="preserve"> the enthalpy change of atomisation of </w:t>
      </w:r>
      <w:r w:rsidR="003919E8" w:rsidRPr="00EA4780">
        <w:rPr>
          <w:rFonts w:ascii="Cambria Math" w:hAnsi="Cambria Math"/>
        </w:rPr>
        <w:t>Cl</w:t>
      </w:r>
      <w:r w:rsidR="003919E8" w:rsidRPr="00EA4780">
        <w:rPr>
          <w:rFonts w:ascii="Cambria Math" w:hAnsi="Cambria Math"/>
          <w:vertAlign w:val="subscript"/>
        </w:rPr>
        <w:t>2</w:t>
      </w:r>
      <w:r w:rsidR="003919E8" w:rsidRPr="00EA4780">
        <w:rPr>
          <w:rFonts w:ascii="Cambria Math" w:hAnsi="Cambria Math"/>
        </w:rPr>
        <w:t>(g)</w:t>
      </w:r>
      <w:r w:rsidR="003919E8">
        <w:t>.</w:t>
      </w:r>
    </w:p>
    <w:p w14:paraId="04AC419E" w14:textId="72D6532B" w:rsidR="00364D56" w:rsidRDefault="008E047B" w:rsidP="00D204E3">
      <w:pPr>
        <w:pStyle w:val="RSCnumberedlist"/>
        <w:spacing w:line="240" w:lineRule="auto"/>
        <w:ind w:hanging="357"/>
      </w:pPr>
      <w:r>
        <w:t>S</w:t>
      </w:r>
      <w:r w:rsidR="00A308A6">
        <w:t>ketch a Born</w:t>
      </w:r>
      <w:r w:rsidR="008A3071">
        <w:rPr>
          <w:lang w:eastAsia="en-GB"/>
        </w:rPr>
        <w:t>–</w:t>
      </w:r>
      <w:r w:rsidR="00A308A6">
        <w:t xml:space="preserve">Haber cycle for potassium chloride, </w:t>
      </w:r>
      <w:r w:rsidR="002F7EBA" w:rsidRPr="00EA4780">
        <w:rPr>
          <w:rFonts w:ascii="Cambria Math" w:hAnsi="Cambria Math"/>
        </w:rPr>
        <w:t>KCl(s)</w:t>
      </w:r>
      <w:r w:rsidR="002F7EBA">
        <w:t xml:space="preserve"> </w:t>
      </w:r>
      <w:r>
        <w:t xml:space="preserve">and use relevant data from the </w:t>
      </w:r>
      <w:r w:rsidR="002F7EBA" w:rsidRPr="00EA4780">
        <w:rPr>
          <w:rFonts w:ascii="Cambria Math" w:hAnsi="Cambria Math"/>
        </w:rPr>
        <w:t>NaCl</w:t>
      </w:r>
      <w:r>
        <w:t xml:space="preserve"> cycle, plus the additional data below</w:t>
      </w:r>
      <w:r w:rsidR="00A308A6">
        <w:t xml:space="preserve"> to calculate </w:t>
      </w:r>
      <w:r w:rsidR="00F36885">
        <w:t xml:space="preserve">a value for </w:t>
      </w:r>
      <w:r w:rsidR="00A308A6">
        <w:t>t</w:t>
      </w:r>
      <w:r w:rsidR="000759E8">
        <w:t xml:space="preserve">he </w:t>
      </w:r>
      <w:r w:rsidR="00A308A6">
        <w:t xml:space="preserve">lattice </w:t>
      </w:r>
      <w:r w:rsidR="000759E8">
        <w:t>enthalpy of potassium chloride</w:t>
      </w:r>
      <w:r w:rsidR="00A453D7">
        <w:t>.</w:t>
      </w: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5272"/>
        <w:gridCol w:w="1587"/>
      </w:tblGrid>
      <w:tr w:rsidR="006923B3" w:rsidRPr="00985C41" w14:paraId="6DE638FE" w14:textId="77777777" w:rsidTr="001B413D">
        <w:trPr>
          <w:trHeight w:val="482"/>
        </w:trPr>
        <w:tc>
          <w:tcPr>
            <w:tcW w:w="5272" w:type="dxa"/>
            <w:shd w:val="clear" w:color="auto" w:fill="BFDDE8"/>
            <w:vAlign w:val="center"/>
          </w:tcPr>
          <w:p w14:paraId="0063754E" w14:textId="100AFF59" w:rsidR="006923B3" w:rsidRPr="00E100EC" w:rsidRDefault="006923B3" w:rsidP="00EF739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Enthalpy change</w:t>
            </w:r>
          </w:p>
        </w:tc>
        <w:tc>
          <w:tcPr>
            <w:tcW w:w="1587" w:type="dxa"/>
            <w:shd w:val="clear" w:color="auto" w:fill="BFDDE8"/>
            <w:vAlign w:val="center"/>
          </w:tcPr>
          <w:p w14:paraId="0297DAED" w14:textId="4D8ABE39" w:rsidR="006923B3" w:rsidRPr="00E100EC" w:rsidRDefault="00E55DFE" w:rsidP="00EF739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E55DFE">
              <w:rPr>
                <w:rFonts w:ascii="Symbol" w:hAnsi="Symbol"/>
                <w:b/>
                <w:bCs/>
                <w:color w:val="004976"/>
              </w:rPr>
              <w:t>D</w:t>
            </w:r>
            <w:r w:rsidRPr="00E55DFE">
              <w:rPr>
                <w:rFonts w:ascii="Century Gothic" w:hAnsi="Century Gothic"/>
                <w:b/>
                <w:bCs/>
                <w:i/>
                <w:iCs/>
                <w:color w:val="004976"/>
              </w:rPr>
              <w:t>H</w:t>
            </w:r>
            <w:r w:rsidRPr="00E55DFE">
              <w:rPr>
                <w:rFonts w:ascii="Century Gothic" w:hAnsi="Century Gothic"/>
                <w:b/>
                <w:bCs/>
                <w:i/>
                <w:iCs/>
                <w:strike/>
                <w:color w:val="004976"/>
                <w:vertAlign w:val="superscript"/>
              </w:rPr>
              <w:t>o</w:t>
            </w:r>
            <w:r w:rsidRPr="00E55DFE">
              <w:rPr>
                <w:rFonts w:ascii="Century Gothic" w:hAnsi="Century Gothic"/>
                <w:b/>
                <w:bCs/>
                <w:i/>
                <w:iCs/>
                <w:color w:val="004976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4976"/>
              </w:rPr>
              <w:t>/ kJ mol</w:t>
            </w:r>
            <w:r w:rsidRPr="006923B3">
              <w:rPr>
                <w:rFonts w:ascii="Century Gothic" w:hAnsi="Century Gothic"/>
                <w:b/>
                <w:bCs/>
                <w:color w:val="004976"/>
                <w:vertAlign w:val="superscript"/>
              </w:rPr>
              <w:t>-1</w:t>
            </w:r>
          </w:p>
        </w:tc>
      </w:tr>
      <w:tr w:rsidR="006923B3" w:rsidRPr="00985C41" w14:paraId="2AC448D2" w14:textId="77777777" w:rsidTr="001B413D">
        <w:trPr>
          <w:trHeight w:val="482"/>
        </w:trPr>
        <w:tc>
          <w:tcPr>
            <w:tcW w:w="5272" w:type="dxa"/>
            <w:vAlign w:val="center"/>
          </w:tcPr>
          <w:p w14:paraId="34254D17" w14:textId="3E0F0CD8" w:rsidR="006923B3" w:rsidRPr="00985C41" w:rsidRDefault="00E55DFE" w:rsidP="00E55DFE">
            <w:pPr>
              <w:spacing w:line="259" w:lineRule="auto"/>
              <w:ind w:righ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Atomisation enthalpy </w:t>
            </w:r>
            <w:r w:rsidR="006923B3">
              <w:rPr>
                <w:rFonts w:ascii="Century Gothic" w:hAnsi="Century Gothic"/>
              </w:rPr>
              <w:t xml:space="preserve">of </w:t>
            </w:r>
            <w:r>
              <w:rPr>
                <w:rFonts w:ascii="Century Gothic" w:hAnsi="Century Gothic"/>
              </w:rPr>
              <w:t>potassium</w:t>
            </w:r>
          </w:p>
        </w:tc>
        <w:tc>
          <w:tcPr>
            <w:tcW w:w="1587" w:type="dxa"/>
            <w:vAlign w:val="center"/>
          </w:tcPr>
          <w:p w14:paraId="160B414D" w14:textId="558D88EE" w:rsidR="006923B3" w:rsidRPr="00985C41" w:rsidRDefault="006923B3" w:rsidP="00EF7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+ 90</w:t>
            </w:r>
          </w:p>
        </w:tc>
      </w:tr>
      <w:tr w:rsidR="006923B3" w:rsidRPr="00985C41" w14:paraId="45E86219" w14:textId="77777777" w:rsidTr="001B413D">
        <w:trPr>
          <w:trHeight w:val="482"/>
        </w:trPr>
        <w:tc>
          <w:tcPr>
            <w:tcW w:w="5272" w:type="dxa"/>
            <w:vAlign w:val="center"/>
          </w:tcPr>
          <w:p w14:paraId="472A5B08" w14:textId="37D15288" w:rsidR="006923B3" w:rsidRPr="00985C41" w:rsidRDefault="00E55DFE" w:rsidP="00E55DFE">
            <w:pPr>
              <w:spacing w:line="259" w:lineRule="auto"/>
              <w:ind w:righ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First ionisation energy </w:t>
            </w:r>
            <w:r w:rsidR="006923B3">
              <w:rPr>
                <w:rFonts w:ascii="Century Gothic" w:hAnsi="Century Gothic"/>
              </w:rPr>
              <w:t xml:space="preserve">of </w:t>
            </w:r>
            <w:r>
              <w:rPr>
                <w:rFonts w:ascii="Century Gothic" w:hAnsi="Century Gothic"/>
              </w:rPr>
              <w:t>potassium</w:t>
            </w:r>
          </w:p>
        </w:tc>
        <w:tc>
          <w:tcPr>
            <w:tcW w:w="1587" w:type="dxa"/>
            <w:vAlign w:val="center"/>
          </w:tcPr>
          <w:p w14:paraId="3EF32B55" w14:textId="0C6578CA" w:rsidR="006923B3" w:rsidRPr="00985C41" w:rsidRDefault="006923B3" w:rsidP="006923B3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  <w:r w:rsidR="001B413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41</w:t>
            </w:r>
            <w:r w:rsidR="00E55DFE">
              <w:rPr>
                <w:rFonts w:ascii="Century Gothic" w:hAnsi="Century Gothic"/>
              </w:rPr>
              <w:t>9</w:t>
            </w:r>
          </w:p>
        </w:tc>
      </w:tr>
      <w:tr w:rsidR="006923B3" w:rsidRPr="00985C41" w14:paraId="7735EDF8" w14:textId="77777777" w:rsidTr="001B413D">
        <w:trPr>
          <w:trHeight w:val="482"/>
        </w:trPr>
        <w:tc>
          <w:tcPr>
            <w:tcW w:w="5272" w:type="dxa"/>
            <w:vAlign w:val="center"/>
          </w:tcPr>
          <w:p w14:paraId="7F082881" w14:textId="6B9258EE" w:rsidR="006923B3" w:rsidRPr="00985C41" w:rsidRDefault="00E55DFE" w:rsidP="00E55DFE">
            <w:pPr>
              <w:spacing w:line="259" w:lineRule="auto"/>
              <w:ind w:righ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Enthalpy change of formation of potassium chloride</w:t>
            </w:r>
          </w:p>
        </w:tc>
        <w:tc>
          <w:tcPr>
            <w:tcW w:w="1587" w:type="dxa"/>
            <w:vAlign w:val="center"/>
          </w:tcPr>
          <w:p w14:paraId="7706CB61" w14:textId="18839E88" w:rsidR="006923B3" w:rsidRPr="001B413D" w:rsidRDefault="001B413D" w:rsidP="001B413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B413D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</w:t>
            </w:r>
            <w:r w:rsidR="006923B3" w:rsidRPr="001B413D">
              <w:rPr>
                <w:rFonts w:ascii="Century Gothic" w:hAnsi="Century Gothic"/>
              </w:rPr>
              <w:t>437</w:t>
            </w:r>
          </w:p>
        </w:tc>
      </w:tr>
    </w:tbl>
    <w:p w14:paraId="51764E90" w14:textId="39DE4E35" w:rsidR="00A453D7" w:rsidRDefault="00A453D7" w:rsidP="00D204E3">
      <w:pPr>
        <w:pStyle w:val="RSCnumberedlist"/>
        <w:spacing w:before="120" w:line="240" w:lineRule="auto"/>
        <w:ind w:left="357" w:hanging="357"/>
        <w:contextualSpacing w:val="0"/>
      </w:pPr>
      <w:r>
        <w:t>Explain why the lattice enthalpy of potassium chloride is l</w:t>
      </w:r>
      <w:r w:rsidR="00C50202">
        <w:t>ower</w:t>
      </w:r>
      <w:r>
        <w:t xml:space="preserve"> in magnitude than the lattice enthalpy of sodium chloride.</w:t>
      </w:r>
    </w:p>
    <w:p w14:paraId="708A209E" w14:textId="6EEB3C54" w:rsidR="00A308A6" w:rsidRDefault="009C1344" w:rsidP="00D204E3">
      <w:pPr>
        <w:pStyle w:val="RSCnumberedlist"/>
        <w:spacing w:line="240" w:lineRule="auto"/>
        <w:ind w:left="357" w:hanging="357"/>
        <w:contextualSpacing w:val="0"/>
      </w:pPr>
      <w:r>
        <w:t>To what extent d</w:t>
      </w:r>
      <w:r w:rsidR="00F36885">
        <w:t>o you agree with</w:t>
      </w:r>
      <w:r w:rsidR="008E047B">
        <w:t xml:space="preserve"> the statement</w:t>
      </w:r>
      <w:r w:rsidR="00F36885">
        <w:t xml:space="preserve"> made by a student to explain </w:t>
      </w:r>
      <w:r>
        <w:t>that</w:t>
      </w:r>
      <w:r w:rsidR="00F36885">
        <w:t xml:space="preserve"> ionic bonding occurs </w:t>
      </w:r>
      <w:r>
        <w:t>because</w:t>
      </w:r>
      <w:r w:rsidR="008E047B">
        <w:t xml:space="preserve"> “</w:t>
      </w:r>
      <w:r w:rsidR="00F36885">
        <w:t>sodium atoms want to lose their outer electron’? Explain your answer.</w:t>
      </w:r>
    </w:p>
    <w:p w14:paraId="2F54A01E" w14:textId="26208D5F" w:rsidR="002F7EBA" w:rsidRPr="002F7EBA" w:rsidRDefault="002F7EBA" w:rsidP="002F7EBA">
      <w:pPr>
        <w:pStyle w:val="RSCH3"/>
        <w:rPr>
          <w:sz w:val="28"/>
          <w:szCs w:val="28"/>
        </w:rPr>
      </w:pPr>
      <w:r w:rsidRPr="002F7EBA">
        <w:rPr>
          <w:sz w:val="28"/>
          <w:szCs w:val="28"/>
        </w:rPr>
        <w:t>Part 2: Born</w:t>
      </w:r>
      <w:r w:rsidR="008A3071">
        <w:rPr>
          <w:lang w:eastAsia="en-GB"/>
        </w:rPr>
        <w:t>–</w:t>
      </w:r>
      <w:r w:rsidRPr="002F7EBA">
        <w:rPr>
          <w:sz w:val="28"/>
          <w:szCs w:val="28"/>
        </w:rPr>
        <w:t xml:space="preserve">Haber cycles for </w:t>
      </w:r>
      <w:r w:rsidRPr="002F7EBA">
        <w:rPr>
          <w:rFonts w:ascii="Cambria Math" w:hAnsi="Cambria Math"/>
          <w:sz w:val="28"/>
          <w:szCs w:val="28"/>
        </w:rPr>
        <w:t>MgCl</w:t>
      </w:r>
      <w:r w:rsidRPr="002F7EBA">
        <w:rPr>
          <w:rFonts w:ascii="Cambria Math" w:hAnsi="Cambria Math"/>
          <w:sz w:val="28"/>
          <w:szCs w:val="28"/>
          <w:vertAlign w:val="subscript"/>
        </w:rPr>
        <w:t>2</w:t>
      </w:r>
      <w:r w:rsidRPr="002F7EBA">
        <w:rPr>
          <w:sz w:val="28"/>
          <w:szCs w:val="28"/>
        </w:rPr>
        <w:t xml:space="preserve">, </w:t>
      </w:r>
      <w:r w:rsidRPr="002F7EBA">
        <w:rPr>
          <w:rFonts w:ascii="Cambria Math" w:hAnsi="Cambria Math"/>
          <w:sz w:val="28"/>
          <w:szCs w:val="28"/>
        </w:rPr>
        <w:t>Na</w:t>
      </w:r>
      <w:r w:rsidRPr="002F7EBA">
        <w:rPr>
          <w:rFonts w:ascii="Cambria Math" w:hAnsi="Cambria Math"/>
          <w:sz w:val="28"/>
          <w:szCs w:val="28"/>
          <w:vertAlign w:val="subscript"/>
        </w:rPr>
        <w:t>2</w:t>
      </w:r>
      <w:r w:rsidRPr="002F7EBA">
        <w:rPr>
          <w:rFonts w:ascii="Cambria Math" w:hAnsi="Cambria Math"/>
          <w:sz w:val="28"/>
          <w:szCs w:val="28"/>
        </w:rPr>
        <w:t>O</w:t>
      </w:r>
      <w:r w:rsidRPr="002F7EBA">
        <w:rPr>
          <w:sz w:val="28"/>
          <w:szCs w:val="28"/>
        </w:rPr>
        <w:t xml:space="preserve"> and </w:t>
      </w:r>
      <w:r w:rsidRPr="002F7EBA">
        <w:rPr>
          <w:rFonts w:ascii="Cambria Math" w:hAnsi="Cambria Math"/>
          <w:sz w:val="28"/>
          <w:szCs w:val="28"/>
        </w:rPr>
        <w:t>MgO</w:t>
      </w:r>
      <w:r w:rsidRPr="002F7EBA">
        <w:rPr>
          <w:sz w:val="28"/>
          <w:szCs w:val="28"/>
        </w:rPr>
        <w:t xml:space="preserve"> </w:t>
      </w:r>
    </w:p>
    <w:p w14:paraId="08A9C9ED" w14:textId="0A76E055" w:rsidR="007D4DAC" w:rsidRDefault="007D4DAC" w:rsidP="00C50202">
      <w:pPr>
        <w:pStyle w:val="RSCBasictext"/>
      </w:pPr>
      <w:r>
        <w:t xml:space="preserve">Now try constructing the more complicated cycles for each of the above ionic compounds. </w:t>
      </w:r>
      <w:r w:rsidR="009773A5">
        <w:t xml:space="preserve">You will see that the lattice enthalpies for these compounds are much larger than for </w:t>
      </w:r>
      <w:r w:rsidR="002F7EBA" w:rsidRPr="000E2818">
        <w:rPr>
          <w:rFonts w:ascii="Cambria Math" w:hAnsi="Cambria Math"/>
        </w:rPr>
        <w:t>NaCl</w:t>
      </w:r>
      <w:r w:rsidR="009773A5">
        <w:t xml:space="preserve">, so you will need a much larger surface to work on. </w:t>
      </w:r>
      <w:r w:rsidR="00677464">
        <w:t xml:space="preserve">Note </w:t>
      </w:r>
      <w:r w:rsidR="009773A5">
        <w:t xml:space="preserve">also </w:t>
      </w:r>
      <w:r w:rsidR="00677464">
        <w:t>the following additional features that you will need to include.</w:t>
      </w:r>
    </w:p>
    <w:p w14:paraId="135D1E7F" w14:textId="0C0B070F" w:rsidR="00677464" w:rsidRPr="00677464" w:rsidRDefault="00677464" w:rsidP="00677464">
      <w:pPr>
        <w:pStyle w:val="RSCBulletedlist"/>
        <w:rPr>
          <w:b/>
          <w:bCs/>
        </w:rPr>
      </w:pPr>
      <w:r w:rsidRPr="00677464">
        <w:t xml:space="preserve">The second ionisation enthalpy for </w:t>
      </w:r>
      <w:r>
        <w:t xml:space="preserve">magnesium </w:t>
      </w:r>
      <w:r w:rsidRPr="00677464">
        <w:t>ions.</w:t>
      </w:r>
    </w:p>
    <w:p w14:paraId="7667B744" w14:textId="0D01CBC4" w:rsidR="00677464" w:rsidRPr="00677464" w:rsidRDefault="00677464" w:rsidP="00677464">
      <w:pPr>
        <w:pStyle w:val="RSCBulletedlist"/>
        <w:rPr>
          <w:b/>
          <w:bCs/>
        </w:rPr>
      </w:pPr>
      <w:r w:rsidRPr="00677464">
        <w:t xml:space="preserve">The need to double the atomisation and electron affinity/first ionisation enthalpy for the </w:t>
      </w:r>
      <w:r>
        <w:t>singly charged</w:t>
      </w:r>
      <w:r w:rsidRPr="00677464">
        <w:t xml:space="preserve"> ions combining with </w:t>
      </w:r>
      <w:r>
        <w:t>a doubly charged</w:t>
      </w:r>
      <w:r w:rsidRPr="00677464">
        <w:t xml:space="preserve"> ion.</w:t>
      </w:r>
    </w:p>
    <w:p w14:paraId="03EE9056" w14:textId="642B5B31" w:rsidR="00677464" w:rsidRPr="00677464" w:rsidRDefault="00677464" w:rsidP="00677464">
      <w:pPr>
        <w:pStyle w:val="RSCBulletedlist"/>
        <w:rPr>
          <w:b/>
          <w:bCs/>
        </w:rPr>
      </w:pPr>
      <w:r w:rsidRPr="00677464">
        <w:t xml:space="preserve">The large endothermic second electron affinity </w:t>
      </w:r>
      <w:r>
        <w:t>of oxide ions</w:t>
      </w:r>
      <w:r w:rsidRPr="00677464">
        <w:t>.</w:t>
      </w:r>
    </w:p>
    <w:p w14:paraId="4F28A29D" w14:textId="1C8D72B3" w:rsidR="007D4DAC" w:rsidRDefault="007D4DAC" w:rsidP="007D4DAC">
      <w:pPr>
        <w:pStyle w:val="RSCBasictext"/>
      </w:pPr>
      <w:r>
        <w:t>Check that your cycle</w:t>
      </w:r>
      <w:r w:rsidR="009773A5">
        <w:t>s</w:t>
      </w:r>
      <w:r>
        <w:t xml:space="preserve"> </w:t>
      </w:r>
      <w:r w:rsidR="009773A5">
        <w:t>are</w:t>
      </w:r>
      <w:r>
        <w:t xml:space="preserve"> correct before answering the questions below.</w:t>
      </w:r>
    </w:p>
    <w:p w14:paraId="3AA8F6D5" w14:textId="77777777" w:rsidR="00857F96" w:rsidRDefault="00857F96" w:rsidP="004F6632">
      <w:pPr>
        <w:pStyle w:val="RSCH2"/>
        <w:spacing w:before="240"/>
      </w:pPr>
      <w:r>
        <w:t>Questions</w:t>
      </w:r>
    </w:p>
    <w:p w14:paraId="7F12295C" w14:textId="38EAB17C" w:rsidR="00857F96" w:rsidRDefault="00EF7A64" w:rsidP="00197D8B">
      <w:pPr>
        <w:pStyle w:val="RSCnumberedlist"/>
        <w:ind w:left="357" w:hanging="357"/>
        <w:contextualSpacing w:val="0"/>
      </w:pPr>
      <w:r>
        <w:t>Explain why</w:t>
      </w:r>
      <w:r w:rsidR="009C1344">
        <w:t xml:space="preserve"> the second ionisation enthalpy of magnesium </w:t>
      </w:r>
      <w:r>
        <w:t xml:space="preserve">is </w:t>
      </w:r>
      <w:r w:rsidR="009C1344">
        <w:t>higher than the first ionisation enthalpy of magnesium</w:t>
      </w:r>
      <w:r>
        <w:t>.</w:t>
      </w:r>
    </w:p>
    <w:p w14:paraId="6BF6AF6E" w14:textId="2C5D01B4" w:rsidR="009C1344" w:rsidRDefault="00EF7A64" w:rsidP="00197D8B">
      <w:pPr>
        <w:pStyle w:val="RSCnumberedlist"/>
        <w:contextualSpacing w:val="0"/>
      </w:pPr>
      <w:r>
        <w:t>Explain why the second electron affinity of oxygen is endothermic.</w:t>
      </w:r>
    </w:p>
    <w:p w14:paraId="07172B23" w14:textId="420BDDFE" w:rsidR="00EF7A64" w:rsidRDefault="00EF7A64" w:rsidP="00197D8B">
      <w:pPr>
        <w:pStyle w:val="RSCnumberedlist"/>
        <w:contextualSpacing w:val="0"/>
      </w:pPr>
      <w:r>
        <w:t>Explain why the lattice enthalpy of magnesium chloride is significantly greater in magnitude than the lattice enthalpy of sodium chloride.</w:t>
      </w:r>
    </w:p>
    <w:p w14:paraId="027B6745" w14:textId="1F22D7D1" w:rsidR="00F22856" w:rsidRPr="005C39AE" w:rsidRDefault="003C3C6D" w:rsidP="00197D8B">
      <w:pPr>
        <w:pStyle w:val="RSCnumberedlist"/>
        <w:contextualSpacing w:val="0"/>
      </w:pPr>
      <w:r>
        <w:t>Potassium oxide,</w:t>
      </w:r>
      <w:r w:rsidR="002F7EBA" w:rsidRPr="002F7EBA">
        <w:rPr>
          <w:rFonts w:ascii="Cambria Math" w:hAnsi="Cambria Math"/>
        </w:rPr>
        <w:t xml:space="preserve"> </w:t>
      </w:r>
      <w:r w:rsidR="002F7EBA" w:rsidRPr="000E2818">
        <w:rPr>
          <w:rFonts w:ascii="Cambria Math" w:hAnsi="Cambria Math"/>
        </w:rPr>
        <w:t>K</w:t>
      </w:r>
      <w:r w:rsidR="002F7EBA" w:rsidRPr="000E2818">
        <w:rPr>
          <w:rFonts w:ascii="Cambria Math" w:hAnsi="Cambria Math"/>
          <w:vertAlign w:val="subscript"/>
        </w:rPr>
        <w:t>2</w:t>
      </w:r>
      <w:r w:rsidR="002F7EBA" w:rsidRPr="000E2818">
        <w:rPr>
          <w:rFonts w:ascii="Cambria Math" w:hAnsi="Cambria Math"/>
        </w:rPr>
        <w:t>O(s)</w:t>
      </w:r>
      <w:r>
        <w:t>, has a lattice enthalpy of – 2237 kJ mol</w:t>
      </w:r>
      <w:r w:rsidRPr="003C3C6D">
        <w:rPr>
          <w:vertAlign w:val="superscript"/>
        </w:rPr>
        <w:t>-1</w:t>
      </w:r>
      <w:r>
        <w:t xml:space="preserve">. </w:t>
      </w:r>
      <w:r w:rsidR="00EF7A64">
        <w:t>Sketch a Born</w:t>
      </w:r>
      <w:r w:rsidR="008A3071">
        <w:rPr>
          <w:lang w:eastAsia="en-GB"/>
        </w:rPr>
        <w:t>–</w:t>
      </w:r>
      <w:r w:rsidR="00EF7A64">
        <w:t xml:space="preserve">Haber cycle for </w:t>
      </w:r>
      <w:r w:rsidR="00B43B32">
        <w:t>potassium oxide</w:t>
      </w:r>
      <w:r w:rsidR="00EF7A64">
        <w:t xml:space="preserve">, </w:t>
      </w:r>
      <w:r w:rsidR="00A453D7">
        <w:t xml:space="preserve">and </w:t>
      </w:r>
      <w:r w:rsidR="00EF7A64">
        <w:t>us</w:t>
      </w:r>
      <w:r w:rsidR="00A453D7">
        <w:t>e</w:t>
      </w:r>
      <w:r w:rsidR="00EF7A64">
        <w:t xml:space="preserve"> relevant data from the </w:t>
      </w:r>
      <w:r w:rsidR="002F7EBA" w:rsidRPr="000E2818">
        <w:rPr>
          <w:rFonts w:ascii="Cambria Math" w:hAnsi="Cambria Math"/>
        </w:rPr>
        <w:t>Na</w:t>
      </w:r>
      <w:r w:rsidR="002F7EBA" w:rsidRPr="000E2818">
        <w:rPr>
          <w:rFonts w:ascii="Cambria Math" w:hAnsi="Cambria Math"/>
          <w:vertAlign w:val="subscript"/>
        </w:rPr>
        <w:t>2</w:t>
      </w:r>
      <w:r w:rsidR="002F7EBA" w:rsidRPr="000E2818">
        <w:rPr>
          <w:rFonts w:ascii="Cambria Math" w:hAnsi="Cambria Math"/>
        </w:rPr>
        <w:t>O</w:t>
      </w:r>
      <w:r w:rsidR="00EF7A64">
        <w:t xml:space="preserve"> cycle, </w:t>
      </w:r>
      <w:r>
        <w:t>and</w:t>
      </w:r>
      <w:r w:rsidR="00B43B32">
        <w:t xml:space="preserve"> the table above,</w:t>
      </w:r>
      <w:r w:rsidR="00EF7A64">
        <w:t xml:space="preserve"> to calculate a value for the </w:t>
      </w:r>
      <w:r w:rsidR="00B43B32">
        <w:t>enthalpy of formation</w:t>
      </w:r>
      <w:r w:rsidR="00EF7A64">
        <w:t xml:space="preserve"> of potassium </w:t>
      </w:r>
      <w:r w:rsidR="00B43B32">
        <w:t>oxide</w:t>
      </w:r>
      <w:r>
        <w:t>.</w:t>
      </w:r>
    </w:p>
    <w:sectPr w:rsidR="00F22856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EE1D" w14:textId="77777777" w:rsidR="003B5400" w:rsidRDefault="003B5400" w:rsidP="00C51F51">
      <w:r>
        <w:separator/>
      </w:r>
    </w:p>
  </w:endnote>
  <w:endnote w:type="continuationSeparator" w:id="0">
    <w:p w14:paraId="396506B1" w14:textId="77777777" w:rsidR="003B5400" w:rsidRDefault="003B540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rmal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2E0D70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15A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378A" w14:textId="77777777" w:rsidR="003B5400" w:rsidRDefault="003B5400" w:rsidP="00C51F51">
      <w:r>
        <w:separator/>
      </w:r>
    </w:p>
  </w:footnote>
  <w:footnote w:type="continuationSeparator" w:id="0">
    <w:p w14:paraId="7B6D4A8A" w14:textId="77777777" w:rsidR="003B5400" w:rsidRDefault="003B540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3AEBC2E8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167C3E2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32B9D089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9E8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38BE243F" w:rsidR="003D4276" w:rsidRPr="007E265A" w:rsidRDefault="002D7E38" w:rsidP="007E265A">
    <w:pPr>
      <w:pStyle w:val="RSCURL"/>
      <w:jc w:val="right"/>
    </w:pPr>
    <w:r>
      <w:rPr>
        <w:color w:val="000000" w:themeColor="text1"/>
      </w:rPr>
      <w:t>D</w:t>
    </w:r>
    <w:r w:rsidR="003D4276">
      <w:rPr>
        <w:color w:val="000000" w:themeColor="text1"/>
      </w:rPr>
      <w:t>ownloaded from</w:t>
    </w:r>
    <w:r w:rsidR="003D4276" w:rsidRPr="00A56431">
      <w:rPr>
        <w:color w:val="000000" w:themeColor="text1"/>
      </w:rPr>
      <w:t xml:space="preserve"> </w:t>
    </w:r>
    <w:hyperlink r:id="rId3" w:history="1">
      <w:r w:rsidR="007E265A" w:rsidRPr="007E265A">
        <w:t>https://rsc.li/3gZ9NHX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300"/>
    <w:multiLevelType w:val="hybridMultilevel"/>
    <w:tmpl w:val="42422B50"/>
    <w:lvl w:ilvl="0" w:tplc="A466672A">
      <w:start w:val="3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BA1C544A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92111"/>
    <w:multiLevelType w:val="hybridMultilevel"/>
    <w:tmpl w:val="F036D3B2"/>
    <w:lvl w:ilvl="0" w:tplc="01DEF3C2">
      <w:start w:val="3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5"/>
  </w:num>
  <w:num w:numId="3" w16cid:durableId="1583250151">
    <w:abstractNumId w:val="10"/>
  </w:num>
  <w:num w:numId="4" w16cid:durableId="2079670334">
    <w:abstractNumId w:val="7"/>
  </w:num>
  <w:num w:numId="5" w16cid:durableId="712535139">
    <w:abstractNumId w:val="1"/>
  </w:num>
  <w:num w:numId="6" w16cid:durableId="1971131389">
    <w:abstractNumId w:val="3"/>
  </w:num>
  <w:num w:numId="7" w16cid:durableId="415984375">
    <w:abstractNumId w:val="3"/>
    <w:lvlOverride w:ilvl="0">
      <w:startOverride w:val="1"/>
    </w:lvlOverride>
  </w:num>
  <w:num w:numId="8" w16cid:durableId="680161660">
    <w:abstractNumId w:val="6"/>
    <w:lvlOverride w:ilvl="0">
      <w:startOverride w:val="2"/>
    </w:lvlOverride>
  </w:num>
  <w:num w:numId="9" w16cid:durableId="953094713">
    <w:abstractNumId w:val="3"/>
    <w:lvlOverride w:ilvl="0">
      <w:startOverride w:val="1"/>
    </w:lvlOverride>
  </w:num>
  <w:num w:numId="10" w16cid:durableId="553201543">
    <w:abstractNumId w:val="4"/>
  </w:num>
  <w:num w:numId="11" w16cid:durableId="793257535">
    <w:abstractNumId w:val="4"/>
    <w:lvlOverride w:ilvl="0">
      <w:startOverride w:val="2"/>
    </w:lvlOverride>
  </w:num>
  <w:num w:numId="12" w16cid:durableId="1589465904">
    <w:abstractNumId w:val="9"/>
  </w:num>
  <w:num w:numId="13" w16cid:durableId="1311598098">
    <w:abstractNumId w:val="13"/>
  </w:num>
  <w:num w:numId="14" w16cid:durableId="582179651">
    <w:abstractNumId w:val="4"/>
    <w:lvlOverride w:ilvl="0">
      <w:startOverride w:val="2"/>
    </w:lvlOverride>
  </w:num>
  <w:num w:numId="15" w16cid:durableId="1385372700">
    <w:abstractNumId w:val="3"/>
    <w:lvlOverride w:ilvl="0">
      <w:startOverride w:val="1"/>
    </w:lvlOverride>
  </w:num>
  <w:num w:numId="16" w16cid:durableId="388766603">
    <w:abstractNumId w:val="4"/>
    <w:lvlOverride w:ilvl="0">
      <w:startOverride w:val="1"/>
    </w:lvlOverride>
  </w:num>
  <w:num w:numId="17" w16cid:durableId="93550043">
    <w:abstractNumId w:val="8"/>
  </w:num>
  <w:num w:numId="18" w16cid:durableId="878321262">
    <w:abstractNumId w:val="12"/>
  </w:num>
  <w:num w:numId="19" w16cid:durableId="1016493586">
    <w:abstractNumId w:val="3"/>
    <w:lvlOverride w:ilvl="0">
      <w:startOverride w:val="1"/>
    </w:lvlOverride>
  </w:num>
  <w:num w:numId="20" w16cid:durableId="356006380">
    <w:abstractNumId w:val="2"/>
  </w:num>
  <w:num w:numId="21" w16cid:durableId="105585648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59E8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2DBF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5B3F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97D8B"/>
    <w:rsid w:val="001A251E"/>
    <w:rsid w:val="001A27D9"/>
    <w:rsid w:val="001A2F7C"/>
    <w:rsid w:val="001A5E39"/>
    <w:rsid w:val="001B1555"/>
    <w:rsid w:val="001B2292"/>
    <w:rsid w:val="001B413D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45A4"/>
    <w:rsid w:val="0023518B"/>
    <w:rsid w:val="00237895"/>
    <w:rsid w:val="002401EA"/>
    <w:rsid w:val="002401ED"/>
    <w:rsid w:val="00241B74"/>
    <w:rsid w:val="00242C8B"/>
    <w:rsid w:val="00242E6B"/>
    <w:rsid w:val="00243696"/>
    <w:rsid w:val="0024403F"/>
    <w:rsid w:val="00244B27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146C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2F7EBA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19E8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A744A"/>
    <w:rsid w:val="003B120F"/>
    <w:rsid w:val="003B1737"/>
    <w:rsid w:val="003B1B2A"/>
    <w:rsid w:val="003B3284"/>
    <w:rsid w:val="003B431D"/>
    <w:rsid w:val="003B4870"/>
    <w:rsid w:val="003B5400"/>
    <w:rsid w:val="003C1583"/>
    <w:rsid w:val="003C19FC"/>
    <w:rsid w:val="003C1F78"/>
    <w:rsid w:val="003C3C6D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68D"/>
    <w:rsid w:val="00440A92"/>
    <w:rsid w:val="004421D1"/>
    <w:rsid w:val="004463A0"/>
    <w:rsid w:val="00446DAA"/>
    <w:rsid w:val="004474A1"/>
    <w:rsid w:val="00447805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753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2219"/>
    <w:rsid w:val="004D3C89"/>
    <w:rsid w:val="004D4D5D"/>
    <w:rsid w:val="004D7D43"/>
    <w:rsid w:val="004E1D97"/>
    <w:rsid w:val="004E283C"/>
    <w:rsid w:val="004E2D4A"/>
    <w:rsid w:val="004E35A4"/>
    <w:rsid w:val="004E372A"/>
    <w:rsid w:val="004E7DE0"/>
    <w:rsid w:val="004F1810"/>
    <w:rsid w:val="004F5789"/>
    <w:rsid w:val="004F6632"/>
    <w:rsid w:val="004F6690"/>
    <w:rsid w:val="004F7C35"/>
    <w:rsid w:val="005000BF"/>
    <w:rsid w:val="0050206B"/>
    <w:rsid w:val="005031DB"/>
    <w:rsid w:val="00512092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D7E35"/>
    <w:rsid w:val="005E0657"/>
    <w:rsid w:val="005F39DD"/>
    <w:rsid w:val="005F6D0F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464"/>
    <w:rsid w:val="0067772E"/>
    <w:rsid w:val="00684E0F"/>
    <w:rsid w:val="006920FC"/>
    <w:rsid w:val="006923B3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0D11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476D1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4DAC"/>
    <w:rsid w:val="007D6153"/>
    <w:rsid w:val="007E109C"/>
    <w:rsid w:val="007E1DEC"/>
    <w:rsid w:val="007E265A"/>
    <w:rsid w:val="007E35D3"/>
    <w:rsid w:val="007E3D38"/>
    <w:rsid w:val="007F374B"/>
    <w:rsid w:val="007F4099"/>
    <w:rsid w:val="007F76F2"/>
    <w:rsid w:val="00802588"/>
    <w:rsid w:val="00803473"/>
    <w:rsid w:val="00806C05"/>
    <w:rsid w:val="00810732"/>
    <w:rsid w:val="00812B52"/>
    <w:rsid w:val="008145E1"/>
    <w:rsid w:val="0081506D"/>
    <w:rsid w:val="0081598F"/>
    <w:rsid w:val="00822C62"/>
    <w:rsid w:val="00823831"/>
    <w:rsid w:val="0082708F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46C3C"/>
    <w:rsid w:val="00857F96"/>
    <w:rsid w:val="008618F3"/>
    <w:rsid w:val="0086417A"/>
    <w:rsid w:val="0086581C"/>
    <w:rsid w:val="00872501"/>
    <w:rsid w:val="00872A2D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307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47B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3A5"/>
    <w:rsid w:val="00977F7E"/>
    <w:rsid w:val="009816ED"/>
    <w:rsid w:val="00985810"/>
    <w:rsid w:val="00985C41"/>
    <w:rsid w:val="00991AFD"/>
    <w:rsid w:val="00993513"/>
    <w:rsid w:val="009A0229"/>
    <w:rsid w:val="009A342C"/>
    <w:rsid w:val="009A5CFE"/>
    <w:rsid w:val="009B0639"/>
    <w:rsid w:val="009B1035"/>
    <w:rsid w:val="009C1344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08A6"/>
    <w:rsid w:val="00A313DA"/>
    <w:rsid w:val="00A31E3F"/>
    <w:rsid w:val="00A33366"/>
    <w:rsid w:val="00A356F4"/>
    <w:rsid w:val="00A429D0"/>
    <w:rsid w:val="00A453D7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5171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49F8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8CB"/>
    <w:rsid w:val="00B4299A"/>
    <w:rsid w:val="00B42F35"/>
    <w:rsid w:val="00B43B32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337F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58DE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1887"/>
    <w:rsid w:val="00C44365"/>
    <w:rsid w:val="00C44E45"/>
    <w:rsid w:val="00C45CA1"/>
    <w:rsid w:val="00C46131"/>
    <w:rsid w:val="00C47043"/>
    <w:rsid w:val="00C50202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04E3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56BD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5DFE"/>
    <w:rsid w:val="00E56065"/>
    <w:rsid w:val="00E60944"/>
    <w:rsid w:val="00E620CA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EF7A64"/>
    <w:rsid w:val="00F00B0D"/>
    <w:rsid w:val="00F023F4"/>
    <w:rsid w:val="00F0720C"/>
    <w:rsid w:val="00F1032B"/>
    <w:rsid w:val="00F10C80"/>
    <w:rsid w:val="00F21826"/>
    <w:rsid w:val="00F22856"/>
    <w:rsid w:val="00F2296C"/>
    <w:rsid w:val="00F23754"/>
    <w:rsid w:val="00F30A9F"/>
    <w:rsid w:val="00F31BB0"/>
    <w:rsid w:val="00F36885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2369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Z9NH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4a1134a-ec95-48d0-8411-392686591e19"/>
    <ds:schemaRef ds:uri="http://www.w3.org/XML/1998/namespace"/>
    <ds:schemaRef ds:uri="a9c5b8cb-8b3b-4b00-8e13-e0891dd65cf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18</TotalTime>
  <Pages>2</Pages>
  <Words>644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Born-Haber cycles student worksheet</vt:lpstr>
    </vt:vector>
  </TitlesOfParts>
  <Manager/>
  <Company>Royal Society of Chemistry</Company>
  <LinksUpToDate>false</LinksUpToDate>
  <CharactersWithSpaces>3894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Born-Haber cycles student worksheet</dc:title>
  <dc:subject/>
  <dc:creator>Royal Society Of Chemistry</dc:creator>
  <cp:keywords>Born-Haber, enthalpy change, Hess's Law</cp:keywords>
  <dc:description>From Mastering the Born-Haber cycle, Education in Chemistry, https://rsc.li/3gZ9NHX</dc:description>
  <cp:lastModifiedBy>Stephanie Kancy</cp:lastModifiedBy>
  <cp:revision>4</cp:revision>
  <cp:lastPrinted>2012-04-18T08:40:00Z</cp:lastPrinted>
  <dcterms:created xsi:type="dcterms:W3CDTF">2022-11-01T12:43:00Z</dcterms:created>
  <dcterms:modified xsi:type="dcterms:W3CDTF">2022-11-01T16:00:00Z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