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48CD" w14:textId="4F187281" w:rsidR="005F286E" w:rsidRDefault="00AE5E5A" w:rsidP="00CF6E3E">
      <w:pPr>
        <w:pStyle w:val="RSCH1"/>
      </w:pPr>
      <w:r>
        <w:t>Born</w:t>
      </w:r>
      <w:r w:rsidR="0048396D">
        <w:t>–</w:t>
      </w:r>
      <w:r>
        <w:t xml:space="preserve">Haber cycles </w:t>
      </w:r>
    </w:p>
    <w:p w14:paraId="665E0536" w14:textId="16B02DC4" w:rsidR="001A278F" w:rsidRDefault="00905E09" w:rsidP="000B0FE6">
      <w:pPr>
        <w:pStyle w:val="RSCBasictext"/>
        <w:rPr>
          <w:lang w:eastAsia="en-GB"/>
        </w:rPr>
      </w:pPr>
      <w:r>
        <w:rPr>
          <w:lang w:eastAsia="en-GB"/>
        </w:rPr>
        <w:t>This resource</w:t>
      </w:r>
      <w:r w:rsidR="001A278F">
        <w:rPr>
          <w:lang w:eastAsia="en-GB"/>
        </w:rPr>
        <w:t xml:space="preserve"> accompanies the </w:t>
      </w:r>
      <w:r w:rsidR="00AE5E5A">
        <w:rPr>
          <w:lang w:eastAsia="en-GB"/>
        </w:rPr>
        <w:t>infographic poster</w:t>
      </w:r>
      <w:r w:rsidR="001A278F">
        <w:rPr>
          <w:lang w:eastAsia="en-GB"/>
        </w:rPr>
        <w:t xml:space="preserve"> </w:t>
      </w:r>
      <w:r w:rsidR="0048396D" w:rsidRPr="0048396D">
        <w:rPr>
          <w:b/>
          <w:bCs/>
          <w:lang w:eastAsia="en-GB"/>
        </w:rPr>
        <w:t>Mastering the</w:t>
      </w:r>
      <w:r w:rsidR="0048396D">
        <w:rPr>
          <w:lang w:eastAsia="en-GB"/>
        </w:rPr>
        <w:t xml:space="preserve"> </w:t>
      </w:r>
      <w:r w:rsidR="00AE5E5A">
        <w:rPr>
          <w:b/>
          <w:bCs/>
          <w:lang w:eastAsia="en-GB"/>
        </w:rPr>
        <w:t>Born</w:t>
      </w:r>
      <w:r w:rsidR="0048396D">
        <w:rPr>
          <w:b/>
          <w:bCs/>
          <w:lang w:eastAsia="en-GB"/>
        </w:rPr>
        <w:t>–</w:t>
      </w:r>
      <w:r w:rsidR="00AE5E5A">
        <w:rPr>
          <w:b/>
          <w:bCs/>
          <w:lang w:eastAsia="en-GB"/>
        </w:rPr>
        <w:t xml:space="preserve">Haber </w:t>
      </w:r>
      <w:r w:rsidR="0048396D">
        <w:rPr>
          <w:b/>
          <w:bCs/>
          <w:lang w:eastAsia="en-GB"/>
        </w:rPr>
        <w:t>c</w:t>
      </w:r>
      <w:r w:rsidR="00AE5E5A">
        <w:rPr>
          <w:b/>
          <w:bCs/>
          <w:lang w:eastAsia="en-GB"/>
        </w:rPr>
        <w:t>ycle</w:t>
      </w:r>
      <w:r w:rsidR="001A278F">
        <w:rPr>
          <w:lang w:eastAsia="en-GB"/>
        </w:rPr>
        <w:t xml:space="preserve"> in </w:t>
      </w:r>
      <w:r w:rsidR="001A278F" w:rsidRPr="001A278F">
        <w:rPr>
          <w:i/>
          <w:iCs/>
          <w:lang w:eastAsia="en-GB"/>
        </w:rPr>
        <w:t>Education in Chemistry</w:t>
      </w:r>
      <w:r w:rsidR="001A278F">
        <w:rPr>
          <w:lang w:eastAsia="en-GB"/>
        </w:rPr>
        <w:t xml:space="preserve"> which can be viewed at: </w:t>
      </w:r>
      <w:hyperlink r:id="rId8" w:history="1">
        <w:r w:rsidR="0048396D" w:rsidRPr="009E0224">
          <w:rPr>
            <w:rStyle w:val="Hyperlink"/>
          </w:rPr>
          <w:t>https://rsc.li/3gZ9NHX</w:t>
        </w:r>
      </w:hyperlink>
      <w:r w:rsidR="0048396D">
        <w:t xml:space="preserve"> </w:t>
      </w:r>
    </w:p>
    <w:p w14:paraId="00D1AFCD" w14:textId="12E4FBD9" w:rsidR="001A278F" w:rsidRDefault="001A278F" w:rsidP="001A278F">
      <w:pPr>
        <w:pStyle w:val="RSCH2"/>
        <w:rPr>
          <w:lang w:eastAsia="en-GB"/>
        </w:rPr>
      </w:pPr>
      <w:r>
        <w:rPr>
          <w:lang w:eastAsia="en-GB"/>
        </w:rPr>
        <w:t>Learning objectives</w:t>
      </w:r>
    </w:p>
    <w:p w14:paraId="1F36D8D1" w14:textId="77777777" w:rsidR="0048396D" w:rsidRDefault="0048396D" w:rsidP="0048396D">
      <w:pPr>
        <w:pStyle w:val="RSCLearningobjectives"/>
        <w:spacing w:after="120" w:line="240" w:lineRule="auto"/>
        <w:contextualSpacing w:val="0"/>
        <w:rPr>
          <w:lang w:eastAsia="en-GB"/>
        </w:rPr>
      </w:pPr>
      <w:r>
        <w:rPr>
          <w:lang w:eastAsia="en-GB"/>
        </w:rPr>
        <w:t>Construct Born–Haber cycles involving singly and doubly charged cations and anions.</w:t>
      </w:r>
    </w:p>
    <w:p w14:paraId="1628941C" w14:textId="77777777" w:rsidR="0048396D" w:rsidRDefault="0048396D" w:rsidP="0048396D">
      <w:pPr>
        <w:pStyle w:val="RSCLearningobjectives"/>
        <w:spacing w:after="120" w:line="240" w:lineRule="auto"/>
        <w:contextualSpacing w:val="0"/>
        <w:rPr>
          <w:lang w:eastAsia="en-GB"/>
        </w:rPr>
      </w:pPr>
      <w:r>
        <w:rPr>
          <w:lang w:eastAsia="en-GB"/>
        </w:rPr>
        <w:t>Compare the relative sizes of the enthalpy changes involved in different Born–Haber cycles.</w:t>
      </w:r>
    </w:p>
    <w:p w14:paraId="2DC6A2E8" w14:textId="77777777" w:rsidR="0048396D" w:rsidRDefault="0048396D" w:rsidP="0048396D">
      <w:pPr>
        <w:pStyle w:val="RSCLearningobjectives"/>
        <w:spacing w:after="120" w:line="240" w:lineRule="auto"/>
        <w:contextualSpacing w:val="0"/>
        <w:rPr>
          <w:lang w:eastAsia="en-GB"/>
        </w:rPr>
      </w:pPr>
      <w:r>
        <w:rPr>
          <w:lang w:eastAsia="en-GB"/>
        </w:rPr>
        <w:t>Explain the relative magnitudes of enthalpy changes involving transferring electrons from and to atoms and ions.</w:t>
      </w:r>
    </w:p>
    <w:p w14:paraId="3864629E" w14:textId="77777777" w:rsidR="0048396D" w:rsidRDefault="0048396D" w:rsidP="0048396D">
      <w:pPr>
        <w:pStyle w:val="RSCLearningobjectives"/>
        <w:spacing w:after="120" w:line="240" w:lineRule="auto"/>
        <w:contextualSpacing w:val="0"/>
        <w:rPr>
          <w:lang w:eastAsia="en-GB"/>
        </w:rPr>
      </w:pPr>
      <w:r>
        <w:rPr>
          <w:lang w:eastAsia="en-GB"/>
        </w:rPr>
        <w:t xml:space="preserve">Calculate an unknown enthalpy change using Hess’s Law, given suitable data about the other enthalpy changes in a Born–Haber cycle. </w:t>
      </w:r>
    </w:p>
    <w:p w14:paraId="3DD43D2C" w14:textId="77777777" w:rsidR="00956121" w:rsidRDefault="00956121" w:rsidP="00956121">
      <w:pPr>
        <w:pStyle w:val="RSCLearningobjectives"/>
        <w:numPr>
          <w:ilvl w:val="0"/>
          <w:numId w:val="0"/>
        </w:numPr>
        <w:spacing w:after="120" w:line="240" w:lineRule="auto"/>
        <w:contextualSpacing w:val="0"/>
        <w:rPr>
          <w:lang w:eastAsia="en-GB"/>
        </w:rPr>
      </w:pPr>
    </w:p>
    <w:p w14:paraId="15ADFEB4" w14:textId="0E86AD11" w:rsidR="001A278F" w:rsidRDefault="003402F7" w:rsidP="000B0FE6">
      <w:pPr>
        <w:pStyle w:val="RSCBasictext"/>
        <w:rPr>
          <w:lang w:eastAsia="en-GB"/>
        </w:rPr>
      </w:pPr>
      <w:r>
        <w:rPr>
          <w:lang w:eastAsia="en-GB"/>
        </w:rPr>
        <w:t xml:space="preserve">The resource </w:t>
      </w:r>
      <w:r w:rsidR="005A3383">
        <w:rPr>
          <w:lang w:eastAsia="en-GB"/>
        </w:rPr>
        <w:t xml:space="preserve">contains a set of cut-out arrows drawn to scale to represent </w:t>
      </w:r>
      <w:r w:rsidR="00133EBD">
        <w:rPr>
          <w:lang w:eastAsia="en-GB"/>
        </w:rPr>
        <w:t>the</w:t>
      </w:r>
      <w:r w:rsidR="005A3383">
        <w:rPr>
          <w:lang w:eastAsia="en-GB"/>
        </w:rPr>
        <w:t xml:space="preserve"> component enthalpy change</w:t>
      </w:r>
      <w:r w:rsidR="00133EBD">
        <w:rPr>
          <w:lang w:eastAsia="en-GB"/>
        </w:rPr>
        <w:t>s</w:t>
      </w:r>
      <w:r w:rsidR="005A3383">
        <w:rPr>
          <w:lang w:eastAsia="en-GB"/>
        </w:rPr>
        <w:t xml:space="preserve"> </w:t>
      </w:r>
      <w:r w:rsidR="00133EBD">
        <w:rPr>
          <w:lang w:eastAsia="en-GB"/>
        </w:rPr>
        <w:t>that make up</w:t>
      </w:r>
      <w:r w:rsidR="005A3383">
        <w:rPr>
          <w:lang w:eastAsia="en-GB"/>
        </w:rPr>
        <w:t xml:space="preserve"> </w:t>
      </w:r>
      <w:r w:rsidR="0048396D">
        <w:rPr>
          <w:lang w:eastAsia="en-GB"/>
        </w:rPr>
        <w:t xml:space="preserve">Born–Haber </w:t>
      </w:r>
      <w:r w:rsidR="005A3383">
        <w:rPr>
          <w:lang w:eastAsia="en-GB"/>
        </w:rPr>
        <w:t xml:space="preserve">cycles for the formation of </w:t>
      </w:r>
      <w:r w:rsidR="005436E6">
        <w:rPr>
          <w:rFonts w:ascii="Cambria Math" w:hAnsi="Cambria Math"/>
          <w:lang w:eastAsia="en-GB"/>
        </w:rPr>
        <w:t>NaCl(s)</w:t>
      </w:r>
      <w:r w:rsidR="005436E6">
        <w:rPr>
          <w:lang w:eastAsia="en-GB"/>
        </w:rPr>
        <w:t xml:space="preserve">, </w:t>
      </w:r>
      <w:r w:rsidR="005436E6">
        <w:rPr>
          <w:rFonts w:ascii="Cambria Math" w:hAnsi="Cambria Math"/>
          <w:lang w:eastAsia="en-GB"/>
        </w:rPr>
        <w:t>MgCl</w:t>
      </w:r>
      <w:r w:rsidR="005436E6">
        <w:rPr>
          <w:rFonts w:ascii="Cambria Math" w:hAnsi="Cambria Math"/>
          <w:vertAlign w:val="subscript"/>
          <w:lang w:eastAsia="en-GB"/>
        </w:rPr>
        <w:t>2</w:t>
      </w:r>
      <w:r w:rsidR="005436E6">
        <w:rPr>
          <w:rFonts w:ascii="Cambria Math" w:hAnsi="Cambria Math"/>
          <w:lang w:eastAsia="en-GB"/>
        </w:rPr>
        <w:t>(s)</w:t>
      </w:r>
      <w:r w:rsidR="005436E6">
        <w:rPr>
          <w:lang w:eastAsia="en-GB"/>
        </w:rPr>
        <w:t xml:space="preserve">, </w:t>
      </w:r>
      <w:r w:rsidR="005436E6">
        <w:rPr>
          <w:rFonts w:ascii="Cambria Math" w:hAnsi="Cambria Math"/>
          <w:lang w:eastAsia="en-GB"/>
        </w:rPr>
        <w:t>Na</w:t>
      </w:r>
      <w:r w:rsidR="005436E6">
        <w:rPr>
          <w:rFonts w:ascii="Cambria Math" w:hAnsi="Cambria Math"/>
          <w:vertAlign w:val="subscript"/>
          <w:lang w:eastAsia="en-GB"/>
        </w:rPr>
        <w:t>2</w:t>
      </w:r>
      <w:r w:rsidR="005436E6">
        <w:rPr>
          <w:rFonts w:ascii="Cambria Math" w:hAnsi="Cambria Math"/>
          <w:lang w:eastAsia="en-GB"/>
        </w:rPr>
        <w:t>O(s)</w:t>
      </w:r>
      <w:r w:rsidR="005436E6">
        <w:rPr>
          <w:lang w:eastAsia="en-GB"/>
        </w:rPr>
        <w:t xml:space="preserve"> and </w:t>
      </w:r>
      <w:r w:rsidR="005436E6">
        <w:rPr>
          <w:rFonts w:ascii="Cambria Math" w:hAnsi="Cambria Math"/>
          <w:lang w:eastAsia="en-GB"/>
        </w:rPr>
        <w:t>MgO(s)</w:t>
      </w:r>
      <w:r w:rsidR="005436E6">
        <w:rPr>
          <w:lang w:eastAsia="en-GB"/>
        </w:rPr>
        <w:t xml:space="preserve"> </w:t>
      </w:r>
      <w:r w:rsidR="005A3383">
        <w:rPr>
          <w:lang w:eastAsia="en-GB"/>
        </w:rPr>
        <w:t xml:space="preserve">from their elements. </w:t>
      </w:r>
      <w:r w:rsidR="00133EBD">
        <w:rPr>
          <w:lang w:eastAsia="en-GB"/>
        </w:rPr>
        <w:t xml:space="preserve">The set </w:t>
      </w:r>
      <w:r>
        <w:rPr>
          <w:lang w:eastAsia="en-GB"/>
        </w:rPr>
        <w:t xml:space="preserve">allows </w:t>
      </w:r>
      <w:r w:rsidR="00133EBD">
        <w:rPr>
          <w:lang w:eastAsia="en-GB"/>
        </w:rPr>
        <w:t xml:space="preserve">students </w:t>
      </w:r>
      <w:r>
        <w:rPr>
          <w:lang w:eastAsia="en-GB"/>
        </w:rPr>
        <w:t xml:space="preserve">to </w:t>
      </w:r>
      <w:r w:rsidR="00133EBD">
        <w:rPr>
          <w:lang w:eastAsia="en-GB"/>
        </w:rPr>
        <w:t xml:space="preserve">easily </w:t>
      </w:r>
      <w:r>
        <w:rPr>
          <w:lang w:eastAsia="en-GB"/>
        </w:rPr>
        <w:t xml:space="preserve">arrange the </w:t>
      </w:r>
      <w:r w:rsidR="005A3383">
        <w:rPr>
          <w:lang w:eastAsia="en-GB"/>
        </w:rPr>
        <w:t>enthalpy changes of the different components</w:t>
      </w:r>
      <w:r>
        <w:rPr>
          <w:lang w:eastAsia="en-GB"/>
        </w:rPr>
        <w:t xml:space="preserve"> </w:t>
      </w:r>
      <w:r w:rsidR="00133EBD">
        <w:rPr>
          <w:lang w:eastAsia="en-GB"/>
        </w:rPr>
        <w:t>as a hands-on activity to help them become familiar with the different cycles. The</w:t>
      </w:r>
      <w:r w:rsidR="0048396D">
        <w:rPr>
          <w:lang w:eastAsia="en-GB"/>
        </w:rPr>
        <w:t xml:space="preserve">y will need to </w:t>
      </w:r>
      <w:r w:rsidR="002A400E">
        <w:rPr>
          <w:lang w:eastAsia="en-GB"/>
        </w:rPr>
        <w:t>place</w:t>
      </w:r>
      <w:r w:rsidR="0048396D">
        <w:rPr>
          <w:lang w:eastAsia="en-GB"/>
        </w:rPr>
        <w:t xml:space="preserve"> the arrows pointing </w:t>
      </w:r>
      <w:r w:rsidR="002A400E">
        <w:rPr>
          <w:lang w:eastAsia="en-GB"/>
        </w:rPr>
        <w:t>up or down depending on</w:t>
      </w:r>
      <w:r w:rsidR="00133EBD">
        <w:rPr>
          <w:lang w:eastAsia="en-GB"/>
        </w:rPr>
        <w:t xml:space="preserve"> whether the </w:t>
      </w:r>
      <w:r w:rsidR="00954E48">
        <w:rPr>
          <w:lang w:eastAsia="en-GB"/>
        </w:rPr>
        <w:t xml:space="preserve">given </w:t>
      </w:r>
      <w:r w:rsidR="00133EBD">
        <w:rPr>
          <w:lang w:eastAsia="en-GB"/>
        </w:rPr>
        <w:t>enthalpy change is exothermic or endothermic,</w:t>
      </w:r>
      <w:r w:rsidR="002A400E">
        <w:rPr>
          <w:lang w:eastAsia="en-GB"/>
        </w:rPr>
        <w:t xml:space="preserve"> </w:t>
      </w:r>
      <w:r w:rsidR="00954E48">
        <w:rPr>
          <w:lang w:eastAsia="en-GB"/>
        </w:rPr>
        <w:t xml:space="preserve">allowing them to </w:t>
      </w:r>
      <w:r w:rsidR="002A400E">
        <w:rPr>
          <w:lang w:eastAsia="en-GB"/>
        </w:rPr>
        <w:t>think about</w:t>
      </w:r>
      <w:r w:rsidR="008F1AE8">
        <w:rPr>
          <w:lang w:eastAsia="en-GB"/>
        </w:rPr>
        <w:t xml:space="preserve"> the energy transfers associated with </w:t>
      </w:r>
      <w:r w:rsidR="00954E48">
        <w:rPr>
          <w:lang w:eastAsia="en-GB"/>
        </w:rPr>
        <w:t>each component.</w:t>
      </w:r>
    </w:p>
    <w:p w14:paraId="41D2297D" w14:textId="0568654B" w:rsidR="00954E48" w:rsidRDefault="00954E48" w:rsidP="000B0FE6">
      <w:pPr>
        <w:pStyle w:val="RSCBasictext"/>
        <w:rPr>
          <w:lang w:eastAsia="en-GB"/>
        </w:rPr>
      </w:pPr>
      <w:r>
        <w:rPr>
          <w:lang w:eastAsia="en-GB"/>
        </w:rPr>
        <w:t xml:space="preserve">This activity can be done individually, but </w:t>
      </w:r>
      <w:r w:rsidR="009B78EB">
        <w:rPr>
          <w:lang w:eastAsia="en-GB"/>
        </w:rPr>
        <w:t xml:space="preserve">works well </w:t>
      </w:r>
      <w:r>
        <w:rPr>
          <w:lang w:eastAsia="en-GB"/>
        </w:rPr>
        <w:t>with students working in small groups or pairs</w:t>
      </w:r>
      <w:r w:rsidR="009B78EB">
        <w:rPr>
          <w:lang w:eastAsia="en-GB"/>
        </w:rPr>
        <w:t xml:space="preserve"> to promote learning through trial</w:t>
      </w:r>
      <w:r w:rsidR="00ED2A39">
        <w:rPr>
          <w:lang w:eastAsia="en-GB"/>
        </w:rPr>
        <w:t xml:space="preserve">, </w:t>
      </w:r>
      <w:r w:rsidR="009B78EB">
        <w:rPr>
          <w:lang w:eastAsia="en-GB"/>
        </w:rPr>
        <w:t>error and discussion.</w:t>
      </w:r>
    </w:p>
    <w:p w14:paraId="5C712080" w14:textId="175A16A6" w:rsidR="001A278F" w:rsidRDefault="009B78EB" w:rsidP="00170732">
      <w:pPr>
        <w:pStyle w:val="RSCH2"/>
        <w:rPr>
          <w:lang w:eastAsia="en-GB"/>
        </w:rPr>
      </w:pPr>
      <w:r>
        <w:rPr>
          <w:lang w:eastAsia="en-GB"/>
        </w:rPr>
        <w:t>Instructions</w:t>
      </w:r>
    </w:p>
    <w:p w14:paraId="5548B6F5" w14:textId="255113B1" w:rsidR="00170732" w:rsidRDefault="00122240" w:rsidP="00170732">
      <w:pPr>
        <w:pStyle w:val="RSCH3"/>
        <w:rPr>
          <w:lang w:eastAsia="en-GB"/>
        </w:rPr>
      </w:pPr>
      <w:r>
        <w:rPr>
          <w:lang w:eastAsia="en-GB"/>
        </w:rPr>
        <w:t>Materials</w:t>
      </w:r>
    </w:p>
    <w:p w14:paraId="619FC159" w14:textId="28C5D450" w:rsidR="00170732" w:rsidRDefault="00665D18" w:rsidP="00170732">
      <w:pPr>
        <w:pStyle w:val="RSCBulletedlist"/>
        <w:rPr>
          <w:lang w:eastAsia="en-GB"/>
        </w:rPr>
      </w:pPr>
      <w:r>
        <w:rPr>
          <w:lang w:eastAsia="en-GB"/>
        </w:rPr>
        <w:t>Three sheets of A4, plus one sheet of A3 stiff paper or card.</w:t>
      </w:r>
    </w:p>
    <w:p w14:paraId="22DF3DD1" w14:textId="58007A54" w:rsidR="00122240" w:rsidRDefault="00122240" w:rsidP="00170732">
      <w:pPr>
        <w:pStyle w:val="RSCBulletedlist"/>
        <w:rPr>
          <w:lang w:eastAsia="en-GB"/>
        </w:rPr>
      </w:pPr>
      <w:r>
        <w:rPr>
          <w:lang w:eastAsia="en-GB"/>
        </w:rPr>
        <w:t>Access to a laminator.</w:t>
      </w:r>
    </w:p>
    <w:p w14:paraId="72FF5FD8" w14:textId="11029716" w:rsidR="00F618FE" w:rsidRDefault="00F618FE" w:rsidP="00170732">
      <w:pPr>
        <w:pStyle w:val="RSCBulletedlist"/>
        <w:rPr>
          <w:lang w:eastAsia="en-GB"/>
        </w:rPr>
      </w:pPr>
      <w:r>
        <w:rPr>
          <w:lang w:eastAsia="en-GB"/>
        </w:rPr>
        <w:t>Clear sticky tape</w:t>
      </w:r>
      <w:r w:rsidR="00ED2A39">
        <w:rPr>
          <w:lang w:eastAsia="en-GB"/>
        </w:rPr>
        <w:t>.</w:t>
      </w:r>
    </w:p>
    <w:p w14:paraId="6676D760" w14:textId="1F10140E" w:rsidR="00665D18" w:rsidRDefault="00665D18" w:rsidP="00170732">
      <w:pPr>
        <w:pStyle w:val="RSCBulletedlist"/>
        <w:rPr>
          <w:lang w:eastAsia="en-GB"/>
        </w:rPr>
      </w:pPr>
      <w:r>
        <w:rPr>
          <w:lang w:eastAsia="en-GB"/>
        </w:rPr>
        <w:t>Plastic ‘poly</w:t>
      </w:r>
      <w:r w:rsidR="005436E6">
        <w:rPr>
          <w:lang w:eastAsia="en-GB"/>
        </w:rPr>
        <w:t>wall</w:t>
      </w:r>
      <w:r>
        <w:rPr>
          <w:lang w:eastAsia="en-GB"/>
        </w:rPr>
        <w:t>et’ or similar</w:t>
      </w:r>
      <w:r w:rsidR="00122240">
        <w:rPr>
          <w:lang w:eastAsia="en-GB"/>
        </w:rPr>
        <w:t xml:space="preserve"> to store the sets of cards.</w:t>
      </w:r>
    </w:p>
    <w:p w14:paraId="71627775" w14:textId="77777777" w:rsidR="00170732" w:rsidRDefault="00170732" w:rsidP="00170732">
      <w:pPr>
        <w:pStyle w:val="RSCH3"/>
        <w:rPr>
          <w:lang w:eastAsia="en-GB"/>
        </w:rPr>
      </w:pPr>
      <w:r>
        <w:rPr>
          <w:lang w:eastAsia="en-GB"/>
        </w:rPr>
        <w:t>Preparation</w:t>
      </w:r>
    </w:p>
    <w:p w14:paraId="2437973F" w14:textId="7383B1A6" w:rsidR="005436E6" w:rsidRDefault="00736FC7" w:rsidP="005436E6">
      <w:pPr>
        <w:pStyle w:val="RSCnumberedlist"/>
      </w:pPr>
      <w:r w:rsidRPr="005436E6">
        <w:t>Print out the three A4 sheets, plus the one A3 sheet</w:t>
      </w:r>
      <w:r w:rsidR="00B00694">
        <w:t xml:space="preserve"> in the separate toolkit</w:t>
      </w:r>
      <w:r w:rsidRPr="005436E6">
        <w:t xml:space="preserve"> on card.</w:t>
      </w:r>
      <w:r w:rsidR="00122240" w:rsidRPr="005436E6">
        <w:t xml:space="preserve"> The first A4 sheet contains all the </w:t>
      </w:r>
      <w:r w:rsidR="008F1AE8" w:rsidRPr="005436E6">
        <w:t xml:space="preserve">components </w:t>
      </w:r>
      <w:r w:rsidR="00122240" w:rsidRPr="005436E6">
        <w:t xml:space="preserve">needed for </w:t>
      </w:r>
      <w:r w:rsidR="005436E6" w:rsidRPr="00CB33E2">
        <w:rPr>
          <w:rFonts w:ascii="Cambria Math" w:hAnsi="Cambria Math"/>
        </w:rPr>
        <w:t>NaCl</w:t>
      </w:r>
      <w:r w:rsidR="00122240" w:rsidRPr="005436E6">
        <w:t xml:space="preserve">. The other </w:t>
      </w:r>
      <w:r w:rsidR="00C3719B" w:rsidRPr="005436E6">
        <w:t xml:space="preserve">three cycles are made by adding </w:t>
      </w:r>
      <w:r w:rsidR="008F1AE8" w:rsidRPr="005436E6">
        <w:t>the cards</w:t>
      </w:r>
      <w:r w:rsidR="00C3719B" w:rsidRPr="005436E6">
        <w:t xml:space="preserve"> from the other </w:t>
      </w:r>
      <w:r w:rsidR="00122240" w:rsidRPr="005436E6">
        <w:t>two A4 sheets and the A3 sheet</w:t>
      </w:r>
      <w:r w:rsidR="00C3719B" w:rsidRPr="005436E6">
        <w:t>.</w:t>
      </w:r>
      <w:r w:rsidR="00141FFA" w:rsidRPr="005436E6">
        <w:t xml:space="preserve"> Make sure that the printer does not rescale the pages to keep the lengths correct.</w:t>
      </w:r>
    </w:p>
    <w:p w14:paraId="046D7FF0" w14:textId="77777777" w:rsidR="005436E6" w:rsidRPr="005436E6" w:rsidRDefault="005436E6" w:rsidP="005436E6">
      <w:pPr>
        <w:pStyle w:val="RSCnumberedlist"/>
        <w:numPr>
          <w:ilvl w:val="0"/>
          <w:numId w:val="0"/>
        </w:numPr>
        <w:ind w:left="360"/>
      </w:pPr>
    </w:p>
    <w:p w14:paraId="02B38A19" w14:textId="09C960E5" w:rsidR="00736FC7" w:rsidRDefault="00736FC7" w:rsidP="005436E6">
      <w:pPr>
        <w:pStyle w:val="RSCnumberedlist"/>
      </w:pPr>
      <w:r w:rsidRPr="005436E6">
        <w:t xml:space="preserve">Cut out the </w:t>
      </w:r>
      <w:r w:rsidR="00665D18" w:rsidRPr="005436E6">
        <w:t xml:space="preserve">individual </w:t>
      </w:r>
      <w:r w:rsidR="008F1AE8" w:rsidRPr="005436E6">
        <w:t xml:space="preserve">rectangular </w:t>
      </w:r>
      <w:r w:rsidR="00665D18" w:rsidRPr="005436E6">
        <w:t>cards</w:t>
      </w:r>
      <w:r w:rsidRPr="005436E6">
        <w:t>, taking care not to lose any small pieces. If a laminator is available, you can use this to make the cards more durable.</w:t>
      </w:r>
      <w:r w:rsidR="00F618FE" w:rsidRPr="005436E6">
        <w:t xml:space="preserve"> The </w:t>
      </w:r>
      <w:r w:rsidR="00026182" w:rsidRPr="005436E6">
        <w:t xml:space="preserve">two halves of the </w:t>
      </w:r>
      <w:r w:rsidR="00F618FE" w:rsidRPr="005436E6">
        <w:t>large lattice enthalpies on the A3 sheet will need joining with clear sticky tape</w:t>
      </w:r>
      <w:r w:rsidR="00026182" w:rsidRPr="005436E6">
        <w:t xml:space="preserve"> to form a hinge so they can be easily folded. </w:t>
      </w:r>
    </w:p>
    <w:p w14:paraId="0D96F12F" w14:textId="77777777" w:rsidR="005436E6" w:rsidRPr="005436E6" w:rsidRDefault="005436E6" w:rsidP="005436E6">
      <w:pPr>
        <w:pStyle w:val="RSCnumberedlist"/>
        <w:numPr>
          <w:ilvl w:val="0"/>
          <w:numId w:val="0"/>
        </w:numPr>
      </w:pPr>
    </w:p>
    <w:p w14:paraId="7F3AC141" w14:textId="4ED0F19F" w:rsidR="00170732" w:rsidRPr="005436E6" w:rsidRDefault="00C0007D" w:rsidP="005436E6">
      <w:pPr>
        <w:pStyle w:val="RSCnumberedlist"/>
      </w:pPr>
      <w:r w:rsidRPr="005436E6">
        <w:t>Sort and store the cards in</w:t>
      </w:r>
      <w:r w:rsidR="00736FC7" w:rsidRPr="005436E6">
        <w:t xml:space="preserve"> a plastic </w:t>
      </w:r>
      <w:r w:rsidR="005436E6" w:rsidRPr="005436E6">
        <w:t>wall</w:t>
      </w:r>
      <w:r w:rsidR="00736FC7" w:rsidRPr="005436E6">
        <w:t>e</w:t>
      </w:r>
      <w:r w:rsidR="008F1AE8" w:rsidRPr="005436E6">
        <w:t>t</w:t>
      </w:r>
      <w:r w:rsidR="00C3719B" w:rsidRPr="005436E6">
        <w:t xml:space="preserve">. </w:t>
      </w:r>
      <w:r w:rsidRPr="005436E6">
        <w:t>The cards are shaded in colours to help with sorting. If a colour printer is not available, use coloured stickers.</w:t>
      </w:r>
    </w:p>
    <w:p w14:paraId="3AA2F0BE" w14:textId="592CB4B8" w:rsidR="00F618FE" w:rsidRPr="00C95B5B" w:rsidRDefault="00026182" w:rsidP="000A7EE1">
      <w:pPr>
        <w:pStyle w:val="RSCH3"/>
        <w:spacing w:line="240" w:lineRule="auto"/>
        <w:rPr>
          <w:sz w:val="28"/>
          <w:lang w:eastAsia="en-GB"/>
        </w:rPr>
      </w:pPr>
      <w:r w:rsidRPr="00C95B5B">
        <w:rPr>
          <w:sz w:val="28"/>
          <w:lang w:eastAsia="en-GB"/>
        </w:rPr>
        <w:t>Suggested a</w:t>
      </w:r>
      <w:r w:rsidR="00F618FE" w:rsidRPr="00C95B5B">
        <w:rPr>
          <w:sz w:val="28"/>
          <w:lang w:eastAsia="en-GB"/>
        </w:rPr>
        <w:t>ctivity</w:t>
      </w:r>
      <w:r w:rsidR="00BB5387" w:rsidRPr="00C95B5B">
        <w:rPr>
          <w:sz w:val="28"/>
          <w:lang w:eastAsia="en-GB"/>
        </w:rPr>
        <w:t xml:space="preserve"> and teaching points</w:t>
      </w:r>
    </w:p>
    <w:p w14:paraId="6564ABCB" w14:textId="030DF8AF" w:rsidR="00982E2B" w:rsidRPr="005436E6" w:rsidRDefault="00026182" w:rsidP="005436E6">
      <w:pPr>
        <w:pStyle w:val="RSCnumberedlist"/>
        <w:numPr>
          <w:ilvl w:val="0"/>
          <w:numId w:val="27"/>
        </w:numPr>
        <w:spacing w:line="240" w:lineRule="auto"/>
        <w:contextualSpacing w:val="0"/>
        <w:rPr>
          <w:b/>
          <w:bCs/>
          <w:lang w:eastAsia="en-GB"/>
        </w:rPr>
      </w:pPr>
      <w:r>
        <w:rPr>
          <w:lang w:eastAsia="en-GB"/>
        </w:rPr>
        <w:t xml:space="preserve">Introduce </w:t>
      </w:r>
      <w:r w:rsidR="0048396D">
        <w:rPr>
          <w:lang w:eastAsia="en-GB"/>
        </w:rPr>
        <w:t xml:space="preserve">Born–Haber </w:t>
      </w:r>
      <w:r>
        <w:rPr>
          <w:lang w:eastAsia="en-GB"/>
        </w:rPr>
        <w:t xml:space="preserve">cycles by </w:t>
      </w:r>
      <w:r w:rsidR="00982E2B">
        <w:rPr>
          <w:lang w:eastAsia="en-GB"/>
        </w:rPr>
        <w:t xml:space="preserve">first </w:t>
      </w:r>
      <w:r>
        <w:rPr>
          <w:lang w:eastAsia="en-GB"/>
        </w:rPr>
        <w:t>reviewing the enthalpy level diagram for the formation of a simple covalent compound.</w:t>
      </w:r>
      <w:r w:rsidR="00982E2B">
        <w:rPr>
          <w:lang w:eastAsia="en-GB"/>
        </w:rPr>
        <w:t xml:space="preserve"> Remind students of the need for bond breaking</w:t>
      </w:r>
      <w:r w:rsidR="00C95B5B">
        <w:rPr>
          <w:lang w:eastAsia="en-GB"/>
        </w:rPr>
        <w:t xml:space="preserve"> (endothermic)</w:t>
      </w:r>
      <w:r w:rsidR="00982E2B">
        <w:rPr>
          <w:lang w:eastAsia="en-GB"/>
        </w:rPr>
        <w:t>, followed by bond making</w:t>
      </w:r>
      <w:r w:rsidR="00C95B5B">
        <w:rPr>
          <w:lang w:eastAsia="en-GB"/>
        </w:rPr>
        <w:t xml:space="preserve"> (exothermic)</w:t>
      </w:r>
      <w:r w:rsidR="00982E2B">
        <w:rPr>
          <w:lang w:eastAsia="en-GB"/>
        </w:rPr>
        <w:t>.</w:t>
      </w:r>
    </w:p>
    <w:p w14:paraId="430B72FC" w14:textId="61CD0204" w:rsidR="00982E2B" w:rsidRDefault="00982E2B" w:rsidP="000A7EE1">
      <w:pPr>
        <w:pStyle w:val="RSCnumberedlist"/>
        <w:spacing w:line="240" w:lineRule="auto"/>
        <w:contextualSpacing w:val="0"/>
        <w:rPr>
          <w:b/>
          <w:bCs/>
          <w:lang w:eastAsia="en-GB"/>
        </w:rPr>
      </w:pPr>
      <w:r>
        <w:rPr>
          <w:lang w:eastAsia="en-GB"/>
        </w:rPr>
        <w:t xml:space="preserve">Show </w:t>
      </w:r>
      <w:r w:rsidR="007843A7">
        <w:rPr>
          <w:lang w:eastAsia="en-GB"/>
        </w:rPr>
        <w:t>students</w:t>
      </w:r>
      <w:r>
        <w:rPr>
          <w:lang w:eastAsia="en-GB"/>
        </w:rPr>
        <w:t xml:space="preserve"> the </w:t>
      </w:r>
      <w:r w:rsidR="00C0007D">
        <w:rPr>
          <w:lang w:eastAsia="en-GB"/>
        </w:rPr>
        <w:t>equations for the</w:t>
      </w:r>
      <w:r>
        <w:rPr>
          <w:lang w:eastAsia="en-GB"/>
        </w:rPr>
        <w:t xml:space="preserve"> enthalpy changes involved in </w:t>
      </w:r>
      <w:r w:rsidR="0048396D">
        <w:rPr>
          <w:lang w:eastAsia="en-GB"/>
        </w:rPr>
        <w:t xml:space="preserve">Born–Haber </w:t>
      </w:r>
      <w:r>
        <w:rPr>
          <w:lang w:eastAsia="en-GB"/>
        </w:rPr>
        <w:t>cycle</w:t>
      </w:r>
      <w:r w:rsidR="007406A2">
        <w:rPr>
          <w:lang w:eastAsia="en-GB"/>
        </w:rPr>
        <w:t>s</w:t>
      </w:r>
      <w:r>
        <w:rPr>
          <w:lang w:eastAsia="en-GB"/>
        </w:rPr>
        <w:t>: enthalpy of atomisation, ionisation enthalpy,</w:t>
      </w:r>
      <w:r w:rsidR="007406A2">
        <w:rPr>
          <w:lang w:eastAsia="en-GB"/>
        </w:rPr>
        <w:t xml:space="preserve"> </w:t>
      </w:r>
      <w:r>
        <w:rPr>
          <w:lang w:eastAsia="en-GB"/>
        </w:rPr>
        <w:t>electron affinity and lattice enthalpy</w:t>
      </w:r>
      <w:r w:rsidR="007843A7">
        <w:rPr>
          <w:lang w:eastAsia="en-GB"/>
        </w:rPr>
        <w:t>, distinguishing bond breaking/making from electron transfer processes.</w:t>
      </w:r>
    </w:p>
    <w:p w14:paraId="371ABB8F" w14:textId="012F7EF9" w:rsidR="00982E2B" w:rsidRDefault="00F618FE" w:rsidP="000A7EE1">
      <w:pPr>
        <w:pStyle w:val="RSCnumberedlist"/>
        <w:spacing w:line="240" w:lineRule="auto"/>
        <w:contextualSpacing w:val="0"/>
        <w:rPr>
          <w:b/>
          <w:bCs/>
          <w:lang w:eastAsia="en-GB"/>
        </w:rPr>
      </w:pPr>
      <w:r>
        <w:rPr>
          <w:lang w:eastAsia="en-GB"/>
        </w:rPr>
        <w:t xml:space="preserve">Give each group the set of </w:t>
      </w:r>
      <w:r w:rsidR="008F1AE8">
        <w:rPr>
          <w:lang w:eastAsia="en-GB"/>
        </w:rPr>
        <w:t>cards</w:t>
      </w:r>
      <w:r>
        <w:rPr>
          <w:lang w:eastAsia="en-GB"/>
        </w:rPr>
        <w:t xml:space="preserve"> needed to make </w:t>
      </w:r>
      <w:r w:rsidR="00A87036" w:rsidRPr="00323994">
        <w:rPr>
          <w:rFonts w:ascii="Cambria Math" w:hAnsi="Cambria Math"/>
          <w:lang w:eastAsia="en-GB"/>
        </w:rPr>
        <w:t>NaCl</w:t>
      </w:r>
      <w:r w:rsidR="00026182">
        <w:rPr>
          <w:lang w:eastAsia="en-GB"/>
        </w:rPr>
        <w:t>. Allow them</w:t>
      </w:r>
      <w:r w:rsidR="00982E2B">
        <w:rPr>
          <w:lang w:eastAsia="en-GB"/>
        </w:rPr>
        <w:t xml:space="preserve"> to</w:t>
      </w:r>
      <w:r w:rsidR="007843A7">
        <w:rPr>
          <w:lang w:eastAsia="en-GB"/>
        </w:rPr>
        <w:t xml:space="preserve"> try to</w:t>
      </w:r>
      <w:r w:rsidR="00982E2B">
        <w:rPr>
          <w:lang w:eastAsia="en-GB"/>
        </w:rPr>
        <w:t xml:space="preserve"> construct the cycle, giving hints </w:t>
      </w:r>
      <w:r w:rsidR="00E56018">
        <w:rPr>
          <w:lang w:eastAsia="en-GB"/>
        </w:rPr>
        <w:t>if necessary</w:t>
      </w:r>
      <w:r w:rsidR="00982E2B">
        <w:rPr>
          <w:lang w:eastAsia="en-GB"/>
        </w:rPr>
        <w:t>.</w:t>
      </w:r>
    </w:p>
    <w:p w14:paraId="103A1BA0" w14:textId="3110F1A4" w:rsidR="00AE7307" w:rsidRPr="003272CB" w:rsidRDefault="00982E2B" w:rsidP="00407BF8">
      <w:pPr>
        <w:pStyle w:val="RSCnumberedlist"/>
        <w:rPr>
          <w:lang w:eastAsia="en-GB"/>
        </w:rPr>
      </w:pPr>
      <w:r>
        <w:rPr>
          <w:lang w:eastAsia="en-GB"/>
        </w:rPr>
        <w:t xml:space="preserve">Review the </w:t>
      </w:r>
      <w:r w:rsidR="007843A7">
        <w:rPr>
          <w:lang w:eastAsia="en-GB"/>
        </w:rPr>
        <w:t xml:space="preserve">completed </w:t>
      </w:r>
      <w:r>
        <w:rPr>
          <w:lang w:eastAsia="en-GB"/>
        </w:rPr>
        <w:t xml:space="preserve">cycle for </w:t>
      </w:r>
      <w:r w:rsidR="00A87036" w:rsidRPr="00323994">
        <w:rPr>
          <w:rFonts w:ascii="Cambria Math" w:hAnsi="Cambria Math"/>
          <w:lang w:eastAsia="en-GB"/>
        </w:rPr>
        <w:t>NaCl</w:t>
      </w:r>
      <w:r>
        <w:rPr>
          <w:lang w:eastAsia="en-GB"/>
        </w:rPr>
        <w:t>.</w:t>
      </w:r>
      <w:r w:rsidR="00AE7307">
        <w:rPr>
          <w:lang w:eastAsia="en-GB"/>
        </w:rPr>
        <w:t xml:space="preserve"> </w:t>
      </w:r>
      <w:r w:rsidR="00407BF8">
        <w:rPr>
          <w:lang w:eastAsia="en-GB"/>
        </w:rPr>
        <w:t>Note that c</w:t>
      </w:r>
      <w:r w:rsidR="00AE7307">
        <w:rPr>
          <w:lang w:eastAsia="en-GB"/>
        </w:rPr>
        <w:t>ards showing the formula</w:t>
      </w:r>
      <w:r w:rsidR="0048396D">
        <w:rPr>
          <w:lang w:eastAsia="en-GB"/>
        </w:rPr>
        <w:t>s</w:t>
      </w:r>
      <w:r w:rsidR="00AE7307">
        <w:rPr>
          <w:lang w:eastAsia="en-GB"/>
        </w:rPr>
        <w:t xml:space="preserve"> of the intermediate atoms and ions have not been included in the kit to reduce the number of small pieces of card. </w:t>
      </w:r>
      <w:proofErr w:type="gramStart"/>
      <w:r w:rsidR="00AE7307">
        <w:rPr>
          <w:lang w:eastAsia="en-GB"/>
        </w:rPr>
        <w:t>However</w:t>
      </w:r>
      <w:proofErr w:type="gramEnd"/>
      <w:r w:rsidR="00AE7307">
        <w:rPr>
          <w:lang w:eastAsia="en-GB"/>
        </w:rPr>
        <w:t xml:space="preserve"> students could be encouraged to add them on paper once they have completed the cycle.</w:t>
      </w:r>
      <w:r w:rsidR="00117453">
        <w:rPr>
          <w:lang w:eastAsia="en-GB"/>
        </w:rPr>
        <w:br/>
      </w:r>
    </w:p>
    <w:p w14:paraId="35731C82" w14:textId="07DFB801" w:rsidR="00E56018" w:rsidRPr="00117453" w:rsidRDefault="00117453" w:rsidP="000A7EE1">
      <w:pPr>
        <w:pStyle w:val="RSCnumberedlist"/>
        <w:spacing w:line="240" w:lineRule="auto"/>
        <w:contextualSpacing w:val="0"/>
        <w:rPr>
          <w:lang w:eastAsia="en-GB"/>
        </w:rPr>
      </w:pPr>
      <w:r w:rsidRPr="00117453">
        <w:rPr>
          <w:lang w:eastAsia="en-GB"/>
        </w:rPr>
        <w:t xml:space="preserve">Before they move on, highlight the following features of the </w:t>
      </w:r>
      <w:bookmarkStart w:id="0" w:name="_Hlk117676137"/>
      <w:r w:rsidR="00A87036" w:rsidRPr="00323994">
        <w:rPr>
          <w:rFonts w:ascii="Cambria Math" w:hAnsi="Cambria Math"/>
          <w:lang w:eastAsia="en-GB"/>
        </w:rPr>
        <w:t>NaCl</w:t>
      </w:r>
      <w:bookmarkEnd w:id="0"/>
      <w:r>
        <w:rPr>
          <w:lang w:eastAsia="en-GB"/>
        </w:rPr>
        <w:t xml:space="preserve"> </w:t>
      </w:r>
      <w:r w:rsidRPr="00117453">
        <w:rPr>
          <w:lang w:eastAsia="en-GB"/>
        </w:rPr>
        <w:t>cycle</w:t>
      </w:r>
      <w:r>
        <w:rPr>
          <w:lang w:eastAsia="en-GB"/>
        </w:rPr>
        <w:t>.</w:t>
      </w:r>
    </w:p>
    <w:p w14:paraId="3FE7D580" w14:textId="64EB0A8F" w:rsidR="00E56018" w:rsidRDefault="00E56018" w:rsidP="000A7EE1">
      <w:pPr>
        <w:pStyle w:val="RSCletteredlist"/>
        <w:spacing w:after="120" w:line="240" w:lineRule="auto"/>
        <w:contextualSpacing w:val="0"/>
        <w:rPr>
          <w:b/>
          <w:bCs/>
          <w:lang w:eastAsia="en-GB"/>
        </w:rPr>
      </w:pPr>
      <w:r>
        <w:rPr>
          <w:lang w:eastAsia="en-GB"/>
        </w:rPr>
        <w:t>Show how the value of the enthalpy change for any of the individual components can be calculated if the others are known.</w:t>
      </w:r>
      <w:r w:rsidR="00407BF8">
        <w:rPr>
          <w:lang w:eastAsia="en-GB"/>
        </w:rPr>
        <w:t xml:space="preserve"> The cards give a helpful visual picture of the addition and subtraction needed.</w:t>
      </w:r>
    </w:p>
    <w:p w14:paraId="179C1052" w14:textId="2DDD14B3" w:rsidR="00E56018" w:rsidRDefault="00E56018" w:rsidP="000A7EE1">
      <w:pPr>
        <w:pStyle w:val="RSCletteredlist"/>
        <w:spacing w:after="120" w:line="240" w:lineRule="auto"/>
        <w:contextualSpacing w:val="0"/>
        <w:rPr>
          <w:b/>
          <w:bCs/>
          <w:lang w:eastAsia="en-GB"/>
        </w:rPr>
      </w:pPr>
      <w:r>
        <w:rPr>
          <w:lang w:eastAsia="en-GB"/>
        </w:rPr>
        <w:t xml:space="preserve">Show how the cycle can be used to compare the relative contribution of the different components to give the overall </w:t>
      </w:r>
      <w:r w:rsidRPr="00E56018">
        <w:rPr>
          <w:rFonts w:ascii="Symbol" w:hAnsi="Symbol"/>
          <w:lang w:eastAsia="en-GB"/>
        </w:rPr>
        <w:t>D</w:t>
      </w:r>
      <w:r w:rsidRPr="00E56018">
        <w:rPr>
          <w:i/>
          <w:iCs/>
          <w:lang w:eastAsia="en-GB"/>
        </w:rPr>
        <w:t>H</w:t>
      </w:r>
      <w:r w:rsidRPr="00E56018">
        <w:rPr>
          <w:i/>
          <w:iCs/>
          <w:vertAlign w:val="subscript"/>
          <w:lang w:eastAsia="en-GB"/>
        </w:rPr>
        <w:t>f</w:t>
      </w:r>
      <w:r w:rsidRPr="00E56018">
        <w:rPr>
          <w:vertAlign w:val="subscript"/>
          <w:lang w:eastAsia="en-GB"/>
        </w:rPr>
        <w:t xml:space="preserve"> </w:t>
      </w:r>
      <w:r>
        <w:rPr>
          <w:lang w:eastAsia="en-GB"/>
        </w:rPr>
        <w:t>of the ionic solid.</w:t>
      </w:r>
    </w:p>
    <w:p w14:paraId="156FE867" w14:textId="5AA38B3B" w:rsidR="00E56018" w:rsidRDefault="007843A7" w:rsidP="000A7EE1">
      <w:pPr>
        <w:pStyle w:val="RSCletteredlist"/>
        <w:spacing w:after="120" w:line="240" w:lineRule="auto"/>
        <w:contextualSpacing w:val="0"/>
        <w:rPr>
          <w:b/>
          <w:bCs/>
          <w:lang w:eastAsia="en-GB"/>
        </w:rPr>
      </w:pPr>
      <w:r>
        <w:rPr>
          <w:lang w:eastAsia="en-GB"/>
        </w:rPr>
        <w:t>Able students might also benefit by reflecting on the statement that ‘sodium atoms want to lose the</w:t>
      </w:r>
      <w:r w:rsidR="00BB5387">
        <w:rPr>
          <w:lang w:eastAsia="en-GB"/>
        </w:rPr>
        <w:t>ir</w:t>
      </w:r>
      <w:r>
        <w:rPr>
          <w:lang w:eastAsia="en-GB"/>
        </w:rPr>
        <w:t xml:space="preserve"> outer electron’</w:t>
      </w:r>
      <w:r w:rsidR="00BB5387">
        <w:rPr>
          <w:lang w:eastAsia="en-GB"/>
        </w:rPr>
        <w:t>, which is a common misconception arising from the simple pre-16 models used for bonding</w:t>
      </w:r>
      <w:r w:rsidR="00407BF8">
        <w:rPr>
          <w:lang w:eastAsia="en-GB"/>
        </w:rPr>
        <w:t xml:space="preserve"> (see question 5 on the student sheet)</w:t>
      </w:r>
      <w:r w:rsidR="00BB5387">
        <w:rPr>
          <w:lang w:eastAsia="en-GB"/>
        </w:rPr>
        <w:t>.</w:t>
      </w:r>
    </w:p>
    <w:p w14:paraId="547097FD" w14:textId="11B9FAC0" w:rsidR="00F618FE" w:rsidRDefault="00E56018" w:rsidP="000A7EE1">
      <w:pPr>
        <w:pStyle w:val="RSCnumberedlist"/>
        <w:spacing w:line="240" w:lineRule="auto"/>
        <w:contextualSpacing w:val="0"/>
        <w:rPr>
          <w:b/>
          <w:bCs/>
          <w:lang w:eastAsia="en-GB"/>
        </w:rPr>
      </w:pPr>
      <w:r>
        <w:rPr>
          <w:lang w:eastAsia="en-GB"/>
        </w:rPr>
        <w:t xml:space="preserve">Once the groups are familiar with the </w:t>
      </w:r>
      <w:r w:rsidR="00A87036" w:rsidRPr="00323994">
        <w:rPr>
          <w:rFonts w:ascii="Cambria Math" w:hAnsi="Cambria Math"/>
          <w:lang w:eastAsia="en-GB"/>
        </w:rPr>
        <w:t>NaCl</w:t>
      </w:r>
      <w:r>
        <w:rPr>
          <w:lang w:eastAsia="en-GB"/>
        </w:rPr>
        <w:t xml:space="preserve"> cycle, they can </w:t>
      </w:r>
      <w:r w:rsidR="00E82824">
        <w:rPr>
          <w:lang w:eastAsia="en-GB"/>
        </w:rPr>
        <w:t xml:space="preserve">go on to </w:t>
      </w:r>
      <w:r>
        <w:rPr>
          <w:lang w:eastAsia="en-GB"/>
        </w:rPr>
        <w:t xml:space="preserve">attempt any or all of </w:t>
      </w:r>
      <w:r w:rsidR="00A87036" w:rsidRPr="00323994">
        <w:rPr>
          <w:rFonts w:ascii="Cambria Math" w:hAnsi="Cambria Math"/>
          <w:lang w:eastAsia="en-GB"/>
        </w:rPr>
        <w:t>MgCl</w:t>
      </w:r>
      <w:r w:rsidR="00A87036" w:rsidRPr="00323994">
        <w:rPr>
          <w:rFonts w:ascii="Cambria Math" w:hAnsi="Cambria Math"/>
          <w:vertAlign w:val="subscript"/>
          <w:lang w:eastAsia="en-GB"/>
        </w:rPr>
        <w:t>2</w:t>
      </w:r>
      <w:r w:rsidR="00A87036">
        <w:rPr>
          <w:lang w:eastAsia="en-GB"/>
        </w:rPr>
        <w:t xml:space="preserve">, </w:t>
      </w:r>
      <w:r w:rsidR="00A87036" w:rsidRPr="00323994">
        <w:rPr>
          <w:rFonts w:ascii="Cambria Math" w:hAnsi="Cambria Math"/>
          <w:lang w:eastAsia="en-GB"/>
        </w:rPr>
        <w:t>Na</w:t>
      </w:r>
      <w:r w:rsidR="00A87036" w:rsidRPr="00323994">
        <w:rPr>
          <w:rFonts w:ascii="Cambria Math" w:hAnsi="Cambria Math"/>
          <w:vertAlign w:val="subscript"/>
          <w:lang w:eastAsia="en-GB"/>
        </w:rPr>
        <w:t>2</w:t>
      </w:r>
      <w:r w:rsidR="00A87036" w:rsidRPr="00323994">
        <w:rPr>
          <w:rFonts w:ascii="Cambria Math" w:hAnsi="Cambria Math"/>
          <w:lang w:eastAsia="en-GB"/>
        </w:rPr>
        <w:t>O</w:t>
      </w:r>
      <w:r w:rsidR="00A87036">
        <w:rPr>
          <w:lang w:eastAsia="en-GB"/>
        </w:rPr>
        <w:t xml:space="preserve"> and </w:t>
      </w:r>
      <w:r w:rsidR="00A87036" w:rsidRPr="00323994">
        <w:rPr>
          <w:rFonts w:ascii="Cambria Math" w:hAnsi="Cambria Math"/>
          <w:lang w:eastAsia="en-GB"/>
        </w:rPr>
        <w:t>MgO</w:t>
      </w:r>
      <w:r>
        <w:rPr>
          <w:lang w:eastAsia="en-GB"/>
        </w:rPr>
        <w:t>.</w:t>
      </w:r>
      <w:r w:rsidR="00BB5387">
        <w:rPr>
          <w:lang w:eastAsia="en-GB"/>
        </w:rPr>
        <w:t xml:space="preserve"> </w:t>
      </w:r>
      <w:r w:rsidR="00117453">
        <w:rPr>
          <w:lang w:eastAsia="en-GB"/>
        </w:rPr>
        <w:t xml:space="preserve">Place the additional cards needed in separate pots around the room, so students have to think about what they need. </w:t>
      </w:r>
      <w:r w:rsidR="00BB5387">
        <w:rPr>
          <w:lang w:eastAsia="en-GB"/>
        </w:rPr>
        <w:t>These will introduce the additional features of the more complex cycles.</w:t>
      </w:r>
    </w:p>
    <w:p w14:paraId="704CF491" w14:textId="61DF3F27" w:rsidR="00BB5387" w:rsidRPr="009E4CB6" w:rsidRDefault="00BB5387" w:rsidP="000A7EE1">
      <w:pPr>
        <w:pStyle w:val="RSCletteredlist"/>
        <w:numPr>
          <w:ilvl w:val="0"/>
          <w:numId w:val="23"/>
        </w:numPr>
        <w:spacing w:after="120" w:line="240" w:lineRule="auto"/>
        <w:contextualSpacing w:val="0"/>
        <w:rPr>
          <w:b/>
          <w:bCs/>
          <w:lang w:eastAsia="en-GB"/>
        </w:rPr>
      </w:pPr>
      <w:r>
        <w:rPr>
          <w:lang w:eastAsia="en-GB"/>
        </w:rPr>
        <w:t xml:space="preserve">The second ionisation enthalpy for </w:t>
      </w:r>
      <w:r w:rsidR="00E82824">
        <w:rPr>
          <w:lang w:eastAsia="en-GB"/>
        </w:rPr>
        <w:t>d</w:t>
      </w:r>
      <w:r w:rsidR="00D2360F">
        <w:rPr>
          <w:lang w:eastAsia="en-GB"/>
        </w:rPr>
        <w:t>oubly charged</w:t>
      </w:r>
      <w:r>
        <w:rPr>
          <w:lang w:eastAsia="en-GB"/>
        </w:rPr>
        <w:t xml:space="preserve"> metal ions.</w:t>
      </w:r>
    </w:p>
    <w:p w14:paraId="260CC73B" w14:textId="3FBFA9CE" w:rsidR="00BB5387" w:rsidRPr="009E4CB6" w:rsidRDefault="00BB5387" w:rsidP="000A7EE1">
      <w:pPr>
        <w:pStyle w:val="RSCletteredlist"/>
        <w:numPr>
          <w:ilvl w:val="0"/>
          <w:numId w:val="23"/>
        </w:numPr>
        <w:spacing w:after="120" w:line="240" w:lineRule="auto"/>
        <w:contextualSpacing w:val="0"/>
        <w:rPr>
          <w:b/>
          <w:bCs/>
          <w:lang w:eastAsia="en-GB"/>
        </w:rPr>
      </w:pPr>
      <w:r>
        <w:rPr>
          <w:lang w:eastAsia="en-GB"/>
        </w:rPr>
        <w:t xml:space="preserve">The need to double the </w:t>
      </w:r>
      <w:r w:rsidR="00E82824">
        <w:rPr>
          <w:lang w:eastAsia="en-GB"/>
        </w:rPr>
        <w:t xml:space="preserve">atomisation and electron affinity/first ionisation enthalpy for the </w:t>
      </w:r>
      <w:r w:rsidR="00D2360F">
        <w:rPr>
          <w:lang w:eastAsia="en-GB"/>
        </w:rPr>
        <w:t>singly charged</w:t>
      </w:r>
      <w:r w:rsidR="00E82824">
        <w:rPr>
          <w:lang w:eastAsia="en-GB"/>
        </w:rPr>
        <w:t xml:space="preserve"> ions combining with d</w:t>
      </w:r>
      <w:r w:rsidR="00D2360F">
        <w:rPr>
          <w:lang w:eastAsia="en-GB"/>
        </w:rPr>
        <w:t>oubly charged</w:t>
      </w:r>
      <w:r>
        <w:rPr>
          <w:lang w:eastAsia="en-GB"/>
        </w:rPr>
        <w:t xml:space="preserve"> </w:t>
      </w:r>
      <w:r w:rsidR="00E82824">
        <w:rPr>
          <w:lang w:eastAsia="en-GB"/>
        </w:rPr>
        <w:t>ions.</w:t>
      </w:r>
    </w:p>
    <w:p w14:paraId="790CA885" w14:textId="2C356503" w:rsidR="00E82824" w:rsidRPr="009E4CB6" w:rsidRDefault="00E82824" w:rsidP="000A7EE1">
      <w:pPr>
        <w:pStyle w:val="RSCletteredlist"/>
        <w:numPr>
          <w:ilvl w:val="0"/>
          <w:numId w:val="23"/>
        </w:numPr>
        <w:spacing w:after="120" w:line="240" w:lineRule="auto"/>
        <w:contextualSpacing w:val="0"/>
        <w:rPr>
          <w:b/>
          <w:bCs/>
          <w:lang w:eastAsia="en-GB"/>
        </w:rPr>
      </w:pPr>
      <w:r>
        <w:rPr>
          <w:lang w:eastAsia="en-GB"/>
        </w:rPr>
        <w:t>The large endothermic second electron affinity for d</w:t>
      </w:r>
      <w:r w:rsidR="00D2360F">
        <w:rPr>
          <w:lang w:eastAsia="en-GB"/>
        </w:rPr>
        <w:t>oubly charged</w:t>
      </w:r>
      <w:r>
        <w:rPr>
          <w:lang w:eastAsia="en-GB"/>
        </w:rPr>
        <w:t xml:space="preserve"> non-metal anions.</w:t>
      </w:r>
    </w:p>
    <w:p w14:paraId="1C5BD857" w14:textId="0F288C2F" w:rsidR="008F1AE8" w:rsidRPr="00D2360F" w:rsidRDefault="00E82824" w:rsidP="00D2360F">
      <w:pPr>
        <w:pStyle w:val="RSCletteredlist"/>
        <w:numPr>
          <w:ilvl w:val="0"/>
          <w:numId w:val="0"/>
        </w:numPr>
        <w:spacing w:after="120" w:line="240" w:lineRule="auto"/>
        <w:ind w:left="360"/>
        <w:contextualSpacing w:val="0"/>
        <w:rPr>
          <w:b/>
          <w:bCs/>
          <w:lang w:eastAsia="en-GB"/>
        </w:rPr>
      </w:pPr>
      <w:r>
        <w:rPr>
          <w:lang w:eastAsia="en-GB"/>
        </w:rPr>
        <w:lastRenderedPageBreak/>
        <w:t xml:space="preserve">The very large arrows needed for the lattice enthalpies </w:t>
      </w:r>
      <w:r w:rsidR="00B3389F">
        <w:rPr>
          <w:lang w:eastAsia="en-GB"/>
        </w:rPr>
        <w:t xml:space="preserve">in </w:t>
      </w:r>
      <w:r>
        <w:rPr>
          <w:lang w:eastAsia="en-GB"/>
        </w:rPr>
        <w:t xml:space="preserve">these cycles </w:t>
      </w:r>
      <w:r w:rsidR="00407BF8">
        <w:rPr>
          <w:lang w:eastAsia="en-GB"/>
        </w:rPr>
        <w:t xml:space="preserve">are quite </w:t>
      </w:r>
      <w:r w:rsidR="00B3389F">
        <w:rPr>
          <w:lang w:eastAsia="en-GB"/>
        </w:rPr>
        <w:t xml:space="preserve">cumbersome </w:t>
      </w:r>
      <w:r w:rsidR="00407BF8">
        <w:rPr>
          <w:lang w:eastAsia="en-GB"/>
        </w:rPr>
        <w:t xml:space="preserve">but </w:t>
      </w:r>
      <w:r>
        <w:rPr>
          <w:lang w:eastAsia="en-GB"/>
        </w:rPr>
        <w:t>dramatically illustrate the effect of ion charge on the strength of the ionic bonding in the lattice.</w:t>
      </w:r>
    </w:p>
    <w:p w14:paraId="586A20F7" w14:textId="109CEF64" w:rsidR="00F618FE" w:rsidRDefault="00170732" w:rsidP="00170732">
      <w:pPr>
        <w:pStyle w:val="RSCH2"/>
        <w:rPr>
          <w:lang w:eastAsia="en-GB"/>
        </w:rPr>
      </w:pPr>
      <w:r>
        <w:rPr>
          <w:lang w:eastAsia="en-GB"/>
        </w:rPr>
        <w:t>Answers</w:t>
      </w:r>
      <w:r w:rsidR="00165139">
        <w:rPr>
          <w:lang w:eastAsia="en-GB"/>
        </w:rPr>
        <w:t xml:space="preserve"> </w:t>
      </w:r>
    </w:p>
    <w:p w14:paraId="43F14F33" w14:textId="0B7A0C92" w:rsidR="008155BD" w:rsidRDefault="008155BD" w:rsidP="008155BD">
      <w:pPr>
        <w:pStyle w:val="RSCH3"/>
        <w:rPr>
          <w:lang w:eastAsia="en-GB"/>
        </w:rPr>
      </w:pPr>
      <w:r>
        <w:rPr>
          <w:lang w:eastAsia="en-GB"/>
        </w:rPr>
        <w:t xml:space="preserve">Part 1: </w:t>
      </w:r>
      <w:r w:rsidR="00B3389F">
        <w:rPr>
          <w:lang w:eastAsia="en-GB"/>
        </w:rPr>
        <w:t xml:space="preserve">Born–Haber </w:t>
      </w:r>
      <w:r>
        <w:rPr>
          <w:lang w:eastAsia="en-GB"/>
        </w:rPr>
        <w:t xml:space="preserve">cycle for </w:t>
      </w:r>
      <w:r w:rsidRPr="005224B4">
        <w:rPr>
          <w:rFonts w:ascii="Cambria Math" w:hAnsi="Cambria Math"/>
          <w:lang w:eastAsia="en-GB"/>
        </w:rPr>
        <w:t>NaCl</w:t>
      </w:r>
    </w:p>
    <w:p w14:paraId="65B9BD99" w14:textId="77777777" w:rsidR="00A87036" w:rsidRDefault="00A87036" w:rsidP="00A87036">
      <w:pPr>
        <w:pStyle w:val="RSCnumberedlist"/>
        <w:numPr>
          <w:ilvl w:val="0"/>
          <w:numId w:val="24"/>
        </w:numPr>
        <w:spacing w:after="0"/>
        <w:ind w:left="357" w:hanging="357"/>
        <w:contextualSpacing w:val="0"/>
        <w:rPr>
          <w:lang w:eastAsia="en-GB"/>
        </w:rPr>
      </w:pPr>
      <w:r>
        <w:rPr>
          <w:lang w:eastAsia="en-GB"/>
        </w:rPr>
        <w:t>(a)</w:t>
      </w:r>
      <w:r>
        <w:rPr>
          <w:lang w:eastAsia="en-GB"/>
        </w:rPr>
        <w:tab/>
        <w:t xml:space="preserve"> </w:t>
      </w:r>
      <m:oMath>
        <m:r>
          <w:rPr>
            <w:rFonts w:ascii="Cambria Math" w:hAnsi="Cambria Math"/>
            <w:lang w:eastAsia="en-GB"/>
          </w:rPr>
          <m:t>Na</m:t>
        </m:r>
        <m:d>
          <m:dPr>
            <m:ctrlPr>
              <w:rPr>
                <w:rFonts w:ascii="Cambria Math" w:hAnsi="Cambria Math"/>
                <w:i/>
                <w:lang w:eastAsia="en-GB"/>
              </w:rPr>
            </m:ctrlPr>
          </m:dPr>
          <m:e>
            <m:r>
              <w:rPr>
                <w:rFonts w:ascii="Cambria Math" w:hAnsi="Cambria Math"/>
                <w:lang w:eastAsia="en-GB"/>
              </w:rPr>
              <m:t>s</m:t>
            </m:r>
          </m:e>
        </m:d>
        <m:r>
          <w:rPr>
            <w:rFonts w:ascii="Cambria Math" w:hAnsi="Cambria Math"/>
            <w:lang w:eastAsia="en-GB"/>
          </w:rPr>
          <m:t>→Na(g)</m:t>
        </m:r>
      </m:oMath>
    </w:p>
    <w:p w14:paraId="21AB718C" w14:textId="77777777" w:rsidR="00A87036" w:rsidRDefault="00A87036" w:rsidP="00A87036">
      <w:pPr>
        <w:pStyle w:val="RSCletteredlist"/>
        <w:numPr>
          <w:ilvl w:val="0"/>
          <w:numId w:val="26"/>
        </w:numPr>
        <w:rPr>
          <w:lang w:eastAsia="en-GB"/>
        </w:rPr>
      </w:pPr>
      <w:r w:rsidRPr="00E7061C">
        <w:rPr>
          <w:rFonts w:ascii="Cambria Math" w:eastAsiaTheme="minorEastAsia" w:hAnsi="Cambria Math"/>
          <w:lang w:eastAsia="en-GB"/>
        </w:rPr>
        <w:t>½</w:t>
      </w:r>
      <m:oMath>
        <m:sSub>
          <m:sSubPr>
            <m:ctrlPr>
              <w:rPr>
                <w:rFonts w:ascii="Cambria Math" w:hAnsi="Cambria Math"/>
                <w:i/>
                <w:lang w:eastAsia="en-GB"/>
              </w:rPr>
            </m:ctrlPr>
          </m:sSubPr>
          <m:e>
            <m:r>
              <w:rPr>
                <w:rFonts w:ascii="Cambria Math" w:hAnsi="Cambria Math"/>
                <w:lang w:eastAsia="en-GB"/>
              </w:rPr>
              <m:t>Cl</m:t>
            </m:r>
          </m:e>
          <m:sub>
            <m:r>
              <w:rPr>
                <w:rFonts w:ascii="Cambria Math" w:hAnsi="Cambria Math"/>
                <w:lang w:eastAsia="en-GB"/>
              </w:rPr>
              <m:t>2</m:t>
            </m:r>
          </m:sub>
        </m:sSub>
        <m:r>
          <w:rPr>
            <w:rFonts w:ascii="Cambria Math" w:hAnsi="Cambria Math"/>
            <w:lang w:eastAsia="en-GB"/>
          </w:rPr>
          <m:t>(g) → Cl(g)</m:t>
        </m:r>
      </m:oMath>
    </w:p>
    <w:p w14:paraId="53E7266B" w14:textId="1C39D8FD" w:rsidR="00A87036" w:rsidRDefault="001963C1" w:rsidP="00A87036">
      <w:pPr>
        <w:pStyle w:val="RSCletteredlist"/>
        <w:spacing w:after="120"/>
        <w:ind w:left="714" w:right="0" w:hanging="357"/>
        <w:contextualSpacing w:val="0"/>
        <w:rPr>
          <w:lang w:eastAsia="en-GB"/>
        </w:rPr>
      </w:pPr>
      <m:oMath>
        <m:sSup>
          <m:sSupPr>
            <m:ctrlPr>
              <w:rPr>
                <w:rFonts w:ascii="Cambria Math" w:hAnsi="Cambria Math"/>
                <w:i/>
                <w:lang w:eastAsia="en-GB"/>
              </w:rPr>
            </m:ctrlPr>
          </m:sSupPr>
          <m:e>
            <m:r>
              <w:rPr>
                <w:rFonts w:ascii="Cambria Math" w:hAnsi="Cambria Math"/>
                <w:lang w:eastAsia="en-GB"/>
              </w:rPr>
              <m:t>Na</m:t>
            </m:r>
          </m:e>
          <m:sup>
            <m:r>
              <w:rPr>
                <w:rFonts w:ascii="Cambria Math" w:hAnsi="Cambria Math"/>
                <w:lang w:eastAsia="en-GB"/>
              </w:rPr>
              <m:t>+</m:t>
            </m:r>
          </m:sup>
        </m:sSup>
        <m:r>
          <w:rPr>
            <w:rFonts w:ascii="Cambria Math" w:hAnsi="Cambria Math"/>
            <w:lang w:eastAsia="en-GB"/>
          </w:rPr>
          <m:t xml:space="preserve">(g)+ </m:t>
        </m:r>
        <m:sSup>
          <m:sSupPr>
            <m:ctrlPr>
              <w:rPr>
                <w:rFonts w:ascii="Cambria Math" w:hAnsi="Cambria Math"/>
                <w:i/>
                <w:lang w:eastAsia="en-GB"/>
              </w:rPr>
            </m:ctrlPr>
          </m:sSupPr>
          <m:e>
            <m:r>
              <w:rPr>
                <w:rFonts w:ascii="Cambria Math" w:hAnsi="Cambria Math"/>
                <w:lang w:eastAsia="en-GB"/>
              </w:rPr>
              <m:t>Cl</m:t>
            </m:r>
          </m:e>
          <m:sup>
            <m:r>
              <w:rPr>
                <w:rFonts w:ascii="Cambria Math" w:hAnsi="Cambria Math"/>
                <w:lang w:eastAsia="en-GB"/>
              </w:rPr>
              <m:t>-</m:t>
            </m:r>
          </m:sup>
        </m:sSup>
        <m:r>
          <w:rPr>
            <w:rFonts w:ascii="Cambria Math" w:hAnsi="Cambria Math"/>
            <w:lang w:eastAsia="en-GB"/>
          </w:rPr>
          <m:t>(g) →NaCl(s)</m:t>
        </m:r>
      </m:oMath>
      <w:r w:rsidR="00170732">
        <w:rPr>
          <w:lang w:eastAsia="en-GB"/>
        </w:rPr>
        <w:tab/>
      </w:r>
    </w:p>
    <w:p w14:paraId="17FE6B89" w14:textId="402483F5" w:rsidR="00170732" w:rsidRDefault="006C338F" w:rsidP="008D45B1">
      <w:pPr>
        <w:pStyle w:val="RSCnumberedlist"/>
        <w:numPr>
          <w:ilvl w:val="0"/>
          <w:numId w:val="24"/>
        </w:numPr>
        <w:spacing w:after="0"/>
        <w:ind w:left="357" w:hanging="357"/>
        <w:contextualSpacing w:val="0"/>
        <w:rPr>
          <w:lang w:eastAsia="en-GB"/>
        </w:rPr>
      </w:pPr>
      <w:r>
        <w:rPr>
          <w:lang w:eastAsia="en-GB"/>
        </w:rPr>
        <w:t>(</w:t>
      </w:r>
      <w:r w:rsidR="00165139">
        <w:rPr>
          <w:lang w:eastAsia="en-GB"/>
        </w:rPr>
        <w:t>a)</w:t>
      </w:r>
      <w:r w:rsidR="00165139">
        <w:rPr>
          <w:lang w:eastAsia="en-GB"/>
        </w:rPr>
        <w:tab/>
        <w:t xml:space="preserve"> Metallic bonding</w:t>
      </w:r>
    </w:p>
    <w:p w14:paraId="4C76ECEA" w14:textId="024526BE" w:rsidR="00165139" w:rsidRDefault="00CB33E2" w:rsidP="00CB33E2">
      <w:pPr>
        <w:pStyle w:val="RSCnumberedlist"/>
        <w:numPr>
          <w:ilvl w:val="0"/>
          <w:numId w:val="0"/>
        </w:numPr>
        <w:ind w:left="360"/>
        <w:rPr>
          <w:lang w:eastAsia="en-GB"/>
        </w:rPr>
      </w:pPr>
      <w:r>
        <w:rPr>
          <w:lang w:eastAsia="en-GB"/>
        </w:rPr>
        <w:t xml:space="preserve">(b) </w:t>
      </w:r>
      <w:r w:rsidR="00165139">
        <w:rPr>
          <w:lang w:eastAsia="en-GB"/>
        </w:rPr>
        <w:t>Covalent bonding</w:t>
      </w:r>
    </w:p>
    <w:p w14:paraId="41500914" w14:textId="7B8286B5" w:rsidR="00165139" w:rsidRDefault="00CB33E2" w:rsidP="00CB33E2">
      <w:pPr>
        <w:pStyle w:val="RSCnumberedlist"/>
        <w:numPr>
          <w:ilvl w:val="0"/>
          <w:numId w:val="0"/>
        </w:numPr>
        <w:ind w:left="360"/>
        <w:rPr>
          <w:lang w:eastAsia="en-GB"/>
        </w:rPr>
      </w:pPr>
      <w:r>
        <w:rPr>
          <w:lang w:eastAsia="en-GB"/>
        </w:rPr>
        <w:t xml:space="preserve">(c) </w:t>
      </w:r>
      <w:r w:rsidR="00165139">
        <w:rPr>
          <w:lang w:eastAsia="en-GB"/>
        </w:rPr>
        <w:t>Ionic bonding</w:t>
      </w:r>
    </w:p>
    <w:p w14:paraId="15A2B8FE" w14:textId="77777777" w:rsidR="00CB33E2" w:rsidRDefault="00CB33E2" w:rsidP="00CB33E2">
      <w:pPr>
        <w:pStyle w:val="RSCnumberedlist"/>
        <w:numPr>
          <w:ilvl w:val="0"/>
          <w:numId w:val="0"/>
        </w:numPr>
        <w:ind w:left="360"/>
        <w:rPr>
          <w:lang w:eastAsia="en-GB"/>
        </w:rPr>
      </w:pPr>
    </w:p>
    <w:p w14:paraId="64E55D7B" w14:textId="5653B3DC" w:rsidR="00170732" w:rsidRDefault="00170732" w:rsidP="00CB33E2">
      <w:pPr>
        <w:pStyle w:val="RSCnumberedlist"/>
        <w:numPr>
          <w:ilvl w:val="0"/>
          <w:numId w:val="24"/>
        </w:numPr>
        <w:contextualSpacing w:val="0"/>
        <w:rPr>
          <w:lang w:eastAsia="en-GB"/>
        </w:rPr>
      </w:pPr>
      <w:r>
        <w:rPr>
          <w:lang w:eastAsia="en-GB"/>
        </w:rPr>
        <w:tab/>
      </w:r>
      <w:r w:rsidR="00165139">
        <w:rPr>
          <w:lang w:eastAsia="en-GB"/>
        </w:rPr>
        <w:t xml:space="preserve">Both enthalpy changes involve breaking the </w:t>
      </w:r>
      <w:r w:rsidR="00A87036" w:rsidRPr="00323994">
        <w:rPr>
          <w:rFonts w:ascii="Cambria Math" w:hAnsi="Cambria Math"/>
          <w:lang w:eastAsia="en-GB"/>
        </w:rPr>
        <w:t>Cl-Cl</w:t>
      </w:r>
      <w:r w:rsidR="00A87036">
        <w:rPr>
          <w:lang w:eastAsia="en-GB"/>
        </w:rPr>
        <w:t xml:space="preserve"> </w:t>
      </w:r>
      <w:r w:rsidR="00165139">
        <w:rPr>
          <w:lang w:eastAsia="en-GB"/>
        </w:rPr>
        <w:t>covalent bond in the gaseous state to form gaseous atoms. Enthalpy of atomisation is defined as the energy needed to form one mole of gaseous atoms, whereas bond enthalpy is defined as the energy need to break one mole of the covalent bond, which will form two moles of gaseous atoms.</w:t>
      </w:r>
    </w:p>
    <w:p w14:paraId="5AFCBE92" w14:textId="77777777" w:rsidR="00B47270" w:rsidRDefault="00170732" w:rsidP="00CB33E2">
      <w:pPr>
        <w:pStyle w:val="RSCnumberedlist"/>
        <w:numPr>
          <w:ilvl w:val="0"/>
          <w:numId w:val="24"/>
        </w:numPr>
        <w:contextualSpacing w:val="0"/>
        <w:rPr>
          <w:lang w:eastAsia="en-GB"/>
        </w:rPr>
      </w:pPr>
      <w:r>
        <w:rPr>
          <w:lang w:eastAsia="en-GB"/>
        </w:rPr>
        <w:tab/>
      </w:r>
    </w:p>
    <w:p w14:paraId="4E4020E2" w14:textId="78E742DB" w:rsidR="00170732" w:rsidRDefault="00B47270" w:rsidP="00B47270">
      <w:pPr>
        <w:pStyle w:val="RSCnumberedlist"/>
        <w:numPr>
          <w:ilvl w:val="0"/>
          <w:numId w:val="0"/>
        </w:numPr>
        <w:ind w:left="357"/>
        <w:contextualSpacing w:val="0"/>
        <w:rPr>
          <w:lang w:eastAsia="en-GB"/>
        </w:rPr>
      </w:pPr>
      <w:r>
        <w:rPr>
          <w:noProof/>
          <w:lang w:eastAsia="en-GB"/>
        </w:rPr>
        <w:drawing>
          <wp:inline distT="0" distB="0" distL="0" distR="0" wp14:anchorId="354F2067" wp14:editId="4527B4FC">
            <wp:extent cx="3294000" cy="3420000"/>
            <wp:effectExtent l="0" t="0" r="0" b="0"/>
            <wp:docPr id="1" name="Picture 1" descr="Diagram showing a sketch Born-Haber cycle for K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showing a sketch Born-Haber cycle for KCl."/>
                    <pic:cNvPicPr/>
                  </pic:nvPicPr>
                  <pic:blipFill>
                    <a:blip r:embed="rId9">
                      <a:extLst>
                        <a:ext uri="{28A0092B-C50C-407E-A947-70E740481C1C}">
                          <a14:useLocalDpi xmlns:a14="http://schemas.microsoft.com/office/drawing/2010/main" val="0"/>
                        </a:ext>
                      </a:extLst>
                    </a:blip>
                    <a:stretch>
                      <a:fillRect/>
                    </a:stretch>
                  </pic:blipFill>
                  <pic:spPr>
                    <a:xfrm>
                      <a:off x="0" y="0"/>
                      <a:ext cx="3294000" cy="3420000"/>
                    </a:xfrm>
                    <a:prstGeom prst="rect">
                      <a:avLst/>
                    </a:prstGeom>
                  </pic:spPr>
                </pic:pic>
              </a:graphicData>
            </a:graphic>
          </wp:inline>
        </w:drawing>
      </w:r>
    </w:p>
    <w:p w14:paraId="517D00D1" w14:textId="67658821" w:rsidR="001A278F" w:rsidRDefault="00170732" w:rsidP="00CB33E2">
      <w:pPr>
        <w:pStyle w:val="RSCnumberedlist"/>
        <w:numPr>
          <w:ilvl w:val="0"/>
          <w:numId w:val="24"/>
        </w:numPr>
        <w:contextualSpacing w:val="0"/>
        <w:rPr>
          <w:lang w:eastAsia="en-GB"/>
        </w:rPr>
      </w:pPr>
      <w:r>
        <w:rPr>
          <w:lang w:eastAsia="en-GB"/>
        </w:rPr>
        <w:tab/>
      </w:r>
      <w:r w:rsidR="00552910">
        <w:rPr>
          <w:lang w:eastAsia="en-GB"/>
        </w:rPr>
        <w:t xml:space="preserve">Both ions have the same overall charge of </w:t>
      </w:r>
      <w:r w:rsidR="00824B30">
        <w:rPr>
          <w:lang w:eastAsia="en-GB"/>
        </w:rPr>
        <w:t>1+</w:t>
      </w:r>
      <w:r w:rsidR="00552910">
        <w:rPr>
          <w:lang w:eastAsia="en-GB"/>
        </w:rPr>
        <w:t>, but the potassium ion has a larger radius than the sodium ion. This gives the potassium ion a lower charge density, reducing the attraction for the negative ions in the lattice.</w:t>
      </w:r>
    </w:p>
    <w:p w14:paraId="522D16BD" w14:textId="7A9B24B8" w:rsidR="00D00AB5" w:rsidRDefault="008C3349" w:rsidP="00CB33E2">
      <w:pPr>
        <w:pStyle w:val="RSCnumberedlist"/>
        <w:numPr>
          <w:ilvl w:val="0"/>
          <w:numId w:val="24"/>
        </w:numPr>
        <w:contextualSpacing w:val="0"/>
      </w:pPr>
      <w:r>
        <w:rPr>
          <w:lang w:eastAsia="en-GB"/>
        </w:rPr>
        <w:t xml:space="preserve">This question is designed to elicit a fruitful discussion with students that will reveal their thinking, rather than require one particular response. </w:t>
      </w:r>
      <w:r w:rsidR="001124BE">
        <w:rPr>
          <w:lang w:eastAsia="en-GB"/>
        </w:rPr>
        <w:t>S</w:t>
      </w:r>
      <w:r w:rsidR="00552910">
        <w:rPr>
          <w:lang w:eastAsia="en-GB"/>
        </w:rPr>
        <w:t>tatement</w:t>
      </w:r>
      <w:r w:rsidR="001124BE">
        <w:rPr>
          <w:lang w:eastAsia="en-GB"/>
        </w:rPr>
        <w:t>s</w:t>
      </w:r>
      <w:r w:rsidR="00552910">
        <w:rPr>
          <w:lang w:eastAsia="en-GB"/>
        </w:rPr>
        <w:t xml:space="preserve"> </w:t>
      </w:r>
      <w:r w:rsidR="001124BE">
        <w:rPr>
          <w:lang w:eastAsia="en-GB"/>
        </w:rPr>
        <w:t xml:space="preserve">such as this </w:t>
      </w:r>
      <w:r w:rsidR="001124BE">
        <w:rPr>
          <w:lang w:eastAsia="en-GB"/>
        </w:rPr>
        <w:lastRenderedPageBreak/>
        <w:t xml:space="preserve">result from </w:t>
      </w:r>
      <w:r w:rsidR="005D7B8D">
        <w:rPr>
          <w:lang w:eastAsia="en-GB"/>
        </w:rPr>
        <w:t xml:space="preserve">a pre-16 study of bonding where </w:t>
      </w:r>
      <w:r w:rsidR="001124BE">
        <w:rPr>
          <w:lang w:eastAsia="en-GB"/>
        </w:rPr>
        <w:t xml:space="preserve">students </w:t>
      </w:r>
      <w:r w:rsidR="005D7B8D">
        <w:rPr>
          <w:lang w:eastAsia="en-GB"/>
        </w:rPr>
        <w:t>often have</w:t>
      </w:r>
      <w:r w:rsidR="001124BE">
        <w:rPr>
          <w:lang w:eastAsia="en-GB"/>
        </w:rPr>
        <w:t xml:space="preserve"> the idea that atoms bond </w:t>
      </w:r>
      <w:r w:rsidR="005D7B8D">
        <w:rPr>
          <w:lang w:eastAsia="en-GB"/>
        </w:rPr>
        <w:t>in order</w:t>
      </w:r>
      <w:r w:rsidR="001124BE">
        <w:rPr>
          <w:lang w:eastAsia="en-GB"/>
        </w:rPr>
        <w:t xml:space="preserve"> to gain a stable full outer shell. </w:t>
      </w:r>
      <w:r w:rsidR="005D7B8D">
        <w:rPr>
          <w:lang w:eastAsia="en-GB"/>
        </w:rPr>
        <w:t xml:space="preserve">The </w:t>
      </w:r>
      <w:r w:rsidR="00B3389F">
        <w:rPr>
          <w:lang w:eastAsia="en-GB"/>
        </w:rPr>
        <w:t xml:space="preserve">Born–Haber </w:t>
      </w:r>
      <w:r w:rsidR="005D7B8D">
        <w:rPr>
          <w:lang w:eastAsia="en-GB"/>
        </w:rPr>
        <w:t>cycle shows that the formation of an ionic compound is feasible</w:t>
      </w:r>
      <w:r>
        <w:rPr>
          <w:lang w:eastAsia="en-GB"/>
        </w:rPr>
        <w:t xml:space="preserve"> </w:t>
      </w:r>
      <w:r w:rsidR="005D7B8D">
        <w:rPr>
          <w:lang w:eastAsia="en-GB"/>
        </w:rPr>
        <w:t>because of the large amount of energy transferred to the surroundings as the ionic lattice forms</w:t>
      </w:r>
      <w:r w:rsidR="00F2713A">
        <w:rPr>
          <w:lang w:eastAsia="en-GB"/>
        </w:rPr>
        <w:t xml:space="preserve"> (enough to outweigh any loss of entropy due to the formation of an ordered solid lattice from </w:t>
      </w:r>
      <w:r w:rsidR="00F2713A" w:rsidRPr="003272CB">
        <w:rPr>
          <w:lang w:eastAsia="en-GB"/>
        </w:rPr>
        <w:t>the elements). Th</w:t>
      </w:r>
      <w:r w:rsidRPr="003272CB">
        <w:rPr>
          <w:lang w:eastAsia="en-GB"/>
        </w:rPr>
        <w:t>e</w:t>
      </w:r>
      <w:r w:rsidR="00F2713A" w:rsidRPr="003272CB">
        <w:rPr>
          <w:lang w:eastAsia="en-GB"/>
        </w:rPr>
        <w:t xml:space="preserve"> statement</w:t>
      </w:r>
      <w:r w:rsidRPr="003272CB">
        <w:rPr>
          <w:lang w:eastAsia="en-GB"/>
        </w:rPr>
        <w:t xml:space="preserve"> in the question</w:t>
      </w:r>
      <w:r w:rsidR="00F2713A" w:rsidRPr="003272CB">
        <w:rPr>
          <w:lang w:eastAsia="en-GB"/>
        </w:rPr>
        <w:t xml:space="preserve"> is also an example of anthropomorphism, as the inanimate atoms </w:t>
      </w:r>
      <w:r w:rsidR="006C338F">
        <w:rPr>
          <w:lang w:eastAsia="en-GB"/>
        </w:rPr>
        <w:t>are described as</w:t>
      </w:r>
      <w:r w:rsidR="00F2713A" w:rsidRPr="003272CB">
        <w:rPr>
          <w:lang w:eastAsia="en-GB"/>
        </w:rPr>
        <w:t xml:space="preserve"> ‘want</w:t>
      </w:r>
      <w:r w:rsidR="006C338F">
        <w:rPr>
          <w:lang w:eastAsia="en-GB"/>
        </w:rPr>
        <w:t>ing</w:t>
      </w:r>
      <w:r w:rsidR="00F2713A" w:rsidRPr="003272CB">
        <w:rPr>
          <w:lang w:eastAsia="en-GB"/>
        </w:rPr>
        <w:t>’ to do something, which is a human characteristic.</w:t>
      </w:r>
    </w:p>
    <w:p w14:paraId="2E27CA5F" w14:textId="3377C1A9" w:rsidR="008155BD" w:rsidRPr="003272CB" w:rsidRDefault="008155BD" w:rsidP="008155BD">
      <w:pPr>
        <w:pStyle w:val="RSCH3"/>
      </w:pPr>
      <w:r w:rsidRPr="005224B4">
        <w:t xml:space="preserve">Part 2: </w:t>
      </w:r>
      <w:r w:rsidR="00B3389F">
        <w:t xml:space="preserve">Born–Haber </w:t>
      </w:r>
      <w:r w:rsidRPr="005224B4">
        <w:t xml:space="preserve">cycles for </w:t>
      </w:r>
      <w:r w:rsidRPr="005224B4">
        <w:rPr>
          <w:rFonts w:ascii="Cambria Math" w:hAnsi="Cambria Math"/>
        </w:rPr>
        <w:t>MgCl</w:t>
      </w:r>
      <w:r w:rsidRPr="005224B4">
        <w:rPr>
          <w:rFonts w:ascii="Cambria Math" w:hAnsi="Cambria Math"/>
          <w:vertAlign w:val="subscript"/>
        </w:rPr>
        <w:t>2</w:t>
      </w:r>
      <w:r w:rsidRPr="005224B4">
        <w:t xml:space="preserve">, </w:t>
      </w:r>
      <w:r w:rsidRPr="005224B4">
        <w:rPr>
          <w:rFonts w:ascii="Cambria Math" w:hAnsi="Cambria Math"/>
        </w:rPr>
        <w:t>Na</w:t>
      </w:r>
      <w:r w:rsidRPr="005224B4">
        <w:rPr>
          <w:rFonts w:ascii="Cambria Math" w:hAnsi="Cambria Math"/>
          <w:vertAlign w:val="subscript"/>
        </w:rPr>
        <w:t>2</w:t>
      </w:r>
      <w:r w:rsidRPr="005224B4">
        <w:rPr>
          <w:rFonts w:ascii="Cambria Math" w:hAnsi="Cambria Math"/>
        </w:rPr>
        <w:t>O</w:t>
      </w:r>
      <w:r w:rsidRPr="005224B4">
        <w:t xml:space="preserve"> and </w:t>
      </w:r>
      <w:r w:rsidRPr="005224B4">
        <w:rPr>
          <w:rFonts w:ascii="Cambria Math" w:hAnsi="Cambria Math"/>
        </w:rPr>
        <w:t>MgO</w:t>
      </w:r>
    </w:p>
    <w:p w14:paraId="15426A60" w14:textId="1C708EB5" w:rsidR="00D00AB5" w:rsidRDefault="003272CB" w:rsidP="00CB33E2">
      <w:pPr>
        <w:pStyle w:val="RSCnumberedlist"/>
        <w:numPr>
          <w:ilvl w:val="0"/>
          <w:numId w:val="24"/>
        </w:numPr>
        <w:contextualSpacing w:val="0"/>
        <w:rPr>
          <w:lang w:eastAsia="en-GB"/>
        </w:rPr>
      </w:pPr>
      <w:r w:rsidRPr="003272CB">
        <w:t xml:space="preserve">After removal of the first electron, the magnesium has an overall charge of </w:t>
      </w:r>
      <w:r w:rsidR="00824B30">
        <w:t>1+</w:t>
      </w:r>
      <w:r w:rsidRPr="003272CB">
        <w:t xml:space="preserve">, making it harder to remove </w:t>
      </w:r>
      <w:r>
        <w:t>an</w:t>
      </w:r>
      <w:r w:rsidRPr="003272CB">
        <w:t xml:space="preserve"> electron</w:t>
      </w:r>
      <w:r>
        <w:t xml:space="preserve"> than from the neutral magnesium atom</w:t>
      </w:r>
      <w:r w:rsidRPr="003272CB">
        <w:t>. Also</w:t>
      </w:r>
      <w:r w:rsidR="00B3389F">
        <w:t>,</w:t>
      </w:r>
      <w:r w:rsidRPr="003272CB">
        <w:t xml:space="preserve"> the </w:t>
      </w:r>
      <m:oMath>
        <m:sSup>
          <m:sSupPr>
            <m:ctrlPr>
              <w:rPr>
                <w:rFonts w:ascii="Cambria Math" w:hAnsi="Cambria Math"/>
                <w:iCs/>
              </w:rPr>
            </m:ctrlPr>
          </m:sSupPr>
          <m:e>
            <m:r>
              <m:rPr>
                <m:sty m:val="p"/>
              </m:rPr>
              <w:rPr>
                <w:rFonts w:ascii="Cambria Math" w:hAnsi="Cambria Math"/>
              </w:rPr>
              <m:t>Mg</m:t>
            </m:r>
          </m:e>
          <m:sup>
            <m:r>
              <m:rPr>
                <m:sty m:val="p"/>
              </m:rPr>
              <w:rPr>
                <w:rFonts w:ascii="Cambria Math" w:hAnsi="Cambria Math"/>
              </w:rPr>
              <m:t>+</m:t>
            </m:r>
          </m:sup>
        </m:sSup>
      </m:oMath>
      <w:r w:rsidR="000118A4" w:rsidRPr="003272CB">
        <w:t xml:space="preserve"> </w:t>
      </w:r>
      <w:r w:rsidRPr="003272CB">
        <w:t>ion has a smaller ionic radius than the atomic radius of a magnesium atom. This means that the outer electron is now closer to the nucleus, so more strongly attracted.</w:t>
      </w:r>
    </w:p>
    <w:p w14:paraId="1DF8D42C" w14:textId="739F0E6B" w:rsidR="003272CB" w:rsidRDefault="003272CB" w:rsidP="00CB33E2">
      <w:pPr>
        <w:pStyle w:val="RSCnumberedlist"/>
        <w:numPr>
          <w:ilvl w:val="0"/>
          <w:numId w:val="24"/>
        </w:numPr>
        <w:contextualSpacing w:val="0"/>
        <w:rPr>
          <w:lang w:eastAsia="en-GB"/>
        </w:rPr>
      </w:pPr>
      <w:r>
        <w:t xml:space="preserve">The second electron is </w:t>
      </w:r>
      <w:r w:rsidR="00824B30">
        <w:t>added to</w:t>
      </w:r>
      <w:r>
        <w:t xml:space="preserve"> the </w:t>
      </w:r>
      <m:oMath>
        <m:sSup>
          <m:sSupPr>
            <m:ctrlPr>
              <w:rPr>
                <w:rFonts w:ascii="Cambria Math" w:hAnsi="Cambria Math"/>
                <w:iCs/>
              </w:rPr>
            </m:ctrlPr>
          </m:sSupPr>
          <m:e>
            <m:r>
              <m:rPr>
                <m:sty m:val="p"/>
              </m:rPr>
              <w:rPr>
                <w:rFonts w:ascii="Cambria Math" w:hAnsi="Cambria Math"/>
              </w:rPr>
              <m:t>O</m:t>
            </m:r>
          </m:e>
          <m:sup>
            <m:r>
              <m:rPr>
                <m:sty m:val="p"/>
              </m:rPr>
              <w:rPr>
                <w:rFonts w:ascii="Cambria Math" w:hAnsi="Cambria Math"/>
              </w:rPr>
              <m:t>-</m:t>
            </m:r>
          </m:sup>
        </m:sSup>
        <m:r>
          <m:rPr>
            <m:sty m:val="p"/>
          </m:rPr>
          <w:rPr>
            <w:rFonts w:ascii="Cambria Math" w:hAnsi="Cambria Math"/>
          </w:rPr>
          <m:t>(g)</m:t>
        </m:r>
      </m:oMath>
      <w:r>
        <w:t xml:space="preserve"> ion, </w:t>
      </w:r>
      <w:r w:rsidR="00824B30">
        <w:t>so it</w:t>
      </w:r>
      <w:r>
        <w:t xml:space="preserve"> </w:t>
      </w:r>
      <w:r w:rsidR="00824B30">
        <w:t>requires energy to work against the repulsion between the negative ion and the incoming electron.</w:t>
      </w:r>
    </w:p>
    <w:p w14:paraId="3ECD6D9F" w14:textId="4EF328E7" w:rsidR="00824B30" w:rsidRDefault="00824B30" w:rsidP="00CB33E2">
      <w:pPr>
        <w:pStyle w:val="RSCnumberedlist"/>
        <w:numPr>
          <w:ilvl w:val="0"/>
          <w:numId w:val="24"/>
        </w:numPr>
        <w:contextualSpacing w:val="0"/>
        <w:rPr>
          <w:lang w:eastAsia="en-GB"/>
        </w:rPr>
      </w:pPr>
      <w:r>
        <w:t xml:space="preserve">The 2+ charge on the magnesium ion results in a significantly stronger attraction for the chloride ions in the lattice than </w:t>
      </w:r>
      <w:r w:rsidR="007D5171">
        <w:t xml:space="preserve">with </w:t>
      </w:r>
      <w:r>
        <w:t xml:space="preserve">the 1+ sodium ions. </w:t>
      </w:r>
      <w:proofErr w:type="gramStart"/>
      <w:r>
        <w:t>Therefore</w:t>
      </w:r>
      <w:proofErr w:type="gramEnd"/>
      <w:r>
        <w:t xml:space="preserve"> much more energy is transferred to the surroundings as the lattice forms from the gaseous ions.</w:t>
      </w:r>
    </w:p>
    <w:p w14:paraId="6DD69317" w14:textId="77777777" w:rsidR="00B47270" w:rsidRDefault="00B47270" w:rsidP="00CB33E2">
      <w:pPr>
        <w:pStyle w:val="RSCnumberedlist"/>
        <w:numPr>
          <w:ilvl w:val="0"/>
          <w:numId w:val="24"/>
        </w:numPr>
        <w:contextualSpacing w:val="0"/>
        <w:rPr>
          <w:lang w:eastAsia="en-GB"/>
        </w:rPr>
      </w:pPr>
    </w:p>
    <w:p w14:paraId="586D5E26" w14:textId="33ED9C2B" w:rsidR="00824B30" w:rsidRDefault="00B47270" w:rsidP="00B47270">
      <w:pPr>
        <w:pStyle w:val="RSCnumberedlist"/>
        <w:numPr>
          <w:ilvl w:val="0"/>
          <w:numId w:val="0"/>
        </w:numPr>
        <w:ind w:left="357"/>
        <w:contextualSpacing w:val="0"/>
        <w:rPr>
          <w:lang w:eastAsia="en-GB"/>
        </w:rPr>
      </w:pPr>
      <w:r>
        <w:rPr>
          <w:noProof/>
          <w:lang w:eastAsia="en-GB"/>
        </w:rPr>
        <w:drawing>
          <wp:inline distT="0" distB="0" distL="0" distR="0" wp14:anchorId="4CC8EFE7" wp14:editId="26B63EDE">
            <wp:extent cx="3193200" cy="3459600"/>
            <wp:effectExtent l="0" t="0" r="0" b="0"/>
            <wp:docPr id="3" name="Picture 3" descr="Diagram showing a sketch Born-Haber cycle for the formation of potassium ox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showing a sketch Born-Haber cycle for the formation of potassium oxide."/>
                    <pic:cNvPicPr/>
                  </pic:nvPicPr>
                  <pic:blipFill>
                    <a:blip r:embed="rId10">
                      <a:extLst>
                        <a:ext uri="{28A0092B-C50C-407E-A947-70E740481C1C}">
                          <a14:useLocalDpi xmlns:a14="http://schemas.microsoft.com/office/drawing/2010/main" val="0"/>
                        </a:ext>
                      </a:extLst>
                    </a:blip>
                    <a:stretch>
                      <a:fillRect/>
                    </a:stretch>
                  </pic:blipFill>
                  <pic:spPr>
                    <a:xfrm>
                      <a:off x="0" y="0"/>
                      <a:ext cx="3193200" cy="3459600"/>
                    </a:xfrm>
                    <a:prstGeom prst="rect">
                      <a:avLst/>
                    </a:prstGeom>
                  </pic:spPr>
                </pic:pic>
              </a:graphicData>
            </a:graphic>
          </wp:inline>
        </w:drawing>
      </w:r>
    </w:p>
    <w:p w14:paraId="0F7B45C9" w14:textId="77777777" w:rsidR="00DB664E" w:rsidRDefault="00DB664E">
      <w:pPr>
        <w:spacing w:after="160" w:line="259" w:lineRule="auto"/>
        <w:jc w:val="left"/>
        <w:outlineLvl w:val="9"/>
        <w:rPr>
          <w:rFonts w:ascii="Century Gothic" w:hAnsi="Century Gothic"/>
          <w:b/>
          <w:bCs/>
          <w:color w:val="004976"/>
          <w:sz w:val="28"/>
          <w:szCs w:val="22"/>
          <w:lang w:eastAsia="en-GB"/>
        </w:rPr>
      </w:pPr>
      <w:r>
        <w:rPr>
          <w:lang w:eastAsia="en-GB"/>
        </w:rPr>
        <w:br w:type="page"/>
      </w:r>
    </w:p>
    <w:p w14:paraId="2620D636" w14:textId="3A454BD7" w:rsidR="007D5171" w:rsidRDefault="007D5171" w:rsidP="007D5171">
      <w:pPr>
        <w:pStyle w:val="RSCH2"/>
        <w:rPr>
          <w:lang w:eastAsia="en-GB"/>
        </w:rPr>
      </w:pPr>
      <w:r>
        <w:rPr>
          <w:lang w:eastAsia="en-GB"/>
        </w:rPr>
        <w:lastRenderedPageBreak/>
        <w:t>Data used in the cycle</w:t>
      </w:r>
      <w:r w:rsidR="003D0356">
        <w:rPr>
          <w:lang w:eastAsia="en-GB"/>
        </w:rPr>
        <w:t>s</w:t>
      </w:r>
    </w:p>
    <w:p w14:paraId="54C68F3C" w14:textId="52934679" w:rsidR="007D5171" w:rsidRDefault="003D0356" w:rsidP="003D0356">
      <w:pPr>
        <w:pStyle w:val="RSCBasictext"/>
        <w:rPr>
          <w:lang w:eastAsia="en-GB"/>
        </w:rPr>
      </w:pPr>
      <w:r>
        <w:rPr>
          <w:lang w:eastAsia="en-GB"/>
        </w:rPr>
        <w:t xml:space="preserve">The values for some of the standard enthalpy changes involved in </w:t>
      </w:r>
      <w:r w:rsidR="00B3389F">
        <w:rPr>
          <w:lang w:eastAsia="en-GB"/>
        </w:rPr>
        <w:t xml:space="preserve">Born–Haber </w:t>
      </w:r>
      <w:r>
        <w:rPr>
          <w:lang w:eastAsia="en-GB"/>
        </w:rPr>
        <w:t>cycles varies between different data books. Below is a summary of the values used in this resource, which may differ slightly from those seen in textbooks or exam questions.</w:t>
      </w:r>
    </w:p>
    <w:tbl>
      <w:tblPr>
        <w:tblStyle w:val="TableGrid"/>
        <w:tblW w:w="9209" w:type="dxa"/>
        <w:tblLayout w:type="fixed"/>
        <w:tblLook w:val="04A0" w:firstRow="1" w:lastRow="0" w:firstColumn="1" w:lastColumn="0" w:noHBand="0" w:noVBand="1"/>
      </w:tblPr>
      <w:tblGrid>
        <w:gridCol w:w="3224"/>
        <w:gridCol w:w="1496"/>
        <w:gridCol w:w="1496"/>
        <w:gridCol w:w="1496"/>
        <w:gridCol w:w="1497"/>
      </w:tblGrid>
      <w:tr w:rsidR="000118A4" w:rsidRPr="00985C41" w14:paraId="0228A4D1" w14:textId="77777777" w:rsidTr="00393FCB">
        <w:trPr>
          <w:trHeight w:val="482"/>
        </w:trPr>
        <w:tc>
          <w:tcPr>
            <w:tcW w:w="3224" w:type="dxa"/>
            <w:shd w:val="clear" w:color="auto" w:fill="BFDDE8"/>
            <w:vAlign w:val="center"/>
          </w:tcPr>
          <w:p w14:paraId="7906D63F" w14:textId="77777777" w:rsidR="000118A4" w:rsidRDefault="000118A4" w:rsidP="00393FCB">
            <w:pPr>
              <w:spacing w:before="60" w:after="60" w:line="259" w:lineRule="auto"/>
              <w:ind w:right="34"/>
              <w:jc w:val="center"/>
              <w:rPr>
                <w:rFonts w:ascii="Century Gothic" w:hAnsi="Century Gothic"/>
                <w:b/>
                <w:bCs/>
                <w:color w:val="004976"/>
              </w:rPr>
            </w:pPr>
          </w:p>
        </w:tc>
        <w:tc>
          <w:tcPr>
            <w:tcW w:w="5985" w:type="dxa"/>
            <w:gridSpan w:val="4"/>
            <w:shd w:val="clear" w:color="auto" w:fill="BFDDE8"/>
            <w:vAlign w:val="center"/>
          </w:tcPr>
          <w:p w14:paraId="16562726" w14:textId="77777777" w:rsidR="000118A4" w:rsidRPr="00E55DFE" w:rsidRDefault="000118A4" w:rsidP="00393FCB">
            <w:pPr>
              <w:spacing w:before="60" w:after="60" w:line="259" w:lineRule="auto"/>
              <w:ind w:right="33"/>
              <w:jc w:val="center"/>
              <w:rPr>
                <w:rFonts w:ascii="Symbol" w:hAnsi="Symbol"/>
                <w:b/>
                <w:bCs/>
                <w:color w:val="004976"/>
              </w:rPr>
            </w:pPr>
            <w:r w:rsidRPr="00E55DFE">
              <w:rPr>
                <w:rFonts w:ascii="Symbol" w:hAnsi="Symbol"/>
                <w:b/>
                <w:bCs/>
                <w:color w:val="004976"/>
              </w:rPr>
              <w:t>D</w:t>
            </w:r>
            <w:r w:rsidRPr="00E55DFE">
              <w:rPr>
                <w:rFonts w:ascii="Century Gothic" w:hAnsi="Century Gothic"/>
                <w:b/>
                <w:bCs/>
                <w:i/>
                <w:iCs/>
                <w:color w:val="004976"/>
              </w:rPr>
              <w:t>H</w:t>
            </w:r>
            <w:r w:rsidRPr="00E55DFE">
              <w:rPr>
                <w:rFonts w:ascii="Century Gothic" w:hAnsi="Century Gothic"/>
                <w:b/>
                <w:bCs/>
                <w:i/>
                <w:iCs/>
                <w:strike/>
                <w:color w:val="004976"/>
                <w:vertAlign w:val="superscript"/>
              </w:rPr>
              <w:t>o</w:t>
            </w:r>
            <w:r w:rsidRPr="00E55DFE">
              <w:rPr>
                <w:rFonts w:ascii="Century Gothic" w:hAnsi="Century Gothic"/>
                <w:b/>
                <w:bCs/>
                <w:i/>
                <w:iCs/>
                <w:color w:val="004976"/>
                <w:vertAlign w:val="superscript"/>
              </w:rPr>
              <w:t xml:space="preserve"> </w:t>
            </w:r>
            <w:r>
              <w:rPr>
                <w:rFonts w:ascii="Century Gothic" w:hAnsi="Century Gothic"/>
                <w:b/>
                <w:bCs/>
                <w:color w:val="004976"/>
              </w:rPr>
              <w:t>/ kJ mol</w:t>
            </w:r>
            <w:r w:rsidRPr="006923B3">
              <w:rPr>
                <w:rFonts w:ascii="Century Gothic" w:hAnsi="Century Gothic"/>
                <w:b/>
                <w:bCs/>
                <w:color w:val="004976"/>
                <w:vertAlign w:val="superscript"/>
              </w:rPr>
              <w:t>-1</w:t>
            </w:r>
          </w:p>
        </w:tc>
      </w:tr>
      <w:tr w:rsidR="000118A4" w:rsidRPr="00985C41" w14:paraId="5D2577D9" w14:textId="77777777" w:rsidTr="00393FCB">
        <w:trPr>
          <w:trHeight w:val="482"/>
        </w:trPr>
        <w:tc>
          <w:tcPr>
            <w:tcW w:w="3224" w:type="dxa"/>
            <w:shd w:val="clear" w:color="auto" w:fill="BFDDE8"/>
            <w:vAlign w:val="center"/>
          </w:tcPr>
          <w:p w14:paraId="6C478864" w14:textId="77777777" w:rsidR="000118A4" w:rsidRPr="00E100EC" w:rsidRDefault="000118A4" w:rsidP="000118A4">
            <w:pPr>
              <w:spacing w:before="60" w:after="60" w:line="259" w:lineRule="auto"/>
              <w:ind w:left="0" w:right="34" w:firstLine="0"/>
              <w:jc w:val="left"/>
              <w:rPr>
                <w:rFonts w:ascii="Century Gothic" w:hAnsi="Century Gothic"/>
                <w:b/>
                <w:bCs/>
                <w:color w:val="004976"/>
              </w:rPr>
            </w:pPr>
            <w:r>
              <w:rPr>
                <w:rFonts w:ascii="Century Gothic" w:hAnsi="Century Gothic"/>
                <w:b/>
                <w:bCs/>
                <w:color w:val="004976"/>
              </w:rPr>
              <w:t>Enthalpy change</w:t>
            </w:r>
          </w:p>
        </w:tc>
        <w:tc>
          <w:tcPr>
            <w:tcW w:w="1496" w:type="dxa"/>
            <w:shd w:val="clear" w:color="auto" w:fill="BFDDE8"/>
            <w:tcMar>
              <w:left w:w="28" w:type="dxa"/>
              <w:right w:w="28" w:type="dxa"/>
            </w:tcMar>
            <w:vAlign w:val="center"/>
          </w:tcPr>
          <w:p w14:paraId="0F485374" w14:textId="583B1193" w:rsidR="000118A4" w:rsidRPr="003D0356" w:rsidRDefault="00B3389F" w:rsidP="00393FCB">
            <w:pPr>
              <w:spacing w:after="0" w:line="259" w:lineRule="auto"/>
              <w:ind w:left="0" w:firstLine="0"/>
              <w:jc w:val="center"/>
              <w:rPr>
                <w:rFonts w:ascii="Century Gothic" w:hAnsi="Century Gothic"/>
                <w:b/>
                <w:bCs/>
                <w:color w:val="004976"/>
              </w:rPr>
            </w:pPr>
            <w:r>
              <w:rPr>
                <w:rFonts w:ascii="Century Gothic" w:hAnsi="Century Gothic"/>
                <w:b/>
                <w:bCs/>
                <w:color w:val="004976"/>
              </w:rPr>
              <w:t>S</w:t>
            </w:r>
            <w:r w:rsidR="000118A4">
              <w:rPr>
                <w:rFonts w:ascii="Century Gothic" w:hAnsi="Century Gothic"/>
                <w:b/>
                <w:bCs/>
                <w:color w:val="004976"/>
              </w:rPr>
              <w:t>odium</w:t>
            </w:r>
          </w:p>
        </w:tc>
        <w:tc>
          <w:tcPr>
            <w:tcW w:w="1496" w:type="dxa"/>
            <w:shd w:val="clear" w:color="auto" w:fill="BFDDE8"/>
            <w:tcMar>
              <w:left w:w="28" w:type="dxa"/>
              <w:right w:w="28" w:type="dxa"/>
            </w:tcMar>
            <w:vAlign w:val="center"/>
          </w:tcPr>
          <w:p w14:paraId="64B63B91" w14:textId="36CA1E8A" w:rsidR="000118A4" w:rsidRPr="003D0356" w:rsidRDefault="00B3389F" w:rsidP="00393FCB">
            <w:pPr>
              <w:spacing w:after="0" w:line="259" w:lineRule="auto"/>
              <w:ind w:left="0" w:firstLine="0"/>
              <w:jc w:val="center"/>
              <w:rPr>
                <w:rFonts w:ascii="Century Gothic" w:hAnsi="Century Gothic"/>
                <w:b/>
                <w:bCs/>
                <w:color w:val="004976"/>
              </w:rPr>
            </w:pPr>
            <w:r>
              <w:rPr>
                <w:rFonts w:ascii="Century Gothic" w:hAnsi="Century Gothic"/>
                <w:b/>
                <w:bCs/>
                <w:color w:val="004976"/>
              </w:rPr>
              <w:t>M</w:t>
            </w:r>
            <w:r w:rsidR="000118A4">
              <w:rPr>
                <w:rFonts w:ascii="Century Gothic" w:hAnsi="Century Gothic"/>
                <w:b/>
                <w:bCs/>
                <w:color w:val="004976"/>
              </w:rPr>
              <w:t>agnesium</w:t>
            </w:r>
          </w:p>
        </w:tc>
        <w:tc>
          <w:tcPr>
            <w:tcW w:w="1496" w:type="dxa"/>
            <w:shd w:val="clear" w:color="auto" w:fill="BFDDE8"/>
            <w:tcMar>
              <w:left w:w="28" w:type="dxa"/>
              <w:right w:w="28" w:type="dxa"/>
            </w:tcMar>
            <w:vAlign w:val="center"/>
          </w:tcPr>
          <w:p w14:paraId="3E180CE2" w14:textId="0D535160" w:rsidR="000118A4" w:rsidRPr="003D0356" w:rsidRDefault="00B3389F" w:rsidP="00393FCB">
            <w:pPr>
              <w:spacing w:after="0" w:line="259" w:lineRule="auto"/>
              <w:ind w:left="0" w:firstLine="0"/>
              <w:jc w:val="center"/>
              <w:rPr>
                <w:rFonts w:ascii="Century Gothic" w:hAnsi="Century Gothic"/>
                <w:b/>
                <w:bCs/>
                <w:color w:val="004976"/>
              </w:rPr>
            </w:pPr>
            <w:r>
              <w:rPr>
                <w:rFonts w:ascii="Century Gothic" w:hAnsi="Century Gothic"/>
                <w:b/>
                <w:bCs/>
                <w:color w:val="004976"/>
              </w:rPr>
              <w:t>C</w:t>
            </w:r>
            <w:r w:rsidR="000118A4">
              <w:rPr>
                <w:rFonts w:ascii="Century Gothic" w:hAnsi="Century Gothic"/>
                <w:b/>
                <w:bCs/>
                <w:color w:val="004976"/>
              </w:rPr>
              <w:t>hlorine</w:t>
            </w:r>
          </w:p>
        </w:tc>
        <w:tc>
          <w:tcPr>
            <w:tcW w:w="1497" w:type="dxa"/>
            <w:shd w:val="clear" w:color="auto" w:fill="BFDDE8"/>
            <w:tcMar>
              <w:left w:w="28" w:type="dxa"/>
              <w:right w:w="28" w:type="dxa"/>
            </w:tcMar>
            <w:vAlign w:val="center"/>
          </w:tcPr>
          <w:p w14:paraId="3BB30076" w14:textId="64191D94" w:rsidR="000118A4" w:rsidRPr="003D0356" w:rsidRDefault="00B3389F" w:rsidP="00393FCB">
            <w:pPr>
              <w:spacing w:after="0" w:line="259" w:lineRule="auto"/>
              <w:ind w:left="0" w:firstLine="0"/>
              <w:jc w:val="center"/>
              <w:rPr>
                <w:rFonts w:ascii="Century Gothic" w:hAnsi="Century Gothic"/>
                <w:b/>
                <w:bCs/>
                <w:color w:val="004976"/>
              </w:rPr>
            </w:pPr>
            <w:r>
              <w:rPr>
                <w:rFonts w:ascii="Century Gothic" w:hAnsi="Century Gothic"/>
                <w:b/>
                <w:bCs/>
                <w:color w:val="004976"/>
              </w:rPr>
              <w:t>O</w:t>
            </w:r>
            <w:r w:rsidR="000118A4">
              <w:rPr>
                <w:rFonts w:ascii="Century Gothic" w:hAnsi="Century Gothic"/>
                <w:b/>
                <w:bCs/>
                <w:color w:val="004976"/>
              </w:rPr>
              <w:t>xygen</w:t>
            </w:r>
          </w:p>
        </w:tc>
      </w:tr>
      <w:tr w:rsidR="000118A4" w:rsidRPr="00985C41" w14:paraId="4071D871" w14:textId="77777777" w:rsidTr="00393FCB">
        <w:trPr>
          <w:trHeight w:val="482"/>
        </w:trPr>
        <w:tc>
          <w:tcPr>
            <w:tcW w:w="3224" w:type="dxa"/>
            <w:vAlign w:val="center"/>
          </w:tcPr>
          <w:p w14:paraId="01739687" w14:textId="77777777" w:rsidR="000118A4" w:rsidRPr="00985C41" w:rsidRDefault="000118A4" w:rsidP="00393FCB">
            <w:pPr>
              <w:spacing w:after="0" w:line="259" w:lineRule="auto"/>
              <w:ind w:left="0" w:firstLine="0"/>
              <w:jc w:val="left"/>
              <w:rPr>
                <w:rFonts w:ascii="Century Gothic" w:hAnsi="Century Gothic"/>
              </w:rPr>
            </w:pPr>
            <w:r>
              <w:rPr>
                <w:rFonts w:ascii="Century Gothic" w:hAnsi="Century Gothic"/>
              </w:rPr>
              <w:t>Atomisation enthalpy</w:t>
            </w:r>
          </w:p>
        </w:tc>
        <w:tc>
          <w:tcPr>
            <w:tcW w:w="1496" w:type="dxa"/>
            <w:vAlign w:val="center"/>
          </w:tcPr>
          <w:p w14:paraId="4A627296" w14:textId="77777777" w:rsidR="000118A4" w:rsidRPr="00985C41" w:rsidRDefault="000118A4" w:rsidP="008155BD">
            <w:pPr>
              <w:tabs>
                <w:tab w:val="left" w:pos="1593"/>
              </w:tabs>
              <w:spacing w:after="0" w:line="259" w:lineRule="auto"/>
              <w:ind w:left="0" w:firstLine="0"/>
              <w:jc w:val="center"/>
              <w:rPr>
                <w:rFonts w:ascii="Century Gothic" w:hAnsi="Century Gothic"/>
              </w:rPr>
            </w:pPr>
            <w:r>
              <w:rPr>
                <w:rFonts w:ascii="Century Gothic" w:hAnsi="Century Gothic"/>
              </w:rPr>
              <w:t>+ 107</w:t>
            </w:r>
          </w:p>
        </w:tc>
        <w:tc>
          <w:tcPr>
            <w:tcW w:w="1496" w:type="dxa"/>
            <w:vAlign w:val="center"/>
          </w:tcPr>
          <w:p w14:paraId="3DD2D184" w14:textId="3AE2631E" w:rsidR="000118A4" w:rsidRDefault="000118A4" w:rsidP="008155BD">
            <w:pPr>
              <w:tabs>
                <w:tab w:val="left" w:pos="1593"/>
              </w:tabs>
              <w:spacing w:after="0" w:line="259" w:lineRule="auto"/>
              <w:ind w:left="0" w:hanging="9"/>
              <w:jc w:val="center"/>
              <w:rPr>
                <w:rFonts w:ascii="Century Gothic" w:hAnsi="Century Gothic"/>
              </w:rPr>
            </w:pPr>
            <w:r>
              <w:rPr>
                <w:rFonts w:ascii="Century Gothic" w:hAnsi="Century Gothic"/>
              </w:rPr>
              <w:t>+</w:t>
            </w:r>
            <w:r w:rsidR="00CB33E2">
              <w:rPr>
                <w:rFonts w:ascii="Century Gothic" w:hAnsi="Century Gothic"/>
              </w:rPr>
              <w:t xml:space="preserve"> </w:t>
            </w:r>
            <w:r>
              <w:rPr>
                <w:rFonts w:ascii="Century Gothic" w:hAnsi="Century Gothic"/>
              </w:rPr>
              <w:t>148</w:t>
            </w:r>
          </w:p>
        </w:tc>
        <w:tc>
          <w:tcPr>
            <w:tcW w:w="1496" w:type="dxa"/>
            <w:vAlign w:val="center"/>
          </w:tcPr>
          <w:p w14:paraId="5BBC7EE8" w14:textId="77777777" w:rsidR="000118A4" w:rsidRDefault="000118A4" w:rsidP="008155BD">
            <w:pPr>
              <w:tabs>
                <w:tab w:val="left" w:pos="1593"/>
              </w:tabs>
              <w:spacing w:after="0" w:line="259" w:lineRule="auto"/>
              <w:ind w:left="0" w:firstLine="0"/>
              <w:jc w:val="center"/>
              <w:rPr>
                <w:rFonts w:ascii="Century Gothic" w:hAnsi="Century Gothic"/>
              </w:rPr>
            </w:pPr>
            <w:r>
              <w:rPr>
                <w:rFonts w:ascii="Century Gothic" w:hAnsi="Century Gothic"/>
              </w:rPr>
              <w:t>+ 121</w:t>
            </w:r>
          </w:p>
        </w:tc>
        <w:tc>
          <w:tcPr>
            <w:tcW w:w="1497" w:type="dxa"/>
            <w:vAlign w:val="center"/>
          </w:tcPr>
          <w:p w14:paraId="695D6ED5" w14:textId="77777777" w:rsidR="000118A4" w:rsidRDefault="000118A4" w:rsidP="008155BD">
            <w:pPr>
              <w:tabs>
                <w:tab w:val="left" w:pos="1593"/>
              </w:tabs>
              <w:spacing w:after="0" w:line="259" w:lineRule="auto"/>
              <w:ind w:left="0" w:firstLine="0"/>
              <w:jc w:val="center"/>
              <w:rPr>
                <w:rFonts w:ascii="Century Gothic" w:hAnsi="Century Gothic"/>
              </w:rPr>
            </w:pPr>
            <w:r>
              <w:rPr>
                <w:rFonts w:ascii="Century Gothic" w:hAnsi="Century Gothic"/>
              </w:rPr>
              <w:t>+ 249</w:t>
            </w:r>
          </w:p>
        </w:tc>
      </w:tr>
      <w:tr w:rsidR="000118A4" w:rsidRPr="00985C41" w14:paraId="44C08CF4" w14:textId="77777777" w:rsidTr="00393FCB">
        <w:trPr>
          <w:trHeight w:val="482"/>
        </w:trPr>
        <w:tc>
          <w:tcPr>
            <w:tcW w:w="3224" w:type="dxa"/>
            <w:vAlign w:val="center"/>
          </w:tcPr>
          <w:p w14:paraId="6A893294" w14:textId="77777777" w:rsidR="000118A4" w:rsidRPr="00985C41" w:rsidRDefault="000118A4" w:rsidP="00393FCB">
            <w:pPr>
              <w:spacing w:after="0" w:line="259" w:lineRule="auto"/>
              <w:ind w:left="0" w:firstLine="0"/>
              <w:jc w:val="left"/>
              <w:rPr>
                <w:rFonts w:ascii="Century Gothic" w:hAnsi="Century Gothic"/>
              </w:rPr>
            </w:pPr>
            <w:r>
              <w:rPr>
                <w:rFonts w:ascii="Century Gothic" w:hAnsi="Century Gothic"/>
              </w:rPr>
              <w:t>First ionisation enthalpy</w:t>
            </w:r>
          </w:p>
        </w:tc>
        <w:tc>
          <w:tcPr>
            <w:tcW w:w="1496" w:type="dxa"/>
            <w:vAlign w:val="center"/>
          </w:tcPr>
          <w:p w14:paraId="2C663534" w14:textId="77777777" w:rsidR="000118A4" w:rsidRPr="00985C41" w:rsidRDefault="000118A4" w:rsidP="008155BD">
            <w:pPr>
              <w:tabs>
                <w:tab w:val="left" w:pos="1593"/>
              </w:tabs>
              <w:spacing w:after="0" w:line="259" w:lineRule="auto"/>
              <w:ind w:left="0" w:firstLine="0"/>
              <w:jc w:val="center"/>
              <w:rPr>
                <w:rFonts w:ascii="Century Gothic" w:hAnsi="Century Gothic"/>
              </w:rPr>
            </w:pPr>
            <w:r>
              <w:rPr>
                <w:rFonts w:ascii="Century Gothic" w:hAnsi="Century Gothic"/>
              </w:rPr>
              <w:t>+ 496</w:t>
            </w:r>
          </w:p>
        </w:tc>
        <w:tc>
          <w:tcPr>
            <w:tcW w:w="1496" w:type="dxa"/>
            <w:vAlign w:val="center"/>
          </w:tcPr>
          <w:p w14:paraId="6813D2C5" w14:textId="5976BAA0" w:rsidR="000118A4" w:rsidRDefault="000118A4" w:rsidP="008155BD">
            <w:pPr>
              <w:tabs>
                <w:tab w:val="left" w:pos="1593"/>
              </w:tabs>
              <w:spacing w:after="0" w:line="259" w:lineRule="auto"/>
              <w:ind w:left="0" w:right="18" w:firstLine="0"/>
              <w:jc w:val="center"/>
              <w:rPr>
                <w:rFonts w:ascii="Century Gothic" w:hAnsi="Century Gothic"/>
              </w:rPr>
            </w:pPr>
            <w:r>
              <w:rPr>
                <w:rFonts w:ascii="Century Gothic" w:hAnsi="Century Gothic"/>
              </w:rPr>
              <w:t>+</w:t>
            </w:r>
            <w:r w:rsidR="00CB33E2">
              <w:rPr>
                <w:rFonts w:ascii="Century Gothic" w:hAnsi="Century Gothic"/>
              </w:rPr>
              <w:t xml:space="preserve"> </w:t>
            </w:r>
            <w:r>
              <w:rPr>
                <w:rFonts w:ascii="Century Gothic" w:hAnsi="Century Gothic"/>
              </w:rPr>
              <w:t>738</w:t>
            </w:r>
          </w:p>
        </w:tc>
        <w:tc>
          <w:tcPr>
            <w:tcW w:w="1496" w:type="dxa"/>
            <w:shd w:val="clear" w:color="auto" w:fill="D9D9D9" w:themeFill="background1" w:themeFillShade="D9"/>
            <w:vAlign w:val="center"/>
          </w:tcPr>
          <w:p w14:paraId="5B89C953" w14:textId="77777777" w:rsidR="000118A4" w:rsidRDefault="000118A4" w:rsidP="00393FCB">
            <w:pPr>
              <w:tabs>
                <w:tab w:val="left" w:pos="1593"/>
              </w:tabs>
              <w:spacing w:after="0" w:line="259" w:lineRule="auto"/>
              <w:ind w:left="0" w:right="113" w:firstLine="0"/>
              <w:jc w:val="center"/>
              <w:rPr>
                <w:rFonts w:ascii="Century Gothic" w:hAnsi="Century Gothic"/>
              </w:rPr>
            </w:pPr>
          </w:p>
        </w:tc>
        <w:tc>
          <w:tcPr>
            <w:tcW w:w="1497" w:type="dxa"/>
            <w:shd w:val="clear" w:color="auto" w:fill="D9D9D9" w:themeFill="background1" w:themeFillShade="D9"/>
            <w:vAlign w:val="center"/>
          </w:tcPr>
          <w:p w14:paraId="4FFD555C" w14:textId="77777777" w:rsidR="000118A4" w:rsidRDefault="000118A4" w:rsidP="00393FCB">
            <w:pPr>
              <w:tabs>
                <w:tab w:val="left" w:pos="1593"/>
              </w:tabs>
              <w:spacing w:after="0" w:line="259" w:lineRule="auto"/>
              <w:ind w:left="0" w:right="113" w:hanging="170"/>
              <w:jc w:val="center"/>
              <w:rPr>
                <w:rFonts w:ascii="Century Gothic" w:hAnsi="Century Gothic"/>
              </w:rPr>
            </w:pPr>
          </w:p>
        </w:tc>
      </w:tr>
      <w:tr w:rsidR="000118A4" w:rsidRPr="00985C41" w14:paraId="2E4C74B5" w14:textId="77777777" w:rsidTr="00393FCB">
        <w:trPr>
          <w:trHeight w:val="482"/>
        </w:trPr>
        <w:tc>
          <w:tcPr>
            <w:tcW w:w="3224" w:type="dxa"/>
            <w:vAlign w:val="center"/>
          </w:tcPr>
          <w:p w14:paraId="29EC4103" w14:textId="77777777" w:rsidR="000118A4" w:rsidRDefault="000118A4" w:rsidP="00393FCB">
            <w:pPr>
              <w:spacing w:after="0" w:line="259" w:lineRule="auto"/>
              <w:ind w:left="357"/>
              <w:jc w:val="left"/>
              <w:rPr>
                <w:rFonts w:ascii="Century Gothic" w:hAnsi="Century Gothic"/>
              </w:rPr>
            </w:pPr>
            <w:r>
              <w:rPr>
                <w:rFonts w:ascii="Century Gothic" w:hAnsi="Century Gothic"/>
              </w:rPr>
              <w:t>Second ionisation enthalpy</w:t>
            </w:r>
          </w:p>
        </w:tc>
        <w:tc>
          <w:tcPr>
            <w:tcW w:w="1496" w:type="dxa"/>
            <w:shd w:val="clear" w:color="auto" w:fill="D9D9D9" w:themeFill="background1" w:themeFillShade="D9"/>
            <w:vAlign w:val="center"/>
          </w:tcPr>
          <w:p w14:paraId="6786D7CB" w14:textId="77777777" w:rsidR="000118A4" w:rsidRDefault="000118A4" w:rsidP="00393FCB">
            <w:pPr>
              <w:tabs>
                <w:tab w:val="left" w:pos="1593"/>
              </w:tabs>
              <w:spacing w:after="0" w:line="259" w:lineRule="auto"/>
              <w:ind w:left="0" w:right="113" w:hanging="170"/>
              <w:jc w:val="center"/>
              <w:rPr>
                <w:rFonts w:ascii="Century Gothic" w:hAnsi="Century Gothic"/>
              </w:rPr>
            </w:pPr>
          </w:p>
        </w:tc>
        <w:tc>
          <w:tcPr>
            <w:tcW w:w="1496" w:type="dxa"/>
            <w:vAlign w:val="center"/>
          </w:tcPr>
          <w:p w14:paraId="3B11806E" w14:textId="77777777" w:rsidR="000118A4" w:rsidRDefault="000118A4" w:rsidP="008155BD">
            <w:pPr>
              <w:tabs>
                <w:tab w:val="left" w:pos="1593"/>
              </w:tabs>
              <w:spacing w:after="0" w:line="259" w:lineRule="auto"/>
              <w:ind w:left="0" w:right="18" w:hanging="9"/>
              <w:jc w:val="center"/>
              <w:rPr>
                <w:rFonts w:ascii="Century Gothic" w:hAnsi="Century Gothic"/>
              </w:rPr>
            </w:pPr>
            <w:r>
              <w:rPr>
                <w:rFonts w:ascii="Century Gothic" w:hAnsi="Century Gothic"/>
              </w:rPr>
              <w:t>+ 1451</w:t>
            </w:r>
          </w:p>
        </w:tc>
        <w:tc>
          <w:tcPr>
            <w:tcW w:w="1496" w:type="dxa"/>
            <w:shd w:val="clear" w:color="auto" w:fill="D9D9D9" w:themeFill="background1" w:themeFillShade="D9"/>
            <w:vAlign w:val="center"/>
          </w:tcPr>
          <w:p w14:paraId="2978D534" w14:textId="77777777" w:rsidR="000118A4" w:rsidRDefault="000118A4" w:rsidP="00393FCB">
            <w:pPr>
              <w:tabs>
                <w:tab w:val="left" w:pos="1593"/>
              </w:tabs>
              <w:spacing w:after="0" w:line="259" w:lineRule="auto"/>
              <w:ind w:left="0" w:right="113" w:hanging="170"/>
              <w:jc w:val="center"/>
              <w:rPr>
                <w:rFonts w:ascii="Century Gothic" w:hAnsi="Century Gothic"/>
              </w:rPr>
            </w:pPr>
          </w:p>
        </w:tc>
        <w:tc>
          <w:tcPr>
            <w:tcW w:w="1497" w:type="dxa"/>
            <w:shd w:val="clear" w:color="auto" w:fill="D9D9D9" w:themeFill="background1" w:themeFillShade="D9"/>
            <w:vAlign w:val="center"/>
          </w:tcPr>
          <w:p w14:paraId="1B97EC2F" w14:textId="77777777" w:rsidR="000118A4" w:rsidRDefault="000118A4" w:rsidP="00393FCB">
            <w:pPr>
              <w:tabs>
                <w:tab w:val="left" w:pos="1593"/>
              </w:tabs>
              <w:spacing w:after="0" w:line="259" w:lineRule="auto"/>
              <w:ind w:left="0" w:right="113" w:hanging="170"/>
              <w:jc w:val="center"/>
              <w:rPr>
                <w:rFonts w:ascii="Century Gothic" w:hAnsi="Century Gothic"/>
              </w:rPr>
            </w:pPr>
          </w:p>
        </w:tc>
      </w:tr>
      <w:tr w:rsidR="000118A4" w:rsidRPr="00985C41" w14:paraId="5BCC03F7" w14:textId="77777777" w:rsidTr="00393FCB">
        <w:trPr>
          <w:trHeight w:val="482"/>
        </w:trPr>
        <w:tc>
          <w:tcPr>
            <w:tcW w:w="3224" w:type="dxa"/>
            <w:vAlign w:val="center"/>
          </w:tcPr>
          <w:p w14:paraId="46260EFB" w14:textId="77777777" w:rsidR="000118A4" w:rsidRDefault="000118A4" w:rsidP="00393FCB">
            <w:pPr>
              <w:spacing w:after="0" w:line="259" w:lineRule="auto"/>
              <w:ind w:left="357"/>
              <w:jc w:val="left"/>
              <w:rPr>
                <w:rFonts w:ascii="Century Gothic" w:hAnsi="Century Gothic"/>
              </w:rPr>
            </w:pPr>
            <w:r>
              <w:rPr>
                <w:rFonts w:ascii="Century Gothic" w:hAnsi="Century Gothic"/>
              </w:rPr>
              <w:t>First electron affinity</w:t>
            </w:r>
          </w:p>
        </w:tc>
        <w:tc>
          <w:tcPr>
            <w:tcW w:w="1496" w:type="dxa"/>
            <w:shd w:val="clear" w:color="auto" w:fill="D9D9D9" w:themeFill="background1" w:themeFillShade="D9"/>
            <w:vAlign w:val="center"/>
          </w:tcPr>
          <w:p w14:paraId="3D199B1C" w14:textId="77777777" w:rsidR="000118A4" w:rsidRDefault="000118A4" w:rsidP="00393FCB">
            <w:pPr>
              <w:tabs>
                <w:tab w:val="left" w:pos="1593"/>
              </w:tabs>
              <w:spacing w:after="0" w:line="259" w:lineRule="auto"/>
              <w:ind w:left="0" w:right="113" w:hanging="170"/>
              <w:jc w:val="center"/>
              <w:rPr>
                <w:rFonts w:ascii="Century Gothic" w:hAnsi="Century Gothic"/>
              </w:rPr>
            </w:pPr>
          </w:p>
        </w:tc>
        <w:tc>
          <w:tcPr>
            <w:tcW w:w="1496" w:type="dxa"/>
            <w:shd w:val="clear" w:color="auto" w:fill="D9D9D9" w:themeFill="background1" w:themeFillShade="D9"/>
            <w:vAlign w:val="center"/>
          </w:tcPr>
          <w:p w14:paraId="1A60588A" w14:textId="77777777" w:rsidR="000118A4" w:rsidRDefault="000118A4" w:rsidP="00393FCB">
            <w:pPr>
              <w:tabs>
                <w:tab w:val="left" w:pos="1593"/>
              </w:tabs>
              <w:spacing w:after="0" w:line="259" w:lineRule="auto"/>
              <w:ind w:left="0" w:right="113" w:hanging="170"/>
              <w:jc w:val="center"/>
              <w:rPr>
                <w:rFonts w:ascii="Century Gothic" w:hAnsi="Century Gothic"/>
              </w:rPr>
            </w:pPr>
          </w:p>
        </w:tc>
        <w:tc>
          <w:tcPr>
            <w:tcW w:w="1496" w:type="dxa"/>
            <w:vAlign w:val="center"/>
          </w:tcPr>
          <w:p w14:paraId="7D317807" w14:textId="77777777" w:rsidR="000118A4" w:rsidRDefault="000118A4" w:rsidP="008155BD">
            <w:pPr>
              <w:tabs>
                <w:tab w:val="left" w:pos="1593"/>
              </w:tabs>
              <w:spacing w:after="0" w:line="259" w:lineRule="auto"/>
              <w:ind w:left="0" w:firstLine="0"/>
              <w:jc w:val="center"/>
              <w:rPr>
                <w:rFonts w:ascii="Century Gothic" w:hAnsi="Century Gothic"/>
              </w:rPr>
            </w:pPr>
            <w:r>
              <w:rPr>
                <w:rFonts w:ascii="Century Gothic" w:hAnsi="Century Gothic"/>
              </w:rPr>
              <w:t>- 349</w:t>
            </w:r>
          </w:p>
        </w:tc>
        <w:tc>
          <w:tcPr>
            <w:tcW w:w="1497" w:type="dxa"/>
            <w:vAlign w:val="center"/>
          </w:tcPr>
          <w:p w14:paraId="6DD692D6" w14:textId="77777777" w:rsidR="000118A4" w:rsidRDefault="000118A4" w:rsidP="008155BD">
            <w:pPr>
              <w:tabs>
                <w:tab w:val="left" w:pos="1593"/>
              </w:tabs>
              <w:spacing w:after="0" w:line="259" w:lineRule="auto"/>
              <w:ind w:left="0" w:firstLine="0"/>
              <w:jc w:val="center"/>
              <w:rPr>
                <w:rFonts w:ascii="Century Gothic" w:hAnsi="Century Gothic"/>
              </w:rPr>
            </w:pPr>
            <w:r>
              <w:rPr>
                <w:rFonts w:ascii="Century Gothic" w:hAnsi="Century Gothic"/>
              </w:rPr>
              <w:t>- 141</w:t>
            </w:r>
          </w:p>
        </w:tc>
      </w:tr>
      <w:tr w:rsidR="000118A4" w:rsidRPr="00985C41" w14:paraId="44A6745C" w14:textId="77777777" w:rsidTr="00393FCB">
        <w:trPr>
          <w:trHeight w:val="482"/>
        </w:trPr>
        <w:tc>
          <w:tcPr>
            <w:tcW w:w="3224" w:type="dxa"/>
            <w:vAlign w:val="center"/>
          </w:tcPr>
          <w:p w14:paraId="3CC10E0C" w14:textId="77777777" w:rsidR="000118A4" w:rsidRDefault="000118A4" w:rsidP="00393FCB">
            <w:pPr>
              <w:spacing w:after="0" w:line="259" w:lineRule="auto"/>
              <w:ind w:left="357"/>
              <w:jc w:val="left"/>
              <w:rPr>
                <w:rFonts w:ascii="Century Gothic" w:hAnsi="Century Gothic"/>
              </w:rPr>
            </w:pPr>
            <w:r>
              <w:rPr>
                <w:rFonts w:ascii="Century Gothic" w:hAnsi="Century Gothic"/>
              </w:rPr>
              <w:t>Second electron affinity</w:t>
            </w:r>
          </w:p>
        </w:tc>
        <w:tc>
          <w:tcPr>
            <w:tcW w:w="1496" w:type="dxa"/>
            <w:shd w:val="clear" w:color="auto" w:fill="D9D9D9" w:themeFill="background1" w:themeFillShade="D9"/>
            <w:vAlign w:val="center"/>
          </w:tcPr>
          <w:p w14:paraId="5544AABD" w14:textId="77777777" w:rsidR="000118A4" w:rsidRDefault="000118A4" w:rsidP="00393FCB">
            <w:pPr>
              <w:tabs>
                <w:tab w:val="left" w:pos="1593"/>
              </w:tabs>
              <w:spacing w:after="0" w:line="259" w:lineRule="auto"/>
              <w:ind w:left="0" w:right="113" w:hanging="170"/>
              <w:jc w:val="center"/>
              <w:rPr>
                <w:rFonts w:ascii="Century Gothic" w:hAnsi="Century Gothic"/>
              </w:rPr>
            </w:pPr>
          </w:p>
        </w:tc>
        <w:tc>
          <w:tcPr>
            <w:tcW w:w="1496" w:type="dxa"/>
            <w:shd w:val="clear" w:color="auto" w:fill="D9D9D9" w:themeFill="background1" w:themeFillShade="D9"/>
            <w:vAlign w:val="center"/>
          </w:tcPr>
          <w:p w14:paraId="46570055" w14:textId="77777777" w:rsidR="000118A4" w:rsidRDefault="000118A4" w:rsidP="00393FCB">
            <w:pPr>
              <w:tabs>
                <w:tab w:val="left" w:pos="1593"/>
              </w:tabs>
              <w:spacing w:after="0" w:line="259" w:lineRule="auto"/>
              <w:ind w:left="0" w:right="113" w:hanging="170"/>
              <w:jc w:val="center"/>
              <w:rPr>
                <w:rFonts w:ascii="Century Gothic" w:hAnsi="Century Gothic"/>
              </w:rPr>
            </w:pPr>
          </w:p>
        </w:tc>
        <w:tc>
          <w:tcPr>
            <w:tcW w:w="1496" w:type="dxa"/>
            <w:vAlign w:val="center"/>
          </w:tcPr>
          <w:p w14:paraId="12B49765" w14:textId="77777777" w:rsidR="000118A4" w:rsidRDefault="000118A4" w:rsidP="00393FCB">
            <w:pPr>
              <w:tabs>
                <w:tab w:val="left" w:pos="1593"/>
              </w:tabs>
              <w:spacing w:after="0" w:line="259" w:lineRule="auto"/>
              <w:ind w:left="0" w:right="113" w:hanging="170"/>
              <w:jc w:val="center"/>
              <w:rPr>
                <w:rFonts w:ascii="Century Gothic" w:hAnsi="Century Gothic"/>
              </w:rPr>
            </w:pPr>
          </w:p>
        </w:tc>
        <w:tc>
          <w:tcPr>
            <w:tcW w:w="1497" w:type="dxa"/>
            <w:vAlign w:val="center"/>
          </w:tcPr>
          <w:p w14:paraId="3520C15A" w14:textId="77777777" w:rsidR="000118A4" w:rsidRDefault="000118A4" w:rsidP="008155BD">
            <w:pPr>
              <w:tabs>
                <w:tab w:val="left" w:pos="1593"/>
              </w:tabs>
              <w:spacing w:after="0" w:line="259" w:lineRule="auto"/>
              <w:ind w:left="0" w:firstLine="0"/>
              <w:jc w:val="center"/>
              <w:rPr>
                <w:rFonts w:ascii="Century Gothic" w:hAnsi="Century Gothic"/>
              </w:rPr>
            </w:pPr>
            <w:r>
              <w:rPr>
                <w:rFonts w:ascii="Century Gothic" w:hAnsi="Century Gothic"/>
              </w:rPr>
              <w:t>+ 753</w:t>
            </w:r>
          </w:p>
        </w:tc>
      </w:tr>
    </w:tbl>
    <w:p w14:paraId="3D8CF8BC" w14:textId="4AEC56C7" w:rsidR="007D5171" w:rsidRDefault="007D5171" w:rsidP="000118A4">
      <w:pPr>
        <w:pStyle w:val="RSCnumberedlist"/>
        <w:numPr>
          <w:ilvl w:val="0"/>
          <w:numId w:val="0"/>
        </w:numPr>
        <w:ind w:left="360" w:hanging="360"/>
        <w:contextualSpacing w:val="0"/>
        <w:rPr>
          <w:lang w:eastAsia="en-GB"/>
        </w:rPr>
      </w:pPr>
    </w:p>
    <w:tbl>
      <w:tblPr>
        <w:tblStyle w:val="TableGrid"/>
        <w:tblW w:w="9209" w:type="dxa"/>
        <w:tblLayout w:type="fixed"/>
        <w:tblLook w:val="04A0" w:firstRow="1" w:lastRow="0" w:firstColumn="1" w:lastColumn="0" w:noHBand="0" w:noVBand="1"/>
      </w:tblPr>
      <w:tblGrid>
        <w:gridCol w:w="3224"/>
        <w:gridCol w:w="1496"/>
        <w:gridCol w:w="1496"/>
        <w:gridCol w:w="1496"/>
        <w:gridCol w:w="1497"/>
      </w:tblGrid>
      <w:tr w:rsidR="000118A4" w:rsidRPr="00985C41" w14:paraId="38BFBF72" w14:textId="77777777" w:rsidTr="00393FCB">
        <w:trPr>
          <w:trHeight w:val="482"/>
        </w:trPr>
        <w:tc>
          <w:tcPr>
            <w:tcW w:w="3224" w:type="dxa"/>
            <w:shd w:val="clear" w:color="auto" w:fill="BFDDE8"/>
            <w:vAlign w:val="center"/>
          </w:tcPr>
          <w:p w14:paraId="4672FFAE" w14:textId="77777777" w:rsidR="000118A4" w:rsidRDefault="000118A4" w:rsidP="00393FCB">
            <w:pPr>
              <w:spacing w:before="60" w:after="60" w:line="259" w:lineRule="auto"/>
              <w:ind w:right="34"/>
              <w:jc w:val="center"/>
              <w:rPr>
                <w:rFonts w:ascii="Century Gothic" w:hAnsi="Century Gothic"/>
                <w:b/>
                <w:bCs/>
                <w:color w:val="004976"/>
              </w:rPr>
            </w:pPr>
          </w:p>
        </w:tc>
        <w:tc>
          <w:tcPr>
            <w:tcW w:w="5985" w:type="dxa"/>
            <w:gridSpan w:val="4"/>
            <w:shd w:val="clear" w:color="auto" w:fill="BFDDE8"/>
            <w:vAlign w:val="center"/>
          </w:tcPr>
          <w:p w14:paraId="44C79C30" w14:textId="77777777" w:rsidR="000118A4" w:rsidRPr="00E55DFE" w:rsidRDefault="000118A4" w:rsidP="00393FCB">
            <w:pPr>
              <w:spacing w:before="60" w:after="60" w:line="259" w:lineRule="auto"/>
              <w:ind w:right="33"/>
              <w:jc w:val="center"/>
              <w:rPr>
                <w:rFonts w:ascii="Symbol" w:hAnsi="Symbol"/>
                <w:b/>
                <w:bCs/>
                <w:color w:val="004976"/>
              </w:rPr>
            </w:pPr>
            <w:r w:rsidRPr="00E55DFE">
              <w:rPr>
                <w:rFonts w:ascii="Symbol" w:hAnsi="Symbol"/>
                <w:b/>
                <w:bCs/>
                <w:color w:val="004976"/>
              </w:rPr>
              <w:t>D</w:t>
            </w:r>
            <w:r w:rsidRPr="00E55DFE">
              <w:rPr>
                <w:rFonts w:ascii="Century Gothic" w:hAnsi="Century Gothic"/>
                <w:b/>
                <w:bCs/>
                <w:i/>
                <w:iCs/>
                <w:color w:val="004976"/>
              </w:rPr>
              <w:t>H</w:t>
            </w:r>
            <w:r w:rsidRPr="00E55DFE">
              <w:rPr>
                <w:rFonts w:ascii="Century Gothic" w:hAnsi="Century Gothic"/>
                <w:b/>
                <w:bCs/>
                <w:i/>
                <w:iCs/>
                <w:strike/>
                <w:color w:val="004976"/>
                <w:vertAlign w:val="superscript"/>
              </w:rPr>
              <w:t>o</w:t>
            </w:r>
            <w:r w:rsidRPr="00E55DFE">
              <w:rPr>
                <w:rFonts w:ascii="Century Gothic" w:hAnsi="Century Gothic"/>
                <w:b/>
                <w:bCs/>
                <w:i/>
                <w:iCs/>
                <w:color w:val="004976"/>
                <w:vertAlign w:val="superscript"/>
              </w:rPr>
              <w:t xml:space="preserve"> </w:t>
            </w:r>
            <w:r>
              <w:rPr>
                <w:rFonts w:ascii="Century Gothic" w:hAnsi="Century Gothic"/>
                <w:b/>
                <w:bCs/>
                <w:color w:val="004976"/>
              </w:rPr>
              <w:t>/ kJ mol</w:t>
            </w:r>
            <w:r w:rsidRPr="006923B3">
              <w:rPr>
                <w:rFonts w:ascii="Century Gothic" w:hAnsi="Century Gothic"/>
                <w:b/>
                <w:bCs/>
                <w:color w:val="004976"/>
                <w:vertAlign w:val="superscript"/>
              </w:rPr>
              <w:t>-1</w:t>
            </w:r>
          </w:p>
        </w:tc>
      </w:tr>
      <w:tr w:rsidR="000118A4" w:rsidRPr="00985C41" w14:paraId="2F2E6F04" w14:textId="77777777" w:rsidTr="00393FCB">
        <w:trPr>
          <w:trHeight w:val="482"/>
        </w:trPr>
        <w:tc>
          <w:tcPr>
            <w:tcW w:w="3224" w:type="dxa"/>
            <w:shd w:val="clear" w:color="auto" w:fill="BFDDE8"/>
            <w:vAlign w:val="center"/>
          </w:tcPr>
          <w:p w14:paraId="2F20425F" w14:textId="77777777" w:rsidR="000118A4" w:rsidRPr="00E100EC" w:rsidRDefault="000118A4" w:rsidP="000118A4">
            <w:pPr>
              <w:spacing w:before="60" w:after="60" w:line="259" w:lineRule="auto"/>
              <w:ind w:left="0" w:right="34" w:firstLine="0"/>
              <w:jc w:val="left"/>
              <w:rPr>
                <w:rFonts w:ascii="Century Gothic" w:hAnsi="Century Gothic"/>
                <w:b/>
                <w:bCs/>
                <w:color w:val="004976"/>
              </w:rPr>
            </w:pPr>
            <w:r>
              <w:rPr>
                <w:rFonts w:ascii="Century Gothic" w:hAnsi="Century Gothic"/>
                <w:b/>
                <w:bCs/>
                <w:color w:val="004976"/>
              </w:rPr>
              <w:t>Enthalpy change</w:t>
            </w:r>
          </w:p>
        </w:tc>
        <w:tc>
          <w:tcPr>
            <w:tcW w:w="1496" w:type="dxa"/>
            <w:shd w:val="clear" w:color="auto" w:fill="BFDDE8"/>
            <w:tcMar>
              <w:left w:w="28" w:type="dxa"/>
              <w:right w:w="28" w:type="dxa"/>
            </w:tcMar>
            <w:vAlign w:val="center"/>
          </w:tcPr>
          <w:p w14:paraId="039EF4B5" w14:textId="738EC7DC" w:rsidR="000118A4" w:rsidRPr="003D0356" w:rsidRDefault="00B3389F" w:rsidP="00393FCB">
            <w:pPr>
              <w:spacing w:after="0" w:line="259" w:lineRule="auto"/>
              <w:ind w:left="0" w:firstLine="0"/>
              <w:jc w:val="center"/>
              <w:rPr>
                <w:rFonts w:ascii="Century Gothic" w:hAnsi="Century Gothic"/>
                <w:b/>
                <w:bCs/>
                <w:color w:val="004976"/>
              </w:rPr>
            </w:pPr>
            <w:r>
              <w:rPr>
                <w:rFonts w:ascii="Century Gothic" w:hAnsi="Century Gothic"/>
                <w:b/>
                <w:bCs/>
                <w:color w:val="004976"/>
              </w:rPr>
              <w:t>S</w:t>
            </w:r>
            <w:r w:rsidR="000118A4">
              <w:rPr>
                <w:rFonts w:ascii="Century Gothic" w:hAnsi="Century Gothic"/>
                <w:b/>
                <w:bCs/>
                <w:color w:val="004976"/>
              </w:rPr>
              <w:t>odium chloride</w:t>
            </w:r>
          </w:p>
        </w:tc>
        <w:tc>
          <w:tcPr>
            <w:tcW w:w="1496" w:type="dxa"/>
            <w:shd w:val="clear" w:color="auto" w:fill="BFDDE8"/>
            <w:tcMar>
              <w:left w:w="28" w:type="dxa"/>
              <w:right w:w="28" w:type="dxa"/>
            </w:tcMar>
            <w:vAlign w:val="center"/>
          </w:tcPr>
          <w:p w14:paraId="041E6E18" w14:textId="68DC6857" w:rsidR="000118A4" w:rsidRPr="003D0356" w:rsidRDefault="00B3389F" w:rsidP="00393FCB">
            <w:pPr>
              <w:spacing w:after="0" w:line="259" w:lineRule="auto"/>
              <w:ind w:left="0" w:firstLine="0"/>
              <w:jc w:val="center"/>
              <w:rPr>
                <w:rFonts w:ascii="Century Gothic" w:hAnsi="Century Gothic"/>
                <w:b/>
                <w:bCs/>
                <w:color w:val="004976"/>
              </w:rPr>
            </w:pPr>
            <w:r>
              <w:rPr>
                <w:rFonts w:ascii="Century Gothic" w:hAnsi="Century Gothic"/>
                <w:b/>
                <w:bCs/>
                <w:color w:val="004976"/>
              </w:rPr>
              <w:t>M</w:t>
            </w:r>
            <w:r w:rsidR="000118A4">
              <w:rPr>
                <w:rFonts w:ascii="Century Gothic" w:hAnsi="Century Gothic"/>
                <w:b/>
                <w:bCs/>
                <w:color w:val="004976"/>
              </w:rPr>
              <w:t>agnesium chloride</w:t>
            </w:r>
          </w:p>
        </w:tc>
        <w:tc>
          <w:tcPr>
            <w:tcW w:w="1496" w:type="dxa"/>
            <w:shd w:val="clear" w:color="auto" w:fill="BFDDE8"/>
            <w:tcMar>
              <w:left w:w="28" w:type="dxa"/>
              <w:right w:w="28" w:type="dxa"/>
            </w:tcMar>
            <w:vAlign w:val="center"/>
          </w:tcPr>
          <w:p w14:paraId="1E7233E3" w14:textId="74B8FBCB" w:rsidR="000118A4" w:rsidRPr="003D0356" w:rsidRDefault="00B3389F" w:rsidP="00393FCB">
            <w:pPr>
              <w:spacing w:after="0" w:line="259" w:lineRule="auto"/>
              <w:ind w:left="0" w:firstLine="0"/>
              <w:jc w:val="center"/>
              <w:rPr>
                <w:rFonts w:ascii="Century Gothic" w:hAnsi="Century Gothic"/>
                <w:b/>
                <w:bCs/>
                <w:color w:val="004976"/>
              </w:rPr>
            </w:pPr>
            <w:r>
              <w:rPr>
                <w:rFonts w:ascii="Century Gothic" w:hAnsi="Century Gothic"/>
                <w:b/>
                <w:bCs/>
                <w:color w:val="004976"/>
              </w:rPr>
              <w:t>S</w:t>
            </w:r>
            <w:r w:rsidR="000118A4">
              <w:rPr>
                <w:rFonts w:ascii="Century Gothic" w:hAnsi="Century Gothic"/>
                <w:b/>
                <w:bCs/>
                <w:color w:val="004976"/>
              </w:rPr>
              <w:t xml:space="preserve">odium </w:t>
            </w:r>
            <w:r w:rsidR="008155BD">
              <w:rPr>
                <w:rFonts w:ascii="Century Gothic" w:hAnsi="Century Gothic"/>
                <w:b/>
                <w:bCs/>
                <w:color w:val="004976"/>
              </w:rPr>
              <w:br/>
            </w:r>
            <w:r w:rsidR="000118A4">
              <w:rPr>
                <w:rFonts w:ascii="Century Gothic" w:hAnsi="Century Gothic"/>
                <w:b/>
                <w:bCs/>
                <w:color w:val="004976"/>
              </w:rPr>
              <w:t>oxide</w:t>
            </w:r>
          </w:p>
        </w:tc>
        <w:tc>
          <w:tcPr>
            <w:tcW w:w="1497" w:type="dxa"/>
            <w:shd w:val="clear" w:color="auto" w:fill="BFDDE8"/>
            <w:tcMar>
              <w:left w:w="28" w:type="dxa"/>
              <w:right w:w="28" w:type="dxa"/>
            </w:tcMar>
            <w:vAlign w:val="center"/>
          </w:tcPr>
          <w:p w14:paraId="1E3D428A" w14:textId="66991721" w:rsidR="000118A4" w:rsidRPr="003D0356" w:rsidRDefault="00B3389F" w:rsidP="00393FCB">
            <w:pPr>
              <w:spacing w:after="0" w:line="259" w:lineRule="auto"/>
              <w:ind w:left="0" w:firstLine="0"/>
              <w:jc w:val="center"/>
              <w:rPr>
                <w:rFonts w:ascii="Century Gothic" w:hAnsi="Century Gothic"/>
                <w:b/>
                <w:bCs/>
                <w:color w:val="004976"/>
              </w:rPr>
            </w:pPr>
            <w:r>
              <w:rPr>
                <w:rFonts w:ascii="Century Gothic" w:hAnsi="Century Gothic"/>
                <w:b/>
                <w:bCs/>
                <w:color w:val="004976"/>
              </w:rPr>
              <w:t>M</w:t>
            </w:r>
            <w:r w:rsidR="000118A4">
              <w:rPr>
                <w:rFonts w:ascii="Century Gothic" w:hAnsi="Century Gothic"/>
                <w:b/>
                <w:bCs/>
                <w:color w:val="004976"/>
              </w:rPr>
              <w:t>agnesium oxide</w:t>
            </w:r>
          </w:p>
        </w:tc>
      </w:tr>
      <w:tr w:rsidR="000118A4" w:rsidRPr="00985C41" w14:paraId="5FD3227C" w14:textId="77777777" w:rsidTr="00393FCB">
        <w:trPr>
          <w:trHeight w:val="482"/>
        </w:trPr>
        <w:tc>
          <w:tcPr>
            <w:tcW w:w="3224" w:type="dxa"/>
            <w:vAlign w:val="center"/>
          </w:tcPr>
          <w:p w14:paraId="2365BFDA" w14:textId="77777777" w:rsidR="000118A4" w:rsidRPr="00985C41" w:rsidRDefault="000118A4" w:rsidP="00393FCB">
            <w:pPr>
              <w:spacing w:after="0" w:line="259" w:lineRule="auto"/>
              <w:ind w:left="0" w:firstLine="0"/>
              <w:jc w:val="left"/>
              <w:rPr>
                <w:rFonts w:ascii="Century Gothic" w:hAnsi="Century Gothic"/>
              </w:rPr>
            </w:pPr>
            <w:r>
              <w:rPr>
                <w:rFonts w:ascii="Century Gothic" w:hAnsi="Century Gothic"/>
              </w:rPr>
              <w:t>Lattice enthalpy</w:t>
            </w:r>
          </w:p>
        </w:tc>
        <w:tc>
          <w:tcPr>
            <w:tcW w:w="1496" w:type="dxa"/>
            <w:vAlign w:val="center"/>
          </w:tcPr>
          <w:p w14:paraId="117DC80B" w14:textId="77777777" w:rsidR="000118A4" w:rsidRPr="00985C41" w:rsidRDefault="000118A4" w:rsidP="008155BD">
            <w:pPr>
              <w:tabs>
                <w:tab w:val="left" w:pos="1593"/>
              </w:tabs>
              <w:spacing w:after="0" w:line="259" w:lineRule="auto"/>
              <w:ind w:left="0" w:firstLine="0"/>
              <w:jc w:val="center"/>
              <w:rPr>
                <w:rFonts w:ascii="Century Gothic" w:hAnsi="Century Gothic"/>
              </w:rPr>
            </w:pPr>
            <w:r>
              <w:rPr>
                <w:rFonts w:ascii="Century Gothic" w:hAnsi="Century Gothic"/>
              </w:rPr>
              <w:t>- 790</w:t>
            </w:r>
          </w:p>
        </w:tc>
        <w:tc>
          <w:tcPr>
            <w:tcW w:w="1496" w:type="dxa"/>
            <w:vAlign w:val="center"/>
          </w:tcPr>
          <w:p w14:paraId="21700A2A" w14:textId="77777777" w:rsidR="000118A4" w:rsidRDefault="000118A4" w:rsidP="00DC41BA">
            <w:pPr>
              <w:tabs>
                <w:tab w:val="left" w:pos="1593"/>
              </w:tabs>
              <w:spacing w:after="0" w:line="259" w:lineRule="auto"/>
              <w:ind w:left="0" w:right="18" w:firstLine="0"/>
              <w:jc w:val="center"/>
              <w:rPr>
                <w:rFonts w:ascii="Century Gothic" w:hAnsi="Century Gothic"/>
              </w:rPr>
            </w:pPr>
            <w:r>
              <w:rPr>
                <w:rFonts w:ascii="Century Gothic" w:hAnsi="Century Gothic"/>
              </w:rPr>
              <w:t>- 2524</w:t>
            </w:r>
          </w:p>
        </w:tc>
        <w:tc>
          <w:tcPr>
            <w:tcW w:w="1496" w:type="dxa"/>
            <w:vAlign w:val="center"/>
          </w:tcPr>
          <w:p w14:paraId="6242C1A0" w14:textId="77777777" w:rsidR="000118A4" w:rsidRDefault="000118A4" w:rsidP="00DC41BA">
            <w:pPr>
              <w:tabs>
                <w:tab w:val="left" w:pos="1593"/>
              </w:tabs>
              <w:spacing w:after="0" w:line="259" w:lineRule="auto"/>
              <w:ind w:left="0" w:firstLine="0"/>
              <w:jc w:val="center"/>
              <w:rPr>
                <w:rFonts w:ascii="Century Gothic" w:hAnsi="Century Gothic"/>
              </w:rPr>
            </w:pPr>
            <w:r>
              <w:rPr>
                <w:rFonts w:ascii="Century Gothic" w:hAnsi="Century Gothic"/>
              </w:rPr>
              <w:t>- 2528</w:t>
            </w:r>
          </w:p>
        </w:tc>
        <w:tc>
          <w:tcPr>
            <w:tcW w:w="1497" w:type="dxa"/>
            <w:vAlign w:val="center"/>
          </w:tcPr>
          <w:p w14:paraId="360B0532" w14:textId="77777777" w:rsidR="000118A4" w:rsidRDefault="000118A4" w:rsidP="00DC41BA">
            <w:pPr>
              <w:tabs>
                <w:tab w:val="left" w:pos="1593"/>
              </w:tabs>
              <w:spacing w:after="0" w:line="259" w:lineRule="auto"/>
              <w:ind w:left="0" w:firstLine="0"/>
              <w:jc w:val="center"/>
              <w:rPr>
                <w:rFonts w:ascii="Century Gothic" w:hAnsi="Century Gothic"/>
              </w:rPr>
            </w:pPr>
            <w:r>
              <w:rPr>
                <w:rFonts w:ascii="Century Gothic" w:hAnsi="Century Gothic"/>
              </w:rPr>
              <w:t>- 3791</w:t>
            </w:r>
          </w:p>
        </w:tc>
      </w:tr>
      <w:tr w:rsidR="000118A4" w:rsidRPr="00985C41" w14:paraId="5E3A8BE7" w14:textId="77777777" w:rsidTr="00393FCB">
        <w:trPr>
          <w:trHeight w:val="482"/>
        </w:trPr>
        <w:tc>
          <w:tcPr>
            <w:tcW w:w="3224" w:type="dxa"/>
            <w:vAlign w:val="center"/>
          </w:tcPr>
          <w:p w14:paraId="41DEC849" w14:textId="77777777" w:rsidR="000118A4" w:rsidRPr="00985C41" w:rsidRDefault="000118A4" w:rsidP="00393FCB">
            <w:pPr>
              <w:spacing w:after="0" w:line="259" w:lineRule="auto"/>
              <w:ind w:left="0" w:firstLine="0"/>
              <w:jc w:val="left"/>
              <w:rPr>
                <w:rFonts w:ascii="Century Gothic" w:hAnsi="Century Gothic"/>
              </w:rPr>
            </w:pPr>
            <w:r>
              <w:rPr>
                <w:rFonts w:ascii="Century Gothic" w:hAnsi="Century Gothic"/>
              </w:rPr>
              <w:t>Enthalpy change of formation</w:t>
            </w:r>
          </w:p>
        </w:tc>
        <w:tc>
          <w:tcPr>
            <w:tcW w:w="1496" w:type="dxa"/>
            <w:vAlign w:val="center"/>
          </w:tcPr>
          <w:p w14:paraId="1AB67F2D" w14:textId="77777777" w:rsidR="000118A4" w:rsidRPr="001B413D" w:rsidRDefault="000118A4" w:rsidP="008155BD">
            <w:pPr>
              <w:tabs>
                <w:tab w:val="left" w:pos="1593"/>
              </w:tabs>
              <w:spacing w:after="0" w:line="259" w:lineRule="auto"/>
              <w:ind w:left="0" w:firstLine="0"/>
              <w:jc w:val="center"/>
              <w:rPr>
                <w:rFonts w:ascii="Century Gothic" w:hAnsi="Century Gothic"/>
              </w:rPr>
            </w:pPr>
            <w:r w:rsidRPr="001B413D">
              <w:rPr>
                <w:rFonts w:ascii="Century Gothic" w:hAnsi="Century Gothic"/>
              </w:rPr>
              <w:t>-</w:t>
            </w:r>
            <w:r>
              <w:rPr>
                <w:rFonts w:ascii="Century Gothic" w:hAnsi="Century Gothic"/>
              </w:rPr>
              <w:t xml:space="preserve"> </w:t>
            </w:r>
            <w:r w:rsidRPr="001B413D">
              <w:rPr>
                <w:rFonts w:ascii="Century Gothic" w:hAnsi="Century Gothic"/>
              </w:rPr>
              <w:t>4</w:t>
            </w:r>
            <w:r>
              <w:rPr>
                <w:rFonts w:ascii="Century Gothic" w:hAnsi="Century Gothic"/>
              </w:rPr>
              <w:t>15</w:t>
            </w:r>
          </w:p>
        </w:tc>
        <w:tc>
          <w:tcPr>
            <w:tcW w:w="1496" w:type="dxa"/>
            <w:vAlign w:val="center"/>
          </w:tcPr>
          <w:p w14:paraId="66398EFA" w14:textId="77777777" w:rsidR="000118A4" w:rsidRPr="001B413D" w:rsidRDefault="000118A4" w:rsidP="00DC41BA">
            <w:pPr>
              <w:tabs>
                <w:tab w:val="left" w:pos="1593"/>
              </w:tabs>
              <w:spacing w:after="0" w:line="259" w:lineRule="auto"/>
              <w:ind w:left="0" w:right="18" w:firstLine="0"/>
              <w:jc w:val="center"/>
              <w:rPr>
                <w:rFonts w:ascii="Century Gothic" w:hAnsi="Century Gothic"/>
              </w:rPr>
            </w:pPr>
            <w:r>
              <w:rPr>
                <w:rFonts w:ascii="Century Gothic" w:hAnsi="Century Gothic"/>
              </w:rPr>
              <w:t>- 643</w:t>
            </w:r>
          </w:p>
        </w:tc>
        <w:tc>
          <w:tcPr>
            <w:tcW w:w="1496" w:type="dxa"/>
            <w:vAlign w:val="center"/>
          </w:tcPr>
          <w:p w14:paraId="492EFE69" w14:textId="77777777" w:rsidR="000118A4" w:rsidRPr="001B413D" w:rsidRDefault="000118A4" w:rsidP="00DC41BA">
            <w:pPr>
              <w:tabs>
                <w:tab w:val="left" w:pos="1593"/>
              </w:tabs>
              <w:spacing w:after="0" w:line="259" w:lineRule="auto"/>
              <w:ind w:left="0" w:firstLine="0"/>
              <w:jc w:val="center"/>
              <w:rPr>
                <w:rFonts w:ascii="Century Gothic" w:hAnsi="Century Gothic"/>
              </w:rPr>
            </w:pPr>
            <w:r w:rsidRPr="001B413D">
              <w:rPr>
                <w:rFonts w:ascii="Century Gothic" w:hAnsi="Century Gothic"/>
              </w:rPr>
              <w:t>-</w:t>
            </w:r>
            <w:r>
              <w:rPr>
                <w:rFonts w:ascii="Century Gothic" w:hAnsi="Century Gothic"/>
              </w:rPr>
              <w:t xml:space="preserve"> 461</w:t>
            </w:r>
          </w:p>
        </w:tc>
        <w:tc>
          <w:tcPr>
            <w:tcW w:w="1497" w:type="dxa"/>
            <w:vAlign w:val="center"/>
          </w:tcPr>
          <w:p w14:paraId="2AE2EA12" w14:textId="77777777" w:rsidR="000118A4" w:rsidRPr="001B413D" w:rsidRDefault="000118A4" w:rsidP="00DC41BA">
            <w:pPr>
              <w:tabs>
                <w:tab w:val="left" w:pos="1593"/>
              </w:tabs>
              <w:spacing w:after="0" w:line="259" w:lineRule="auto"/>
              <w:ind w:left="0" w:firstLine="0"/>
              <w:jc w:val="center"/>
              <w:rPr>
                <w:rFonts w:ascii="Century Gothic" w:hAnsi="Century Gothic"/>
              </w:rPr>
            </w:pPr>
            <w:r>
              <w:rPr>
                <w:rFonts w:ascii="Century Gothic" w:hAnsi="Century Gothic"/>
              </w:rPr>
              <w:t>- 593</w:t>
            </w:r>
          </w:p>
        </w:tc>
      </w:tr>
    </w:tbl>
    <w:p w14:paraId="67C9DEBE" w14:textId="77777777" w:rsidR="000118A4" w:rsidRDefault="000118A4" w:rsidP="000118A4">
      <w:pPr>
        <w:pStyle w:val="RSCnumberedlist"/>
        <w:numPr>
          <w:ilvl w:val="0"/>
          <w:numId w:val="0"/>
        </w:numPr>
        <w:ind w:left="360" w:hanging="360"/>
        <w:contextualSpacing w:val="0"/>
        <w:rPr>
          <w:lang w:eastAsia="en-GB"/>
        </w:rPr>
      </w:pPr>
    </w:p>
    <w:p w14:paraId="69E8E729" w14:textId="54822302" w:rsidR="002F139D" w:rsidRDefault="002F139D" w:rsidP="00B47270">
      <w:pPr>
        <w:pStyle w:val="RSCnumberedlist"/>
        <w:numPr>
          <w:ilvl w:val="0"/>
          <w:numId w:val="0"/>
        </w:numPr>
        <w:ind w:left="357"/>
        <w:contextualSpacing w:val="0"/>
        <w:rPr>
          <w:lang w:eastAsia="en-GB"/>
        </w:rPr>
      </w:pPr>
    </w:p>
    <w:p w14:paraId="6ADD4EB5" w14:textId="47217505" w:rsidR="00407BF8" w:rsidRDefault="00407BF8">
      <w:pPr>
        <w:spacing w:after="160" w:line="259" w:lineRule="auto"/>
        <w:jc w:val="left"/>
        <w:outlineLvl w:val="9"/>
        <w:rPr>
          <w:rFonts w:ascii="Century Gothic" w:hAnsi="Century Gothic"/>
          <w:sz w:val="22"/>
          <w:szCs w:val="22"/>
          <w:lang w:eastAsia="en-GB"/>
        </w:rPr>
      </w:pPr>
      <w:r>
        <w:rPr>
          <w:lang w:eastAsia="en-GB"/>
        </w:rPr>
        <w:br w:type="page"/>
      </w:r>
    </w:p>
    <w:p w14:paraId="516CAE31" w14:textId="77777777" w:rsidR="00291CC1" w:rsidRDefault="00291CC1" w:rsidP="00291CC1">
      <w:pPr>
        <w:pStyle w:val="RSCH2"/>
        <w:rPr>
          <w:lang w:eastAsia="en-GB"/>
        </w:rPr>
      </w:pPr>
      <w:r>
        <w:rPr>
          <w:lang w:eastAsia="en-GB"/>
        </w:rPr>
        <w:lastRenderedPageBreak/>
        <w:t>Completed cycles</w:t>
      </w:r>
    </w:p>
    <w:p w14:paraId="516377D3" w14:textId="57F4E24F" w:rsidR="00291CC1" w:rsidRDefault="00B3389F" w:rsidP="00291CC1">
      <w:pPr>
        <w:pStyle w:val="RSCBasictext"/>
        <w:rPr>
          <w:lang w:eastAsia="en-GB"/>
        </w:rPr>
      </w:pPr>
      <w:r>
        <w:rPr>
          <w:noProof/>
          <w:lang w:eastAsia="en-GB"/>
        </w:rPr>
        <w:drawing>
          <wp:anchor distT="0" distB="0" distL="114300" distR="114300" simplePos="0" relativeHeight="251659264" behindDoc="0" locked="0" layoutInCell="1" allowOverlap="1" wp14:anchorId="148569CD" wp14:editId="01E63BF0">
            <wp:simplePos x="0" y="0"/>
            <wp:positionH relativeFrom="column">
              <wp:posOffset>3322955</wp:posOffset>
            </wp:positionH>
            <wp:positionV relativeFrom="paragraph">
              <wp:posOffset>347345</wp:posOffset>
            </wp:positionV>
            <wp:extent cx="1677035" cy="7585075"/>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677035" cy="7585075"/>
                    </a:xfrm>
                    <a:prstGeom prst="rect">
                      <a:avLst/>
                    </a:prstGeom>
                  </pic:spPr>
                </pic:pic>
              </a:graphicData>
            </a:graphic>
            <wp14:sizeRelH relativeFrom="page">
              <wp14:pctWidth>0</wp14:pctWidth>
            </wp14:sizeRelH>
            <wp14:sizeRelV relativeFrom="page">
              <wp14:pctHeight>0</wp14:pctHeight>
            </wp14:sizeRelV>
          </wp:anchor>
        </w:drawing>
      </w:r>
      <w:r w:rsidR="00291CC1">
        <w:rPr>
          <w:lang w:eastAsia="en-GB"/>
        </w:rPr>
        <w:t xml:space="preserve">Below are diagrams to show how the cards in the toolkit can be arranged to form the four </w:t>
      </w:r>
      <w:r>
        <w:rPr>
          <w:lang w:eastAsia="en-GB"/>
        </w:rPr>
        <w:t xml:space="preserve">Born–Haber </w:t>
      </w:r>
      <w:r w:rsidR="00291CC1">
        <w:rPr>
          <w:lang w:eastAsia="en-GB"/>
        </w:rPr>
        <w:t>cycles.</w:t>
      </w:r>
    </w:p>
    <w:p w14:paraId="6FF8B450" w14:textId="55BABCB0" w:rsidR="00291CC1" w:rsidRDefault="00291CC1" w:rsidP="00B3389F">
      <w:pPr>
        <w:pStyle w:val="RSCBasictext"/>
        <w:ind w:right="3639"/>
        <w:rPr>
          <w:lang w:eastAsia="en-GB"/>
        </w:rPr>
      </w:pPr>
      <w:r>
        <w:rPr>
          <w:lang w:eastAsia="en-GB"/>
        </w:rPr>
        <w:t>Note that the atomisation and ionisation enthalpy changes can be validly arranged in a number of different orders, as long as the atomisation enthalpy for the metal is before the first ionisation enthalpy.</w:t>
      </w:r>
    </w:p>
    <w:p w14:paraId="69931B67" w14:textId="689AC67E" w:rsidR="00291CC1" w:rsidRDefault="00B3389F">
      <w:pPr>
        <w:spacing w:after="160" w:line="259" w:lineRule="auto"/>
        <w:jc w:val="left"/>
        <w:outlineLvl w:val="9"/>
        <w:rPr>
          <w:rFonts w:ascii="Century Gothic" w:hAnsi="Century Gothic"/>
          <w:sz w:val="22"/>
          <w:szCs w:val="22"/>
          <w:lang w:eastAsia="en-GB"/>
        </w:rPr>
      </w:pPr>
      <w:r>
        <w:rPr>
          <w:noProof/>
          <w:lang w:eastAsia="en-GB"/>
        </w:rPr>
        <mc:AlternateContent>
          <mc:Choice Requires="wps">
            <w:drawing>
              <wp:anchor distT="0" distB="0" distL="114300" distR="114300" simplePos="0" relativeHeight="251663360" behindDoc="0" locked="0" layoutInCell="1" allowOverlap="1" wp14:anchorId="6FAD7D1A" wp14:editId="789607AD">
                <wp:simplePos x="0" y="0"/>
                <wp:positionH relativeFrom="column">
                  <wp:posOffset>3230245</wp:posOffset>
                </wp:positionH>
                <wp:positionV relativeFrom="paragraph">
                  <wp:posOffset>2191385</wp:posOffset>
                </wp:positionV>
                <wp:extent cx="648335" cy="307975"/>
                <wp:effectExtent l="0" t="0" r="0" b="0"/>
                <wp:wrapNone/>
                <wp:docPr id="10" name="Text Box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48335" cy="307975"/>
                        </a:xfrm>
                        <a:prstGeom prst="rect">
                          <a:avLst/>
                        </a:prstGeom>
                        <a:noFill/>
                        <a:ln w="6350">
                          <a:noFill/>
                        </a:ln>
                      </wps:spPr>
                      <wps:txbx>
                        <w:txbxContent>
                          <w:p w14:paraId="1DEBD4EF" w14:textId="28792B73" w:rsidR="00932F9A" w:rsidRPr="00B3389F" w:rsidRDefault="00932F9A" w:rsidP="00932F9A">
                            <w:pPr>
                              <w:pStyle w:val="RSCH3"/>
                              <w:spacing w:before="0" w:after="0"/>
                              <w:rPr>
                                <w:rFonts w:ascii="Cambria Math" w:hAnsi="Cambria Math"/>
                              </w:rPr>
                            </w:pPr>
                            <w:r w:rsidRPr="00B3389F">
                              <w:rPr>
                                <w:rFonts w:ascii="Cambria Math" w:hAnsi="Cambria Math"/>
                              </w:rPr>
                              <w:t>MgCl</w:t>
                            </w:r>
                            <w:r w:rsidRPr="00B3389F">
                              <w:rPr>
                                <w:rFonts w:ascii="Cambria Math" w:hAnsi="Cambria Math"/>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AD7D1A" id="_x0000_t202" coordsize="21600,21600" o:spt="202" path="m,l,21600r21600,l21600,xe">
                <v:stroke joinstyle="miter"/>
                <v:path gradientshapeok="t" o:connecttype="rect"/>
              </v:shapetype>
              <v:shape id="Text Box 10" o:spid="_x0000_s1026" type="#_x0000_t202" alt="&quot;&quot;" style="position:absolute;margin-left:254.35pt;margin-top:172.55pt;width:51.05pt;height:2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" filled="f" stroked="f" strokeweight=".5pt">
                <v:textbox>
                  <w:txbxContent>
                    <w:p w14:paraId="1DEBD4EF" w14:textId="28792B73" w:rsidR="00932F9A" w:rsidRPr="00B3389F" w:rsidRDefault="00932F9A" w:rsidP="00932F9A">
                      <w:pPr>
                        <w:pStyle w:val="RSCH3"/>
                        <w:spacing w:before="0" w:after="0"/>
                        <w:rPr>
                          <w:rFonts w:ascii="Cambria Math" w:hAnsi="Cambria Math"/>
                        </w:rPr>
                      </w:pPr>
                      <w:r w:rsidRPr="00B3389F">
                        <w:rPr>
                          <w:rFonts w:ascii="Cambria Math" w:hAnsi="Cambria Math"/>
                        </w:rPr>
                        <w:t>MgCl</w:t>
                      </w:r>
                      <w:r w:rsidRPr="00B3389F">
                        <w:rPr>
                          <w:rFonts w:ascii="Cambria Math" w:hAnsi="Cambria Math"/>
                          <w:vertAlign w:val="subscript"/>
                        </w:rPr>
                        <w:t>2</w:t>
                      </w: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0175B210" wp14:editId="62F39D60">
                <wp:simplePos x="0" y="0"/>
                <wp:positionH relativeFrom="column">
                  <wp:posOffset>504825</wp:posOffset>
                </wp:positionH>
                <wp:positionV relativeFrom="paragraph">
                  <wp:posOffset>2216785</wp:posOffset>
                </wp:positionV>
                <wp:extent cx="648335" cy="307975"/>
                <wp:effectExtent l="0" t="0" r="0" b="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48335" cy="307975"/>
                        </a:xfrm>
                        <a:prstGeom prst="rect">
                          <a:avLst/>
                        </a:prstGeom>
                        <a:noFill/>
                        <a:ln w="6350">
                          <a:noFill/>
                        </a:ln>
                      </wps:spPr>
                      <wps:txbx>
                        <w:txbxContent>
                          <w:p w14:paraId="4F1F6053" w14:textId="66669D40" w:rsidR="00932F9A" w:rsidRPr="00B3389F" w:rsidRDefault="00932F9A" w:rsidP="00932F9A">
                            <w:pPr>
                              <w:pStyle w:val="RSCH3"/>
                              <w:spacing w:before="0" w:after="0"/>
                              <w:rPr>
                                <w:rFonts w:ascii="Cambria Math" w:hAnsi="Cambria Math"/>
                              </w:rPr>
                            </w:pPr>
                            <w:r w:rsidRPr="00B3389F">
                              <w:rPr>
                                <w:rFonts w:ascii="Cambria Math" w:hAnsi="Cambria Math"/>
                              </w:rPr>
                              <w:t>NaCl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5B210" id="Text Box 9" o:spid="_x0000_s1027" type="#_x0000_t202" alt="&quot;&quot;" style="position:absolute;margin-left:39.75pt;margin-top:174.55pt;width:51.05pt;height:2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" filled="f" stroked="f" strokeweight=".5pt">
                <v:textbox>
                  <w:txbxContent>
                    <w:p w14:paraId="4F1F6053" w14:textId="66669D40" w:rsidR="00932F9A" w:rsidRPr="00B3389F" w:rsidRDefault="00932F9A" w:rsidP="00932F9A">
                      <w:pPr>
                        <w:pStyle w:val="RSCH3"/>
                        <w:spacing w:before="0" w:after="0"/>
                        <w:rPr>
                          <w:rFonts w:ascii="Cambria Math" w:hAnsi="Cambria Math"/>
                        </w:rPr>
                      </w:pPr>
                      <w:r w:rsidRPr="00B3389F">
                        <w:rPr>
                          <w:rFonts w:ascii="Cambria Math" w:hAnsi="Cambria Math"/>
                        </w:rPr>
                        <w:t>NaCl</w:t>
                      </w:r>
                    </w:p>
                  </w:txbxContent>
                </v:textbox>
              </v:shape>
            </w:pict>
          </mc:Fallback>
        </mc:AlternateContent>
      </w:r>
      <w:r>
        <w:rPr>
          <w:noProof/>
          <w:lang w:eastAsia="en-GB"/>
        </w:rPr>
        <w:drawing>
          <wp:anchor distT="0" distB="0" distL="114300" distR="114300" simplePos="0" relativeHeight="251658240" behindDoc="0" locked="0" layoutInCell="1" allowOverlap="1" wp14:anchorId="4C5322E9" wp14:editId="36E9633D">
            <wp:simplePos x="0" y="0"/>
            <wp:positionH relativeFrom="column">
              <wp:posOffset>325755</wp:posOffset>
            </wp:positionH>
            <wp:positionV relativeFrom="paragraph">
              <wp:posOffset>2525395</wp:posOffset>
            </wp:positionV>
            <wp:extent cx="1731010" cy="2868930"/>
            <wp:effectExtent l="0" t="0" r="0" b="127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731010" cy="2868930"/>
                    </a:xfrm>
                    <a:prstGeom prst="rect">
                      <a:avLst/>
                    </a:prstGeom>
                  </pic:spPr>
                </pic:pic>
              </a:graphicData>
            </a:graphic>
            <wp14:sizeRelH relativeFrom="page">
              <wp14:pctWidth>0</wp14:pctWidth>
            </wp14:sizeRelH>
            <wp14:sizeRelV relativeFrom="page">
              <wp14:pctHeight>0</wp14:pctHeight>
            </wp14:sizeRelV>
          </wp:anchor>
        </w:drawing>
      </w:r>
      <w:r w:rsidR="00291CC1">
        <w:rPr>
          <w:lang w:eastAsia="en-GB"/>
        </w:rPr>
        <w:br w:type="page"/>
      </w:r>
    </w:p>
    <w:p w14:paraId="541065C9" w14:textId="48B1C1B1" w:rsidR="00407BF8" w:rsidRDefault="00B3389F" w:rsidP="00891BEE">
      <w:pPr>
        <w:pStyle w:val="RSCBasictext"/>
        <w:rPr>
          <w:lang w:eastAsia="en-GB"/>
        </w:rPr>
      </w:pPr>
      <w:r>
        <w:rPr>
          <w:noProof/>
          <w:lang w:eastAsia="en-GB"/>
        </w:rPr>
        <w:lastRenderedPageBreak/>
        <mc:AlternateContent>
          <mc:Choice Requires="wps">
            <w:drawing>
              <wp:anchor distT="0" distB="0" distL="114300" distR="114300" simplePos="0" relativeHeight="251667456" behindDoc="0" locked="0" layoutInCell="1" allowOverlap="1" wp14:anchorId="252FCAE3" wp14:editId="3290DC33">
                <wp:simplePos x="0" y="0"/>
                <wp:positionH relativeFrom="column">
                  <wp:posOffset>367030</wp:posOffset>
                </wp:positionH>
                <wp:positionV relativeFrom="paragraph">
                  <wp:posOffset>73025</wp:posOffset>
                </wp:positionV>
                <wp:extent cx="648586" cy="308344"/>
                <wp:effectExtent l="0" t="0" r="0" b="0"/>
                <wp:wrapNone/>
                <wp:docPr id="12" name="Text Box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48586" cy="308344"/>
                        </a:xfrm>
                        <a:prstGeom prst="rect">
                          <a:avLst/>
                        </a:prstGeom>
                        <a:noFill/>
                        <a:ln w="6350">
                          <a:noFill/>
                        </a:ln>
                      </wps:spPr>
                      <wps:txbx>
                        <w:txbxContent>
                          <w:p w14:paraId="335BFA8B" w14:textId="4DC4A25A" w:rsidR="00932F9A" w:rsidRDefault="00932F9A" w:rsidP="00932F9A">
                            <w:pPr>
                              <w:pStyle w:val="RSCH3"/>
                              <w:spacing w:before="0" w:after="0"/>
                            </w:pPr>
                            <w:r w:rsidRPr="00B3389F">
                              <w:rPr>
                                <w:rFonts w:ascii="Cambria Math" w:hAnsi="Cambria Math"/>
                              </w:rPr>
                              <w:t>MgO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FCAE3" id="Text Box 12" o:spid="_x0000_s1028" type="#_x0000_t202" alt="&quot;&quot;" style="position:absolute;margin-left:28.9pt;margin-top:5.75pt;width:51.05pt;height:24.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" filled="f" stroked="f" strokeweight=".5pt">
                <v:textbox>
                  <w:txbxContent>
                    <w:p w14:paraId="335BFA8B" w14:textId="4DC4A25A" w:rsidR="00932F9A" w:rsidRDefault="00932F9A" w:rsidP="00932F9A">
                      <w:pPr>
                        <w:pStyle w:val="RSCH3"/>
                        <w:spacing w:before="0" w:after="0"/>
                      </w:pPr>
                      <w:r w:rsidRPr="00B3389F">
                        <w:rPr>
                          <w:rFonts w:ascii="Cambria Math" w:hAnsi="Cambria Math"/>
                        </w:rPr>
                        <w:t>MgO</w:t>
                      </w:r>
                    </w:p>
                  </w:txbxContent>
                </v:textbox>
              </v:shape>
            </w:pict>
          </mc:Fallback>
        </mc:AlternateContent>
      </w:r>
      <w:r>
        <w:rPr>
          <w:noProof/>
          <w:lang w:eastAsia="en-GB"/>
        </w:rPr>
        <mc:AlternateContent>
          <mc:Choice Requires="wps">
            <w:drawing>
              <wp:anchor distT="0" distB="0" distL="114300" distR="114300" simplePos="0" relativeHeight="251670528" behindDoc="0" locked="0" layoutInCell="1" allowOverlap="1" wp14:anchorId="732465D9" wp14:editId="7A5C5D7A">
                <wp:simplePos x="0" y="0"/>
                <wp:positionH relativeFrom="column">
                  <wp:posOffset>3234055</wp:posOffset>
                </wp:positionH>
                <wp:positionV relativeFrom="paragraph">
                  <wp:posOffset>79375</wp:posOffset>
                </wp:positionV>
                <wp:extent cx="648335" cy="307975"/>
                <wp:effectExtent l="0" t="0" r="0" b="0"/>
                <wp:wrapNone/>
                <wp:docPr id="13" name="Text Box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48335" cy="307975"/>
                        </a:xfrm>
                        <a:prstGeom prst="rect">
                          <a:avLst/>
                        </a:prstGeom>
                        <a:noFill/>
                        <a:ln w="6350">
                          <a:noFill/>
                        </a:ln>
                      </wps:spPr>
                      <wps:txbx>
                        <w:txbxContent>
                          <w:p w14:paraId="351408A4" w14:textId="77777777" w:rsidR="00B3389F" w:rsidRPr="00B3389F" w:rsidRDefault="00B3389F" w:rsidP="00B3389F">
                            <w:pPr>
                              <w:pStyle w:val="RSCH3"/>
                              <w:spacing w:before="0" w:after="0"/>
                              <w:rPr>
                                <w:rFonts w:ascii="Cambria Math" w:hAnsi="Cambria Math"/>
                              </w:rPr>
                            </w:pPr>
                            <w:r w:rsidRPr="00B3389F">
                              <w:rPr>
                                <w:rFonts w:ascii="Cambria Math" w:hAnsi="Cambria Math"/>
                              </w:rPr>
                              <w:t>Na</w:t>
                            </w:r>
                            <w:r w:rsidRPr="00B3389F">
                              <w:rPr>
                                <w:rFonts w:ascii="Cambria Math" w:hAnsi="Cambria Math"/>
                                <w:vertAlign w:val="subscript"/>
                              </w:rPr>
                              <w:t>2</w:t>
                            </w:r>
                            <w:r w:rsidRPr="00B3389F">
                              <w:rPr>
                                <w:rFonts w:ascii="Cambria Math" w:hAnsi="Cambria Math"/>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465D9" id="Text Box 13" o:spid="_x0000_s1029" type="#_x0000_t202" alt="&quot;&quot;" style="position:absolute;margin-left:254.65pt;margin-top:6.25pt;width:51.05pt;height:2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" filled="f" stroked="f" strokeweight=".5pt">
                <v:textbox>
                  <w:txbxContent>
                    <w:p w14:paraId="351408A4" w14:textId="77777777" w:rsidR="00B3389F" w:rsidRPr="00B3389F" w:rsidRDefault="00B3389F" w:rsidP="00B3389F">
                      <w:pPr>
                        <w:pStyle w:val="RSCH3"/>
                        <w:spacing w:before="0" w:after="0"/>
                        <w:rPr>
                          <w:rFonts w:ascii="Cambria Math" w:hAnsi="Cambria Math"/>
                        </w:rPr>
                      </w:pPr>
                      <w:r w:rsidRPr="00B3389F">
                        <w:rPr>
                          <w:rFonts w:ascii="Cambria Math" w:hAnsi="Cambria Math"/>
                        </w:rPr>
                        <w:t>Na</w:t>
                      </w:r>
                      <w:r w:rsidRPr="00B3389F">
                        <w:rPr>
                          <w:rFonts w:ascii="Cambria Math" w:hAnsi="Cambria Math"/>
                          <w:vertAlign w:val="subscript"/>
                        </w:rPr>
                        <w:t>2</w:t>
                      </w:r>
                      <w:r w:rsidRPr="00B3389F">
                        <w:rPr>
                          <w:rFonts w:ascii="Cambria Math" w:hAnsi="Cambria Math"/>
                        </w:rPr>
                        <w:t>O</w:t>
                      </w:r>
                    </w:p>
                  </w:txbxContent>
                </v:textbox>
              </v:shape>
            </w:pict>
          </mc:Fallback>
        </mc:AlternateContent>
      </w:r>
      <w:r>
        <w:rPr>
          <w:noProof/>
          <w:lang w:eastAsia="en-GB"/>
        </w:rPr>
        <w:drawing>
          <wp:anchor distT="0" distB="0" distL="114300" distR="114300" simplePos="0" relativeHeight="251669504" behindDoc="0" locked="0" layoutInCell="1" allowOverlap="1" wp14:anchorId="0C52F2FC" wp14:editId="447B0010">
            <wp:simplePos x="0" y="0"/>
            <wp:positionH relativeFrom="column">
              <wp:posOffset>2619375</wp:posOffset>
            </wp:positionH>
            <wp:positionV relativeFrom="paragraph">
              <wp:posOffset>9525</wp:posOffset>
            </wp:positionV>
            <wp:extent cx="3113405" cy="7585075"/>
            <wp:effectExtent l="0" t="0" r="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3113405" cy="7585075"/>
                    </a:xfrm>
                    <a:prstGeom prst="rect">
                      <a:avLst/>
                    </a:prstGeom>
                  </pic:spPr>
                </pic:pic>
              </a:graphicData>
            </a:graphic>
            <wp14:sizeRelH relativeFrom="page">
              <wp14:pctWidth>0</wp14:pctWidth>
            </wp14:sizeRelH>
            <wp14:sizeRelV relativeFrom="page">
              <wp14:pctHeight>0</wp14:pctHeight>
            </wp14:sizeRelV>
          </wp:anchor>
        </w:drawing>
      </w:r>
      <w:r w:rsidR="00291CC1">
        <w:rPr>
          <w:noProof/>
          <w:lang w:eastAsia="en-GB"/>
        </w:rPr>
        <w:drawing>
          <wp:inline distT="0" distB="0" distL="0" distR="0" wp14:anchorId="7652EB8C" wp14:editId="2096079B">
            <wp:extent cx="2149200" cy="7585200"/>
            <wp:effectExtent l="0" t="0" r="0" b="0"/>
            <wp:docPr id="8" name="Picture 8" descr="Diagram showing the correct arrangement for the cut out arrows for magnesium ox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 showing the correct arrangement for the cut out arrows for magnesium oxid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49200" cy="7585200"/>
                    </a:xfrm>
                    <a:prstGeom prst="rect">
                      <a:avLst/>
                    </a:prstGeom>
                  </pic:spPr>
                </pic:pic>
              </a:graphicData>
            </a:graphic>
          </wp:inline>
        </w:drawing>
      </w:r>
    </w:p>
    <w:sectPr w:rsidR="00407BF8" w:rsidSect="00231C1C">
      <w:headerReference w:type="default" r:id="rId15"/>
      <w:footerReference w:type="default" r:id="rId16"/>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72AB3" w14:textId="77777777" w:rsidR="001422F7" w:rsidRDefault="001422F7" w:rsidP="008A1B0B">
      <w:pPr>
        <w:spacing w:after="0" w:line="240" w:lineRule="auto"/>
      </w:pPr>
      <w:r>
        <w:separator/>
      </w:r>
    </w:p>
  </w:endnote>
  <w:endnote w:type="continuationSeparator" w:id="0">
    <w:p w14:paraId="1EDF1E6E" w14:textId="77777777" w:rsidR="001422F7" w:rsidRDefault="001422F7"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46E81FD6" w:rsidR="00231C1C" w:rsidRPr="00B226A7" w:rsidRDefault="00B226A7" w:rsidP="002F2A90">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E95DE4">
      <w:rPr>
        <w:rFonts w:ascii="Century Gothic" w:hAnsi="Century Gothic"/>
        <w:sz w:val="16"/>
        <w:szCs w:val="16"/>
      </w:rPr>
      <w:t>2</w:t>
    </w:r>
    <w:r>
      <w:rPr>
        <w:rFonts w:ascii="Century Gothic" w:hAnsi="Century Gothic"/>
        <w:sz w:val="16"/>
        <w:szCs w:val="16"/>
      </w:rPr>
      <w:t xml:space="preserve"> </w:t>
    </w:r>
    <w:r w:rsidRPr="001C6249">
      <w:rPr>
        <w:rFonts w:ascii="Century Gothic" w:hAnsi="Century Gothic"/>
        <w:sz w:val="16"/>
        <w:szCs w:val="16"/>
      </w:rPr>
      <w:t>Royal Society of Chemistr</w:t>
    </w:r>
    <w:r w:rsidR="00362CD9">
      <w:rPr>
        <w:rFonts w:ascii="Century Gothic" w:hAnsi="Century Gothic"/>
        <w:sz w:val="16"/>
        <w:szCs w:val="16"/>
      </w:rPr>
      <w: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B592D" w14:textId="77777777" w:rsidR="001422F7" w:rsidRDefault="001422F7" w:rsidP="008A1B0B">
      <w:pPr>
        <w:spacing w:after="0" w:line="240" w:lineRule="auto"/>
      </w:pPr>
      <w:r>
        <w:separator/>
      </w:r>
    </w:p>
  </w:footnote>
  <w:footnote w:type="continuationSeparator" w:id="0">
    <w:p w14:paraId="255E66A9" w14:textId="77777777" w:rsidR="001422F7" w:rsidRDefault="001422F7"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0CAA" w14:textId="18C994D1" w:rsidR="008A1B0B" w:rsidRDefault="008D7A53" w:rsidP="008D7A53">
    <w:pPr>
      <w:spacing w:after="60"/>
      <w:ind w:right="-850"/>
      <w:jc w:val="right"/>
      <w:rPr>
        <w:rFonts w:ascii="Century Gothic" w:hAnsi="Century Gothic"/>
        <w:b/>
        <w:bCs/>
        <w:color w:val="000000" w:themeColor="text1"/>
        <w:sz w:val="24"/>
        <w:szCs w:val="24"/>
      </w:rPr>
    </w:pPr>
    <w:r w:rsidRPr="00CD3907">
      <w:rPr>
        <w:rFonts w:ascii="Century Gothic" w:hAnsi="Century Gothic"/>
        <w:b/>
        <w:bCs/>
        <w:noProof/>
        <w:color w:val="004976"/>
        <w:sz w:val="30"/>
        <w:szCs w:val="30"/>
      </w:rPr>
      <w:drawing>
        <wp:anchor distT="0" distB="0" distL="114300" distR="114300" simplePos="0" relativeHeight="251659264" behindDoc="0" locked="0" layoutInCell="1" allowOverlap="1" wp14:anchorId="6E755D66" wp14:editId="5D5C901D">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FF76A3" w:rsidRPr="00CD3907">
      <w:rPr>
        <w:rFonts w:ascii="Century Gothic" w:hAnsi="Century Gothic"/>
        <w:b/>
        <w:bCs/>
        <w:noProof/>
        <w:color w:val="004976"/>
        <w:sz w:val="30"/>
        <w:szCs w:val="30"/>
      </w:rPr>
      <w:drawing>
        <wp:anchor distT="0" distB="0" distL="114300" distR="114300" simplePos="0" relativeHeight="251658240" behindDoc="1" locked="0" layoutInCell="1" allowOverlap="1" wp14:anchorId="119FB73F" wp14:editId="52667C0C">
          <wp:simplePos x="0" y="0"/>
          <wp:positionH relativeFrom="column">
            <wp:posOffset>-927101</wp:posOffset>
          </wp:positionH>
          <wp:positionV relativeFrom="paragraph">
            <wp:posOffset>-267335</wp:posOffset>
          </wp:positionV>
          <wp:extent cx="7569919" cy="1071245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80222" cy="10727030"/>
                  </a:xfrm>
                  <a:prstGeom prst="rect">
                    <a:avLst/>
                  </a:prstGeom>
                </pic:spPr>
              </pic:pic>
            </a:graphicData>
          </a:graphic>
          <wp14:sizeRelH relativeFrom="page">
            <wp14:pctWidth>0</wp14:pctWidth>
          </wp14:sizeRelH>
          <wp14:sizeRelV relativeFrom="page">
            <wp14:pctHeight>0</wp14:pctHeight>
          </wp14:sizeRelV>
        </wp:anchor>
      </w:drawing>
    </w:r>
    <w:r w:rsidR="005436E6">
      <w:rPr>
        <w:rFonts w:ascii="Century Gothic" w:hAnsi="Century Gothic"/>
        <w:b/>
        <w:bCs/>
        <w:color w:val="004976"/>
        <w:sz w:val="30"/>
        <w:szCs w:val="30"/>
      </w:rPr>
      <w:t>Education in</w:t>
    </w:r>
    <w:r w:rsidR="005436E6" w:rsidRPr="0048396D">
      <w:rPr>
        <w:rFonts w:ascii="Century Gothic" w:hAnsi="Century Gothic"/>
        <w:b/>
        <w:bCs/>
        <w:color w:val="004976"/>
        <w:sz w:val="30"/>
        <w:szCs w:val="30"/>
      </w:rPr>
      <w:t xml:space="preserve"> Chemistry</w:t>
    </w:r>
    <w:r w:rsidR="00557BF2">
      <w:rPr>
        <w:rFonts w:ascii="Century Gothic" w:hAnsi="Century Gothic"/>
        <w:b/>
        <w:bCs/>
        <w:color w:val="004976"/>
        <w:sz w:val="24"/>
        <w:szCs w:val="24"/>
      </w:rPr>
      <w:t xml:space="preserve"> </w:t>
    </w:r>
    <w:r w:rsidR="00B226A7">
      <w:rPr>
        <w:rFonts w:ascii="Century Gothic" w:hAnsi="Century Gothic"/>
        <w:b/>
        <w:bCs/>
        <w:color w:val="000000" w:themeColor="text1"/>
        <w:sz w:val="24"/>
        <w:szCs w:val="24"/>
      </w:rPr>
      <w:t>1</w:t>
    </w:r>
    <w:r w:rsidR="00146FCD">
      <w:rPr>
        <w:rFonts w:ascii="Century Gothic" w:hAnsi="Century Gothic"/>
        <w:b/>
        <w:bCs/>
        <w:color w:val="000000" w:themeColor="text1"/>
        <w:sz w:val="24"/>
        <w:szCs w:val="24"/>
      </w:rPr>
      <w:t>6</w:t>
    </w:r>
    <w:r w:rsidR="00B226A7">
      <w:rPr>
        <w:rFonts w:ascii="Century Gothic" w:hAnsi="Century Gothic"/>
        <w:b/>
        <w:bCs/>
        <w:color w:val="000000" w:themeColor="text1"/>
        <w:sz w:val="24"/>
        <w:szCs w:val="24"/>
      </w:rPr>
      <w:t>–1</w:t>
    </w:r>
    <w:r w:rsidR="00BA3729">
      <w:rPr>
        <w:rFonts w:ascii="Century Gothic" w:hAnsi="Century Gothic"/>
        <w:b/>
        <w:bCs/>
        <w:color w:val="000000" w:themeColor="text1"/>
        <w:sz w:val="24"/>
        <w:szCs w:val="24"/>
      </w:rPr>
      <w:t>8</w:t>
    </w:r>
    <w:r w:rsidR="00146FCD">
      <w:rPr>
        <w:rFonts w:ascii="Century Gothic" w:hAnsi="Century Gothic"/>
        <w:b/>
        <w:bCs/>
        <w:color w:val="000000" w:themeColor="text1"/>
        <w:sz w:val="24"/>
        <w:szCs w:val="24"/>
      </w:rPr>
      <w:t xml:space="preserve"> years</w:t>
    </w:r>
  </w:p>
  <w:p w14:paraId="014B122C" w14:textId="51C9E7A3" w:rsidR="00557BF2" w:rsidRPr="00557BF2" w:rsidRDefault="00905E09" w:rsidP="00FF76A3">
    <w:pPr>
      <w:spacing w:after="86"/>
      <w:ind w:right="-850"/>
      <w:jc w:val="right"/>
      <w:rPr>
        <w:rFonts w:ascii="Century Gothic" w:hAnsi="Century Gothic"/>
        <w:b/>
        <w:bCs/>
        <w:color w:val="004976"/>
        <w:sz w:val="18"/>
        <w:szCs w:val="18"/>
      </w:rPr>
    </w:pPr>
    <w:r>
      <w:rPr>
        <w:rFonts w:ascii="Century Gothic" w:hAnsi="Century Gothic"/>
        <w:b/>
        <w:bCs/>
        <w:color w:val="000000" w:themeColor="text1"/>
        <w:sz w:val="18"/>
        <w:szCs w:val="18"/>
      </w:rPr>
      <w:t>D</w:t>
    </w:r>
    <w:r w:rsidR="008B34F9">
      <w:rPr>
        <w:rFonts w:ascii="Century Gothic" w:hAnsi="Century Gothic"/>
        <w:b/>
        <w:bCs/>
        <w:color w:val="000000" w:themeColor="text1"/>
        <w:sz w:val="18"/>
        <w:szCs w:val="18"/>
      </w:rPr>
      <w:t>ownloaded from</w:t>
    </w:r>
    <w:r w:rsidR="00557BF2" w:rsidRPr="00A56431">
      <w:rPr>
        <w:rFonts w:ascii="Century Gothic" w:hAnsi="Century Gothic"/>
        <w:b/>
        <w:bCs/>
        <w:color w:val="000000" w:themeColor="text1"/>
        <w:sz w:val="18"/>
        <w:szCs w:val="18"/>
      </w:rPr>
      <w:t xml:space="preserve"> </w:t>
    </w:r>
    <w:hyperlink r:id="rId3" w:history="1">
      <w:r w:rsidR="0048396D" w:rsidRPr="0048396D">
        <w:rPr>
          <w:rFonts w:ascii="Century Gothic" w:hAnsi="Century Gothic"/>
          <w:b/>
          <w:bCs/>
          <w:color w:val="004976"/>
          <w:sz w:val="18"/>
          <w:szCs w:val="18"/>
        </w:rPr>
        <w:t>https://rsc.li/3gZ9NHX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2F4"/>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ED7E63"/>
    <w:multiLevelType w:val="hybridMultilevel"/>
    <w:tmpl w:val="C0D8A8D4"/>
    <w:lvl w:ilvl="0" w:tplc="0809000F">
      <w:start w:val="1"/>
      <w:numFmt w:val="decimal"/>
      <w:lvlText w:val="%1."/>
      <w:lvlJc w:val="left"/>
      <w:pPr>
        <w:ind w:left="360" w:hanging="360"/>
      </w:pPr>
      <w:rPr>
        <w:rFonts w:hint="default"/>
        <w:color w:val="004976"/>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D71290E"/>
    <w:multiLevelType w:val="hybridMultilevel"/>
    <w:tmpl w:val="76B44E72"/>
    <w:lvl w:ilvl="0" w:tplc="8E40D1DC">
      <w:start w:val="1"/>
      <w:numFmt w:val="bullet"/>
      <w:pStyle w:val="RSCBulletedlist"/>
      <w:lvlText w:val=""/>
      <w:lvlJc w:val="left"/>
      <w:pPr>
        <w:ind w:left="363" w:hanging="363"/>
      </w:pPr>
      <w:rPr>
        <w:rFonts w:ascii="Symbol" w:hAnsi="Symbol" w:hint="default"/>
        <w:color w:val="004976"/>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347A72"/>
    <w:multiLevelType w:val="hybridMultilevel"/>
    <w:tmpl w:val="F3AA819E"/>
    <w:lvl w:ilvl="0" w:tplc="26225028">
      <w:start w:val="1"/>
      <w:numFmt w:val="decimal"/>
      <w:pStyle w:val="RSCnumberedlist"/>
      <w:lvlText w:val="%1."/>
      <w:lvlJc w:val="left"/>
      <w:pPr>
        <w:ind w:left="360" w:hanging="360"/>
      </w:pPr>
      <w:rPr>
        <w:rFonts w:ascii="Century Gothic" w:hAnsi="Century Gothic" w:hint="default"/>
        <w:b/>
        <w:i w:val="0"/>
        <w:color w:val="004976"/>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50671E"/>
    <w:multiLevelType w:val="hybridMultilevel"/>
    <w:tmpl w:val="9CEA4B9E"/>
    <w:lvl w:ilvl="0" w:tplc="5810C27A">
      <w:start w:val="1"/>
      <w:numFmt w:val="lowerLetter"/>
      <w:pStyle w:val="RSCletteredlist"/>
      <w:lvlText w:val="(%1)"/>
      <w:lvlJc w:val="left"/>
      <w:pPr>
        <w:ind w:left="720" w:hanging="360"/>
      </w:pPr>
      <w:rPr>
        <w:rFonts w:hint="default"/>
        <w:b w:val="0"/>
        <w:bCs w:val="0"/>
      </w:rPr>
    </w:lvl>
    <w:lvl w:ilvl="1" w:tplc="08090019" w:tentative="1">
      <w:start w:val="1"/>
      <w:numFmt w:val="lowerLetter"/>
      <w:lvlText w:val="%2."/>
      <w:lvlJc w:val="left"/>
      <w:pPr>
        <w:ind w:left="1375" w:hanging="360"/>
      </w:pPr>
    </w:lvl>
    <w:lvl w:ilvl="2" w:tplc="0809001B" w:tentative="1">
      <w:start w:val="1"/>
      <w:numFmt w:val="lowerRoman"/>
      <w:lvlText w:val="%3."/>
      <w:lvlJc w:val="right"/>
      <w:pPr>
        <w:ind w:left="2095" w:hanging="180"/>
      </w:pPr>
    </w:lvl>
    <w:lvl w:ilvl="3" w:tplc="0809000F" w:tentative="1">
      <w:start w:val="1"/>
      <w:numFmt w:val="decimal"/>
      <w:lvlText w:val="%4."/>
      <w:lvlJc w:val="left"/>
      <w:pPr>
        <w:ind w:left="2815" w:hanging="360"/>
      </w:pPr>
    </w:lvl>
    <w:lvl w:ilvl="4" w:tplc="08090019" w:tentative="1">
      <w:start w:val="1"/>
      <w:numFmt w:val="lowerLetter"/>
      <w:lvlText w:val="%5."/>
      <w:lvlJc w:val="left"/>
      <w:pPr>
        <w:ind w:left="3535" w:hanging="360"/>
      </w:pPr>
    </w:lvl>
    <w:lvl w:ilvl="5" w:tplc="0809001B" w:tentative="1">
      <w:start w:val="1"/>
      <w:numFmt w:val="lowerRoman"/>
      <w:lvlText w:val="%6."/>
      <w:lvlJc w:val="right"/>
      <w:pPr>
        <w:ind w:left="4255" w:hanging="180"/>
      </w:pPr>
    </w:lvl>
    <w:lvl w:ilvl="6" w:tplc="0809000F" w:tentative="1">
      <w:start w:val="1"/>
      <w:numFmt w:val="decimal"/>
      <w:lvlText w:val="%7."/>
      <w:lvlJc w:val="left"/>
      <w:pPr>
        <w:ind w:left="4975" w:hanging="360"/>
      </w:pPr>
    </w:lvl>
    <w:lvl w:ilvl="7" w:tplc="08090019" w:tentative="1">
      <w:start w:val="1"/>
      <w:numFmt w:val="lowerLetter"/>
      <w:lvlText w:val="%8."/>
      <w:lvlJc w:val="left"/>
      <w:pPr>
        <w:ind w:left="5695" w:hanging="360"/>
      </w:pPr>
    </w:lvl>
    <w:lvl w:ilvl="8" w:tplc="0809001B" w:tentative="1">
      <w:start w:val="1"/>
      <w:numFmt w:val="lowerRoman"/>
      <w:lvlText w:val="%9."/>
      <w:lvlJc w:val="right"/>
      <w:pPr>
        <w:ind w:left="6415" w:hanging="180"/>
      </w:pPr>
    </w:lvl>
  </w:abstractNum>
  <w:abstractNum w:abstractNumId="5" w15:restartNumberingAfterBreak="0">
    <w:nsid w:val="304F146F"/>
    <w:multiLevelType w:val="hybridMultilevel"/>
    <w:tmpl w:val="0A6AD2C4"/>
    <w:lvl w:ilvl="0" w:tplc="44E8C560">
      <w:start w:val="1"/>
      <w:numFmt w:val="decimal"/>
      <w:pStyle w:val="RSCLearningobjectives"/>
      <w:lvlText w:val="%1"/>
      <w:lvlJc w:val="left"/>
      <w:pPr>
        <w:ind w:left="476" w:hanging="476"/>
      </w:pPr>
      <w:rPr>
        <w:rFonts w:ascii="Century Gothic" w:eastAsiaTheme="minorHAnsi" w:hAnsi="Century Gothic" w:cs="Arial"/>
        <w:b/>
        <w:i w:val="0"/>
        <w:color w:val="00497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CD2538"/>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6127D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B936AB7"/>
    <w:multiLevelType w:val="hybridMultilevel"/>
    <w:tmpl w:val="96F6D2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10684F"/>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26710A"/>
    <w:multiLevelType w:val="multilevel"/>
    <w:tmpl w:val="8EF02762"/>
    <w:styleLink w:val="CurrentList8"/>
    <w:lvl w:ilvl="0">
      <w:start w:val="1"/>
      <w:numFmt w:val="lowerLetter"/>
      <w:lvlText w:val="(%1)"/>
      <w:lvlJc w:val="left"/>
      <w:pPr>
        <w:ind w:left="720" w:hanging="360"/>
      </w:pPr>
      <w:rPr>
        <w:rFonts w:hint="default"/>
      </w:rPr>
    </w:lvl>
    <w:lvl w:ilvl="1">
      <w:start w:val="1"/>
      <w:numFmt w:val="lowerLetter"/>
      <w:lvlText w:val="%2."/>
      <w:lvlJc w:val="left"/>
      <w:pPr>
        <w:ind w:left="1375" w:hanging="360"/>
      </w:pPr>
    </w:lvl>
    <w:lvl w:ilvl="2">
      <w:start w:val="1"/>
      <w:numFmt w:val="lowerRoman"/>
      <w:lvlText w:val="%3."/>
      <w:lvlJc w:val="right"/>
      <w:pPr>
        <w:ind w:left="2095" w:hanging="180"/>
      </w:pPr>
    </w:lvl>
    <w:lvl w:ilvl="3">
      <w:start w:val="1"/>
      <w:numFmt w:val="decimal"/>
      <w:lvlText w:val="%4."/>
      <w:lvlJc w:val="left"/>
      <w:pPr>
        <w:ind w:left="2815" w:hanging="360"/>
      </w:pPr>
    </w:lvl>
    <w:lvl w:ilvl="4">
      <w:start w:val="1"/>
      <w:numFmt w:val="lowerLetter"/>
      <w:lvlText w:val="%5."/>
      <w:lvlJc w:val="left"/>
      <w:pPr>
        <w:ind w:left="3535" w:hanging="360"/>
      </w:pPr>
    </w:lvl>
    <w:lvl w:ilvl="5">
      <w:start w:val="1"/>
      <w:numFmt w:val="lowerRoman"/>
      <w:lvlText w:val="%6."/>
      <w:lvlJc w:val="right"/>
      <w:pPr>
        <w:ind w:left="4255" w:hanging="180"/>
      </w:pPr>
    </w:lvl>
    <w:lvl w:ilvl="6">
      <w:start w:val="1"/>
      <w:numFmt w:val="decimal"/>
      <w:lvlText w:val="%7."/>
      <w:lvlJc w:val="left"/>
      <w:pPr>
        <w:ind w:left="4975" w:hanging="360"/>
      </w:pPr>
    </w:lvl>
    <w:lvl w:ilvl="7">
      <w:start w:val="1"/>
      <w:numFmt w:val="lowerLetter"/>
      <w:lvlText w:val="%8."/>
      <w:lvlJc w:val="left"/>
      <w:pPr>
        <w:ind w:left="5695" w:hanging="360"/>
      </w:pPr>
    </w:lvl>
    <w:lvl w:ilvl="8">
      <w:start w:val="1"/>
      <w:numFmt w:val="lowerRoman"/>
      <w:lvlText w:val="%9."/>
      <w:lvlJc w:val="right"/>
      <w:pPr>
        <w:ind w:left="6415" w:hanging="180"/>
      </w:pPr>
    </w:lvl>
  </w:abstractNum>
  <w:num w:numId="1" w16cid:durableId="346177528">
    <w:abstractNumId w:val="19"/>
  </w:num>
  <w:num w:numId="2" w16cid:durableId="1111778339">
    <w:abstractNumId w:val="11"/>
  </w:num>
  <w:num w:numId="3" w16cid:durableId="1504278786">
    <w:abstractNumId w:val="6"/>
  </w:num>
  <w:num w:numId="4" w16cid:durableId="1951157728">
    <w:abstractNumId w:val="9"/>
  </w:num>
  <w:num w:numId="5" w16cid:durableId="216287359">
    <w:abstractNumId w:val="16"/>
  </w:num>
  <w:num w:numId="6" w16cid:durableId="326518605">
    <w:abstractNumId w:val="18"/>
  </w:num>
  <w:num w:numId="7" w16cid:durableId="1463111487">
    <w:abstractNumId w:val="2"/>
  </w:num>
  <w:num w:numId="8" w16cid:durableId="1935429975">
    <w:abstractNumId w:val="5"/>
  </w:num>
  <w:num w:numId="9" w16cid:durableId="852693167">
    <w:abstractNumId w:val="4"/>
  </w:num>
  <w:num w:numId="10" w16cid:durableId="2100179152">
    <w:abstractNumId w:val="3"/>
  </w:num>
  <w:num w:numId="11" w16cid:durableId="580987954">
    <w:abstractNumId w:val="12"/>
  </w:num>
  <w:num w:numId="12" w16cid:durableId="31542700">
    <w:abstractNumId w:val="3"/>
    <w:lvlOverride w:ilvl="0">
      <w:startOverride w:val="1"/>
    </w:lvlOverride>
  </w:num>
  <w:num w:numId="13" w16cid:durableId="1596086459">
    <w:abstractNumId w:val="14"/>
  </w:num>
  <w:num w:numId="14" w16cid:durableId="217980097">
    <w:abstractNumId w:val="13"/>
  </w:num>
  <w:num w:numId="15" w16cid:durableId="1367566115">
    <w:abstractNumId w:val="10"/>
  </w:num>
  <w:num w:numId="16" w16cid:durableId="1857965430">
    <w:abstractNumId w:val="0"/>
  </w:num>
  <w:num w:numId="17" w16cid:durableId="819737633">
    <w:abstractNumId w:val="7"/>
  </w:num>
  <w:num w:numId="18" w16cid:durableId="1244607617">
    <w:abstractNumId w:val="8"/>
  </w:num>
  <w:num w:numId="19" w16cid:durableId="2009751383">
    <w:abstractNumId w:val="4"/>
    <w:lvlOverride w:ilvl="0">
      <w:startOverride w:val="1"/>
    </w:lvlOverride>
  </w:num>
  <w:num w:numId="20" w16cid:durableId="1787192891">
    <w:abstractNumId w:val="17"/>
  </w:num>
  <w:num w:numId="21" w16cid:durableId="1815487405">
    <w:abstractNumId w:val="1"/>
  </w:num>
  <w:num w:numId="22" w16cid:durableId="27335383">
    <w:abstractNumId w:val="15"/>
  </w:num>
  <w:num w:numId="23" w16cid:durableId="1426993801">
    <w:abstractNumId w:val="4"/>
    <w:lvlOverride w:ilvl="0">
      <w:startOverride w:val="1"/>
    </w:lvlOverride>
  </w:num>
  <w:num w:numId="24" w16cid:durableId="760100309">
    <w:abstractNumId w:val="3"/>
    <w:lvlOverride w:ilvl="0">
      <w:startOverride w:val="1"/>
    </w:lvlOverride>
  </w:num>
  <w:num w:numId="25" w16cid:durableId="1768699189">
    <w:abstractNumId w:val="20"/>
  </w:num>
  <w:num w:numId="26" w16cid:durableId="713429682">
    <w:abstractNumId w:val="4"/>
    <w:lvlOverride w:ilvl="0">
      <w:startOverride w:val="2"/>
    </w:lvlOverride>
  </w:num>
  <w:num w:numId="27" w16cid:durableId="1527134630">
    <w:abstractNumId w:val="3"/>
    <w:lvlOverride w:ilvl="0">
      <w:startOverride w:val="1"/>
    </w:lvlOverride>
  </w:num>
  <w:num w:numId="28" w16cid:durableId="1063530809">
    <w:abstractNumId w:val="4"/>
    <w:lvlOverride w:ilvl="0">
      <w:startOverride w:val="1"/>
    </w:lvlOverride>
  </w:num>
  <w:num w:numId="29" w16cid:durableId="834606719">
    <w:abstractNumId w:val="3"/>
    <w:lvlOverride w:ilvl="0">
      <w:startOverride w:val="2"/>
    </w:lvlOverride>
  </w:num>
  <w:num w:numId="30" w16cid:durableId="108166925">
    <w:abstractNumId w:val="3"/>
    <w:lvlOverride w:ilvl="0">
      <w:startOverride w:val="2"/>
    </w:lvlOverride>
  </w:num>
  <w:num w:numId="31" w16cid:durableId="871920581">
    <w:abstractNumId w:val="3"/>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118A4"/>
    <w:rsid w:val="00026182"/>
    <w:rsid w:val="00046615"/>
    <w:rsid w:val="0005730B"/>
    <w:rsid w:val="00087C7B"/>
    <w:rsid w:val="000A7EE1"/>
    <w:rsid w:val="000B0210"/>
    <w:rsid w:val="000B0FE6"/>
    <w:rsid w:val="000C7770"/>
    <w:rsid w:val="000D2B47"/>
    <w:rsid w:val="000E6E48"/>
    <w:rsid w:val="001124BE"/>
    <w:rsid w:val="00117453"/>
    <w:rsid w:val="00122240"/>
    <w:rsid w:val="00133EBD"/>
    <w:rsid w:val="00141FFA"/>
    <w:rsid w:val="001422F7"/>
    <w:rsid w:val="00146FCD"/>
    <w:rsid w:val="00147637"/>
    <w:rsid w:val="00165139"/>
    <w:rsid w:val="00170732"/>
    <w:rsid w:val="00176582"/>
    <w:rsid w:val="00180C62"/>
    <w:rsid w:val="001963C1"/>
    <w:rsid w:val="001A278F"/>
    <w:rsid w:val="001D1067"/>
    <w:rsid w:val="001D2A99"/>
    <w:rsid w:val="002304A7"/>
    <w:rsid w:val="00231C1C"/>
    <w:rsid w:val="002549BE"/>
    <w:rsid w:val="00291CC1"/>
    <w:rsid w:val="002A400E"/>
    <w:rsid w:val="002C2223"/>
    <w:rsid w:val="002D34BA"/>
    <w:rsid w:val="002E47CA"/>
    <w:rsid w:val="002F139D"/>
    <w:rsid w:val="002F2A90"/>
    <w:rsid w:val="002F35A3"/>
    <w:rsid w:val="002F435E"/>
    <w:rsid w:val="003059AB"/>
    <w:rsid w:val="003272CB"/>
    <w:rsid w:val="003402F7"/>
    <w:rsid w:val="00362CD9"/>
    <w:rsid w:val="003716B9"/>
    <w:rsid w:val="00383A44"/>
    <w:rsid w:val="003C643A"/>
    <w:rsid w:val="003D0356"/>
    <w:rsid w:val="003D6657"/>
    <w:rsid w:val="00403FAE"/>
    <w:rsid w:val="00407BF8"/>
    <w:rsid w:val="0044650F"/>
    <w:rsid w:val="0046389A"/>
    <w:rsid w:val="004810F5"/>
    <w:rsid w:val="0048396D"/>
    <w:rsid w:val="00485CEA"/>
    <w:rsid w:val="00497F49"/>
    <w:rsid w:val="004D4B1C"/>
    <w:rsid w:val="00501ACE"/>
    <w:rsid w:val="00512B6D"/>
    <w:rsid w:val="00516F80"/>
    <w:rsid w:val="0052289F"/>
    <w:rsid w:val="005436E6"/>
    <w:rsid w:val="00552910"/>
    <w:rsid w:val="00557BF2"/>
    <w:rsid w:val="005A3383"/>
    <w:rsid w:val="005B4AFE"/>
    <w:rsid w:val="005D7B8D"/>
    <w:rsid w:val="005F286E"/>
    <w:rsid w:val="00610272"/>
    <w:rsid w:val="00610F87"/>
    <w:rsid w:val="00626477"/>
    <w:rsid w:val="00633FAA"/>
    <w:rsid w:val="00665D18"/>
    <w:rsid w:val="006820BE"/>
    <w:rsid w:val="006B29F1"/>
    <w:rsid w:val="006C338F"/>
    <w:rsid w:val="006C6B68"/>
    <w:rsid w:val="006D790E"/>
    <w:rsid w:val="006E13FB"/>
    <w:rsid w:val="007042E5"/>
    <w:rsid w:val="00706CB1"/>
    <w:rsid w:val="00736FC7"/>
    <w:rsid w:val="007406A2"/>
    <w:rsid w:val="00747FE6"/>
    <w:rsid w:val="007563A9"/>
    <w:rsid w:val="00762368"/>
    <w:rsid w:val="0077600A"/>
    <w:rsid w:val="007843A7"/>
    <w:rsid w:val="007A08F5"/>
    <w:rsid w:val="007A4F19"/>
    <w:rsid w:val="007B56F2"/>
    <w:rsid w:val="007D5171"/>
    <w:rsid w:val="007E0177"/>
    <w:rsid w:val="008155BD"/>
    <w:rsid w:val="0081721A"/>
    <w:rsid w:val="00824B30"/>
    <w:rsid w:val="00835B9C"/>
    <w:rsid w:val="0089187A"/>
    <w:rsid w:val="00891BEE"/>
    <w:rsid w:val="00893F3D"/>
    <w:rsid w:val="008A1B0B"/>
    <w:rsid w:val="008B34F9"/>
    <w:rsid w:val="008B54F1"/>
    <w:rsid w:val="008C3349"/>
    <w:rsid w:val="008D7A53"/>
    <w:rsid w:val="008F1AE8"/>
    <w:rsid w:val="00905E09"/>
    <w:rsid w:val="009272D0"/>
    <w:rsid w:val="00932F9A"/>
    <w:rsid w:val="00954E48"/>
    <w:rsid w:val="00956121"/>
    <w:rsid w:val="00977862"/>
    <w:rsid w:val="00982E2B"/>
    <w:rsid w:val="009B78EB"/>
    <w:rsid w:val="009E4CB6"/>
    <w:rsid w:val="00A13442"/>
    <w:rsid w:val="00A21C81"/>
    <w:rsid w:val="00A243EF"/>
    <w:rsid w:val="00A5348B"/>
    <w:rsid w:val="00A571EB"/>
    <w:rsid w:val="00A5740C"/>
    <w:rsid w:val="00A725C3"/>
    <w:rsid w:val="00A87036"/>
    <w:rsid w:val="00A906A3"/>
    <w:rsid w:val="00A955D5"/>
    <w:rsid w:val="00AD3A28"/>
    <w:rsid w:val="00AE5E5A"/>
    <w:rsid w:val="00AE7307"/>
    <w:rsid w:val="00AF3B4C"/>
    <w:rsid w:val="00B00694"/>
    <w:rsid w:val="00B226A7"/>
    <w:rsid w:val="00B30A6E"/>
    <w:rsid w:val="00B3389F"/>
    <w:rsid w:val="00B47270"/>
    <w:rsid w:val="00B61415"/>
    <w:rsid w:val="00B67A03"/>
    <w:rsid w:val="00B71E66"/>
    <w:rsid w:val="00BA3729"/>
    <w:rsid w:val="00BB5387"/>
    <w:rsid w:val="00BE0A57"/>
    <w:rsid w:val="00C0007D"/>
    <w:rsid w:val="00C1703F"/>
    <w:rsid w:val="00C3719B"/>
    <w:rsid w:val="00C43346"/>
    <w:rsid w:val="00C95B5B"/>
    <w:rsid w:val="00CB33E2"/>
    <w:rsid w:val="00CD3159"/>
    <w:rsid w:val="00CD3907"/>
    <w:rsid w:val="00CD5E3C"/>
    <w:rsid w:val="00CF5A0C"/>
    <w:rsid w:val="00CF6E3E"/>
    <w:rsid w:val="00D00AB5"/>
    <w:rsid w:val="00D17CC0"/>
    <w:rsid w:val="00D2360F"/>
    <w:rsid w:val="00D45D99"/>
    <w:rsid w:val="00D60D30"/>
    <w:rsid w:val="00DB664E"/>
    <w:rsid w:val="00DC41BA"/>
    <w:rsid w:val="00DD432E"/>
    <w:rsid w:val="00E56018"/>
    <w:rsid w:val="00E82824"/>
    <w:rsid w:val="00E95DE4"/>
    <w:rsid w:val="00EC7EFF"/>
    <w:rsid w:val="00ED2A39"/>
    <w:rsid w:val="00F2713A"/>
    <w:rsid w:val="00F618FE"/>
    <w:rsid w:val="00F80ECB"/>
    <w:rsid w:val="00F82232"/>
    <w:rsid w:val="00FA0E58"/>
    <w:rsid w:val="00FC3B24"/>
    <w:rsid w:val="00FF7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B30A6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0B0210"/>
    <w:pPr>
      <w:tabs>
        <w:tab w:val="left" w:pos="8505"/>
      </w:tabs>
      <w:spacing w:after="240" w:line="259" w:lineRule="auto"/>
      <w:jc w:val="left"/>
    </w:pPr>
    <w:rPr>
      <w:rFonts w:ascii="Century Gothic" w:hAnsi="Century Gothic"/>
      <w:b/>
      <w:bCs/>
      <w:color w:val="004976"/>
      <w:sz w:val="36"/>
      <w:szCs w:val="36"/>
    </w:rPr>
  </w:style>
  <w:style w:type="paragraph" w:customStyle="1" w:styleId="RSCH2">
    <w:name w:val="RSC H2"/>
    <w:basedOn w:val="Normal"/>
    <w:qFormat/>
    <w:rsid w:val="00B30A6E"/>
    <w:pPr>
      <w:tabs>
        <w:tab w:val="left" w:pos="426"/>
      </w:tabs>
      <w:spacing w:before="500" w:after="160" w:line="259" w:lineRule="auto"/>
      <w:jc w:val="left"/>
    </w:pPr>
    <w:rPr>
      <w:rFonts w:ascii="Century Gothic" w:hAnsi="Century Gothic"/>
      <w:b/>
      <w:bCs/>
      <w:color w:val="004976"/>
      <w:sz w:val="28"/>
      <w:szCs w:val="22"/>
    </w:rPr>
  </w:style>
  <w:style w:type="paragraph" w:customStyle="1" w:styleId="RSCH3">
    <w:name w:val="RSC H3"/>
    <w:basedOn w:val="RSCBasictext"/>
    <w:qFormat/>
    <w:rsid w:val="00B30A6E"/>
    <w:pPr>
      <w:spacing w:before="300"/>
    </w:pPr>
    <w:rPr>
      <w:b/>
      <w:bCs/>
      <w:color w:val="004976"/>
    </w:rPr>
  </w:style>
  <w:style w:type="paragraph" w:customStyle="1" w:styleId="RSCLearningobjectives">
    <w:name w:val="RSC Learning objectives"/>
    <w:basedOn w:val="Normal"/>
    <w:qFormat/>
    <w:rsid w:val="00B30A6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A13442"/>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B30A6E"/>
    <w:pPr>
      <w:tabs>
        <w:tab w:val="left" w:pos="8789"/>
      </w:tabs>
      <w:spacing w:after="240" w:line="259" w:lineRule="auto"/>
      <w:jc w:val="right"/>
    </w:pPr>
    <w:rPr>
      <w:rFonts w:ascii="Century Gothic" w:hAnsi="Century Gothic"/>
      <w:b/>
      <w:color w:val="004976"/>
      <w:sz w:val="18"/>
      <w:szCs w:val="22"/>
    </w:rPr>
  </w:style>
  <w:style w:type="paragraph" w:customStyle="1" w:styleId="RSCnumberedlist">
    <w:name w:val="RSC numbered list"/>
    <w:basedOn w:val="Normal"/>
    <w:qFormat/>
    <w:rsid w:val="00B30A6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numbering" w:customStyle="1" w:styleId="CurrentList4">
    <w:name w:val="Current List4"/>
    <w:uiPriority w:val="99"/>
    <w:rsid w:val="00B30A6E"/>
    <w:pPr>
      <w:numPr>
        <w:numId w:val="16"/>
      </w:numPr>
    </w:pPr>
  </w:style>
  <w:style w:type="numbering" w:customStyle="1" w:styleId="CurrentList5">
    <w:name w:val="Current List5"/>
    <w:uiPriority w:val="99"/>
    <w:rsid w:val="00B30A6E"/>
    <w:pPr>
      <w:numPr>
        <w:numId w:val="17"/>
      </w:numPr>
    </w:pPr>
  </w:style>
  <w:style w:type="numbering" w:customStyle="1" w:styleId="CurrentList6">
    <w:name w:val="Current List6"/>
    <w:uiPriority w:val="99"/>
    <w:rsid w:val="00B30A6E"/>
    <w:pPr>
      <w:numPr>
        <w:numId w:val="18"/>
      </w:numPr>
    </w:pPr>
  </w:style>
  <w:style w:type="paragraph" w:customStyle="1" w:styleId="URL">
    <w:name w:val="URL"/>
    <w:basedOn w:val="RSCH3"/>
    <w:qFormat/>
    <w:rsid w:val="005F286E"/>
    <w:pPr>
      <w:spacing w:before="0" w:after="504"/>
    </w:pPr>
  </w:style>
  <w:style w:type="paragraph" w:customStyle="1" w:styleId="RSCURL">
    <w:name w:val="RSC URL"/>
    <w:basedOn w:val="Normal"/>
    <w:qFormat/>
    <w:rsid w:val="002549BE"/>
    <w:pPr>
      <w:spacing w:after="86"/>
      <w:ind w:right="-850"/>
      <w:jc w:val="left"/>
    </w:pPr>
    <w:rPr>
      <w:rFonts w:ascii="Century Gothic" w:hAnsi="Century Gothic"/>
      <w:b/>
      <w:bCs/>
      <w:color w:val="004976"/>
      <w:sz w:val="18"/>
      <w:szCs w:val="18"/>
    </w:rPr>
  </w:style>
  <w:style w:type="paragraph" w:customStyle="1" w:styleId="RSCH4">
    <w:name w:val="RSC H4"/>
    <w:basedOn w:val="RSCH2"/>
    <w:qFormat/>
    <w:rsid w:val="00FC3B24"/>
    <w:pPr>
      <w:spacing w:before="302" w:after="115"/>
    </w:pPr>
    <w:rPr>
      <w:b w:val="0"/>
      <w:bCs w:val="0"/>
      <w:i/>
      <w:iCs/>
      <w:sz w:val="20"/>
      <w:szCs w:val="20"/>
    </w:rPr>
  </w:style>
  <w:style w:type="paragraph" w:customStyle="1" w:styleId="RSCEQ">
    <w:name w:val="RSC EQ"/>
    <w:basedOn w:val="RSCBasictext"/>
    <w:qFormat/>
    <w:rsid w:val="00893F3D"/>
    <w:pPr>
      <w:jc w:val="center"/>
    </w:pPr>
  </w:style>
  <w:style w:type="table" w:styleId="TableGrid">
    <w:name w:val="Table Grid"/>
    <w:basedOn w:val="TableNormal"/>
    <w:uiPriority w:val="59"/>
    <w:rsid w:val="00D00AB5"/>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7">
    <w:name w:val="Current List7"/>
    <w:uiPriority w:val="99"/>
    <w:rsid w:val="00A13442"/>
    <w:pPr>
      <w:numPr>
        <w:numId w:val="20"/>
      </w:numPr>
    </w:pPr>
  </w:style>
  <w:style w:type="character" w:styleId="UnresolvedMention">
    <w:name w:val="Unresolved Mention"/>
    <w:basedOn w:val="DefaultParagraphFont"/>
    <w:uiPriority w:val="99"/>
    <w:semiHidden/>
    <w:unhideWhenUsed/>
    <w:rsid w:val="00905E09"/>
    <w:rPr>
      <w:color w:val="605E5C"/>
      <w:shd w:val="clear" w:color="auto" w:fill="E1DFDD"/>
    </w:rPr>
  </w:style>
  <w:style w:type="numbering" w:customStyle="1" w:styleId="CurrentList8">
    <w:name w:val="Current List8"/>
    <w:uiPriority w:val="99"/>
    <w:rsid w:val="00552910"/>
    <w:pPr>
      <w:numPr>
        <w:numId w:val="25"/>
      </w:numPr>
    </w:pPr>
  </w:style>
  <w:style w:type="paragraph" w:styleId="ListParagraph">
    <w:name w:val="List Paragraph"/>
    <w:basedOn w:val="Normal"/>
    <w:uiPriority w:val="34"/>
    <w:qFormat/>
    <w:rsid w:val="005436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250777">
      <w:bodyDiv w:val="1"/>
      <w:marLeft w:val="0"/>
      <w:marRight w:val="0"/>
      <w:marTop w:val="0"/>
      <w:marBottom w:val="0"/>
      <w:divBdr>
        <w:top w:val="none" w:sz="0" w:space="0" w:color="auto"/>
        <w:left w:val="none" w:sz="0" w:space="0" w:color="auto"/>
        <w:bottom w:val="none" w:sz="0" w:space="0" w:color="auto"/>
        <w:right w:val="none" w:sz="0" w:space="0" w:color="auto"/>
      </w:divBdr>
    </w:div>
    <w:div w:id="982006292">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i/3gZ9NHX"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hyperlink" Target="https://rsc.li/3gZ9NHX" TargetMode="External"/><Relationship Id="rId2" Type="http://schemas.openxmlformats.org/officeDocument/2006/relationships/image" Target="media/image8.emf"/><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4BEB7-6C57-4F20-AD56-590B2E448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1334</Words>
  <Characters>6858</Characters>
  <Application>Microsoft Office Word</Application>
  <DocSecurity>0</DocSecurity>
  <Lines>155</Lines>
  <Paragraphs>110</Paragraphs>
  <ScaleCrop>false</ScaleCrop>
  <HeadingPairs>
    <vt:vector size="2" baseType="variant">
      <vt:variant>
        <vt:lpstr>Title</vt:lpstr>
      </vt:variant>
      <vt:variant>
        <vt:i4>1</vt:i4>
      </vt:variant>
    </vt:vector>
  </HeadingPairs>
  <TitlesOfParts>
    <vt:vector size="1" baseType="lpstr">
      <vt:lpstr>Born-Haber cycles teacher answers</vt:lpstr>
    </vt:vector>
  </TitlesOfParts>
  <Manager/>
  <Company>Royal Society Of Chemistry</Company>
  <LinksUpToDate>false</LinksUpToDate>
  <CharactersWithSpaces>8082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Born-Haber cycles teacher answers</dc:title>
  <dc:subject/>
  <dc:creator>Royal Society Of Chemistry</dc:creator>
  <cp:keywords>Born-Haber, enthalpy change, Hess's Law</cp:keywords>
  <dc:description>From Mastering the Born-Haber cycle, Education in Chemistry, https://rsc.li/3gZ9NHX</dc:description>
  <cp:lastModifiedBy>Kirsty Patterson</cp:lastModifiedBy>
  <cp:revision>5</cp:revision>
  <dcterms:created xsi:type="dcterms:W3CDTF">2022-11-01T12:44:00Z</dcterms:created>
  <dcterms:modified xsi:type="dcterms:W3CDTF">2022-11-01T16:59:00Z</dcterms:modified>
  <cp:category/>
</cp:coreProperties>
</file>