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5ABB" w14:textId="307B1C1E" w:rsidR="00A5740C" w:rsidRDefault="00B26373" w:rsidP="000E4D3D">
      <w:pPr>
        <w:pStyle w:val="RSCH1"/>
      </w:pPr>
      <w:r>
        <w:t>Candles in beakers investigation</w:t>
      </w:r>
    </w:p>
    <w:p w14:paraId="38C89AA8" w14:textId="06D26D04" w:rsidR="00CA36F5" w:rsidRDefault="00CA36F5" w:rsidP="00CA36F5">
      <w:pPr>
        <w:pStyle w:val="RSCBasictext"/>
      </w:pPr>
      <w:r w:rsidRPr="00F854F3">
        <w:t xml:space="preserve">This resource accompanies the article </w:t>
      </w:r>
      <w:r w:rsidR="00993FD0">
        <w:rPr>
          <w:b/>
          <w:bCs/>
        </w:rPr>
        <w:t>Understanding the hypothesis</w:t>
      </w:r>
      <w:r w:rsidR="00CD2829" w:rsidRPr="00D16091">
        <w:t>, part of the Teaching science skills series,</w:t>
      </w:r>
      <w:r w:rsidRPr="00D16091">
        <w:t xml:space="preserve"> </w:t>
      </w:r>
      <w:r w:rsidR="00CF6FAA">
        <w:t>from</w:t>
      </w:r>
      <w:r w:rsidRPr="00D16091">
        <w:t xml:space="preserve"> </w:t>
      </w:r>
      <w:r w:rsidRPr="00D16091">
        <w:rPr>
          <w:i/>
          <w:iCs/>
        </w:rPr>
        <w:t xml:space="preserve">Education in Chemistry </w:t>
      </w:r>
      <w:r w:rsidRPr="00D16091">
        <w:t>which can be</w:t>
      </w:r>
      <w:r w:rsidRPr="00F854F3">
        <w:t xml:space="preserve"> viewed at: </w:t>
      </w:r>
      <w:hyperlink r:id="rId8" w:history="1">
        <w:r w:rsidR="00932318" w:rsidRPr="00D16091">
          <w:rPr>
            <w:rStyle w:val="Hyperlink"/>
            <w:b/>
            <w:bCs/>
            <w:color w:val="006F62"/>
            <w:u w:val="none"/>
          </w:rPr>
          <w:t>rsc.li/3iTfXug</w:t>
        </w:r>
      </w:hyperlink>
    </w:p>
    <w:p w14:paraId="651C3868" w14:textId="5DB829D2" w:rsidR="00CB6C41" w:rsidRDefault="00CB6C41" w:rsidP="00CA36F5">
      <w:pPr>
        <w:pStyle w:val="RSCBasictext"/>
      </w:pPr>
      <w:r>
        <w:t xml:space="preserve">A set of slides and a student worksheet are available from </w:t>
      </w:r>
      <w:hyperlink r:id="rId9" w:history="1">
        <w:r w:rsidRPr="00D16091">
          <w:rPr>
            <w:b/>
            <w:bCs/>
            <w:color w:val="006F62"/>
          </w:rPr>
          <w:t>rsc.li/3Hj3lWP</w:t>
        </w:r>
      </w:hyperlink>
    </w:p>
    <w:p w14:paraId="791953DF" w14:textId="536DE5D8" w:rsidR="00A5740C" w:rsidRDefault="00722220" w:rsidP="000736CE">
      <w:pPr>
        <w:pStyle w:val="RSCH2"/>
      </w:pPr>
      <w:r w:rsidRPr="00C076B6">
        <w:t>Learning</w:t>
      </w:r>
      <w:r>
        <w:t xml:space="preserve"> objectives</w:t>
      </w:r>
    </w:p>
    <w:p w14:paraId="4BAC036D" w14:textId="33D9AB94" w:rsidR="00961B93" w:rsidRPr="00961B93" w:rsidRDefault="00961B93" w:rsidP="00830803">
      <w:pPr>
        <w:pStyle w:val="RSCLearningobjectives"/>
        <w:jc w:val="left"/>
      </w:pPr>
      <w:r w:rsidRPr="00961B93">
        <w:t>Make predictions using your scientific knowledge and use them to form a hypothesis.</w:t>
      </w:r>
    </w:p>
    <w:p w14:paraId="2BD08E7B" w14:textId="3995631C" w:rsidR="00722220" w:rsidRDefault="00961B93" w:rsidP="00351B85">
      <w:pPr>
        <w:pStyle w:val="RSCLearningobjectives"/>
      </w:pPr>
      <w:r w:rsidRPr="00961B93">
        <w:t>Plan an appropriate investigation to test your predictions.</w:t>
      </w:r>
    </w:p>
    <w:p w14:paraId="51D3EFCB" w14:textId="77777777" w:rsidR="00351B85" w:rsidRDefault="00351B85" w:rsidP="00351B85">
      <w:pPr>
        <w:pStyle w:val="RSCLearningobjectives"/>
        <w:numPr>
          <w:ilvl w:val="0"/>
          <w:numId w:val="0"/>
        </w:numPr>
        <w:ind w:left="476"/>
      </w:pPr>
    </w:p>
    <w:p w14:paraId="1DB6B755" w14:textId="74956612" w:rsidR="00722220" w:rsidRPr="0049734A" w:rsidRDefault="00A755A1" w:rsidP="00722220">
      <w:pPr>
        <w:pStyle w:val="RSCBasictext"/>
      </w:pPr>
      <w:r>
        <w:t>Slides 1– 6</w:t>
      </w:r>
      <w:r w:rsidR="00FF7FE7">
        <w:t xml:space="preserve"> </w:t>
      </w:r>
      <w:r w:rsidR="00303633">
        <w:t xml:space="preserve">address </w:t>
      </w:r>
      <w:r w:rsidR="00524797">
        <w:t>LO1</w:t>
      </w:r>
      <w:r w:rsidR="00FF7FE7">
        <w:t>.</w:t>
      </w:r>
      <w:r w:rsidR="00F73F10">
        <w:t xml:space="preserve"> Slides </w:t>
      </w:r>
      <w:r w:rsidR="00F80E26">
        <w:t xml:space="preserve">7–11 move </w:t>
      </w:r>
      <w:r w:rsidR="002F0D0A">
        <w:t>o</w:t>
      </w:r>
      <w:r w:rsidR="00F80E26">
        <w:t>n</w:t>
      </w:r>
      <w:r w:rsidR="002F0D0A">
        <w:t xml:space="preserve"> to </w:t>
      </w:r>
      <w:r w:rsidR="00524797">
        <w:t>LO2</w:t>
      </w:r>
      <w:r w:rsidR="002F0D0A">
        <w:t xml:space="preserve">, </w:t>
      </w:r>
      <w:r w:rsidR="002475CA">
        <w:t xml:space="preserve">as </w:t>
      </w:r>
      <w:r w:rsidR="00A648D9">
        <w:t xml:space="preserve">learners </w:t>
      </w:r>
      <w:r w:rsidR="002475CA">
        <w:t>plan and evaluate data from an example experiment</w:t>
      </w:r>
      <w:r w:rsidR="00F80E26">
        <w:t xml:space="preserve">. </w:t>
      </w:r>
      <w:r w:rsidR="008D1785">
        <w:t>The follow</w:t>
      </w:r>
      <w:r w:rsidR="00386D40">
        <w:t>-</w:t>
      </w:r>
      <w:r w:rsidR="008D1785">
        <w:t xml:space="preserve">up task (slide 12) can be used to </w:t>
      </w:r>
      <w:r w:rsidR="0059646D">
        <w:t xml:space="preserve">check understanding </w:t>
      </w:r>
      <w:r w:rsidR="00386D40">
        <w:t xml:space="preserve">of </w:t>
      </w:r>
      <w:r w:rsidR="00524797">
        <w:t>LO1</w:t>
      </w:r>
      <w:r w:rsidR="00103910">
        <w:t>.</w:t>
      </w:r>
    </w:p>
    <w:p w14:paraId="4A39F975" w14:textId="0D017117" w:rsidR="00DF41D6" w:rsidRDefault="00DF41D6" w:rsidP="004102F1">
      <w:pPr>
        <w:pStyle w:val="RSCH2"/>
      </w:pPr>
      <w:r>
        <w:t>Introduction</w:t>
      </w:r>
    </w:p>
    <w:p w14:paraId="4CF7E89C" w14:textId="2183F5AB" w:rsidR="00B02473" w:rsidRDefault="00B02473" w:rsidP="00531F8A">
      <w:pPr>
        <w:pStyle w:val="RSCBasictext"/>
        <w:rPr>
          <w:lang w:eastAsia="en-US"/>
        </w:rPr>
      </w:pPr>
      <w:r>
        <w:rPr>
          <w:lang w:eastAsia="en-US"/>
        </w:rPr>
        <w:t xml:space="preserve">Experiments ‘to show’ can be frustrating for learners if they already know what the experiment will show. The approach here is to change the experiment into one </w:t>
      </w:r>
      <w:r w:rsidR="00830803">
        <w:rPr>
          <w:lang w:eastAsia="en-US"/>
        </w:rPr>
        <w:t>where</w:t>
      </w:r>
      <w:r>
        <w:rPr>
          <w:lang w:eastAsia="en-US"/>
        </w:rPr>
        <w:t xml:space="preserve"> they will not know what happens.</w:t>
      </w:r>
      <w:r w:rsidR="009D081C">
        <w:rPr>
          <w:lang w:eastAsia="en-US"/>
        </w:rPr>
        <w:t xml:space="preserve"> </w:t>
      </w:r>
    </w:p>
    <w:p w14:paraId="3FC6D2E8" w14:textId="45B00502" w:rsidR="009D081C" w:rsidRDefault="00531F8A" w:rsidP="00531F8A">
      <w:pPr>
        <w:pStyle w:val="RSCBasictext"/>
        <w:rPr>
          <w:lang w:eastAsia="en-US"/>
        </w:rPr>
      </w:pPr>
      <w:r>
        <w:rPr>
          <w:lang w:eastAsia="en-US"/>
        </w:rPr>
        <w:t>Learners</w:t>
      </w:r>
      <w:r w:rsidR="00B02473">
        <w:rPr>
          <w:lang w:eastAsia="en-US"/>
        </w:rPr>
        <w:t xml:space="preserve"> have to use critical thinking to evaluate the alternative suggestions in the concept cartoon.</w:t>
      </w:r>
      <w:r w:rsidR="009D081C">
        <w:rPr>
          <w:lang w:eastAsia="en-US"/>
        </w:rPr>
        <w:t xml:space="preserve"> </w:t>
      </w:r>
      <w:r w:rsidR="00242242">
        <w:rPr>
          <w:lang w:eastAsia="en-US"/>
        </w:rPr>
        <w:t xml:space="preserve">They are </w:t>
      </w:r>
      <w:r w:rsidR="00770E19">
        <w:rPr>
          <w:lang w:eastAsia="en-US"/>
        </w:rPr>
        <w:t xml:space="preserve">then </w:t>
      </w:r>
      <w:r w:rsidR="00242242">
        <w:rPr>
          <w:lang w:eastAsia="en-US"/>
        </w:rPr>
        <w:t xml:space="preserve">asked to formulate a hypothesis based on their own ideas </w:t>
      </w:r>
      <w:r w:rsidR="00770E19">
        <w:rPr>
          <w:lang w:eastAsia="en-US"/>
        </w:rPr>
        <w:t>about what will happen</w:t>
      </w:r>
      <w:r w:rsidR="00830803">
        <w:rPr>
          <w:lang w:eastAsia="en-US"/>
        </w:rPr>
        <w:t xml:space="preserve">. They </w:t>
      </w:r>
      <w:r w:rsidR="00583CE7">
        <w:rPr>
          <w:lang w:eastAsia="en-US"/>
        </w:rPr>
        <w:t>will need experimental data i</w:t>
      </w:r>
      <w:r w:rsidR="002A7437">
        <w:rPr>
          <w:lang w:eastAsia="en-US"/>
        </w:rPr>
        <w:t xml:space="preserve">n order to test </w:t>
      </w:r>
      <w:r w:rsidR="00EE1FCD">
        <w:rPr>
          <w:lang w:eastAsia="en-US"/>
        </w:rPr>
        <w:t>their prediction</w:t>
      </w:r>
      <w:r w:rsidR="00830803">
        <w:rPr>
          <w:lang w:eastAsia="en-US"/>
        </w:rPr>
        <w:t>.</w:t>
      </w:r>
    </w:p>
    <w:p w14:paraId="0CBCF46C" w14:textId="27D5158A" w:rsidR="00A648D9" w:rsidRDefault="00A648D9" w:rsidP="00531F8A">
      <w:pPr>
        <w:pStyle w:val="RSCBasictext"/>
        <w:rPr>
          <w:lang w:eastAsia="en-US"/>
        </w:rPr>
      </w:pPr>
      <w:r>
        <w:rPr>
          <w:lang w:eastAsia="en-US"/>
        </w:rPr>
        <w:t xml:space="preserve">As learners are asked to plan an investigation to test their </w:t>
      </w:r>
      <w:proofErr w:type="gramStart"/>
      <w:r>
        <w:rPr>
          <w:lang w:eastAsia="en-US"/>
        </w:rPr>
        <w:t>hypothesis</w:t>
      </w:r>
      <w:proofErr w:type="gramEnd"/>
      <w:r>
        <w:rPr>
          <w:lang w:eastAsia="en-US"/>
        </w:rPr>
        <w:t xml:space="preserve"> they are prompted to think about what makes a fair test and how to get reliable data.</w:t>
      </w:r>
    </w:p>
    <w:p w14:paraId="12CD7F42" w14:textId="133A50E6" w:rsidR="00103910" w:rsidRDefault="00103910" w:rsidP="004102F1">
      <w:pPr>
        <w:pStyle w:val="RSCH2"/>
      </w:pPr>
      <w:r>
        <w:t>How to use the resource</w:t>
      </w:r>
    </w:p>
    <w:p w14:paraId="677FB63A" w14:textId="235A4195" w:rsidR="00A648D9" w:rsidRDefault="00075B55" w:rsidP="003F5C7F">
      <w:pPr>
        <w:pStyle w:val="RSCBasictext"/>
        <w:rPr>
          <w:lang w:eastAsia="en-US"/>
        </w:rPr>
      </w:pPr>
      <w:r>
        <w:rPr>
          <w:lang w:eastAsia="en-US"/>
        </w:rPr>
        <w:t xml:space="preserve">This could be used to follow on from a class investigation into the effect of beaker size on the length of time the candle burnt. The </w:t>
      </w:r>
      <w:r w:rsidR="003F5C7F">
        <w:rPr>
          <w:lang w:eastAsia="en-US"/>
        </w:rPr>
        <w:t>slides</w:t>
      </w:r>
      <w:r w:rsidR="00505CCE">
        <w:rPr>
          <w:lang w:eastAsia="en-US"/>
        </w:rPr>
        <w:t xml:space="preserve"> </w:t>
      </w:r>
      <w:r>
        <w:rPr>
          <w:lang w:eastAsia="en-US"/>
        </w:rPr>
        <w:t>c</w:t>
      </w:r>
      <w:r w:rsidR="00CF41E8">
        <w:rPr>
          <w:lang w:eastAsia="en-US"/>
        </w:rPr>
        <w:t>an</w:t>
      </w:r>
      <w:r>
        <w:rPr>
          <w:lang w:eastAsia="en-US"/>
        </w:rPr>
        <w:t xml:space="preserve"> be used </w:t>
      </w:r>
      <w:r w:rsidR="00A648D9">
        <w:rPr>
          <w:lang w:eastAsia="en-US"/>
        </w:rPr>
        <w:t>to guide a</w:t>
      </w:r>
      <w:r>
        <w:rPr>
          <w:lang w:eastAsia="en-US"/>
        </w:rPr>
        <w:t xml:space="preserve"> class </w:t>
      </w:r>
      <w:r w:rsidRPr="003F5C7F">
        <w:rPr>
          <w:lang w:eastAsia="en-US"/>
        </w:rPr>
        <w:t xml:space="preserve">discussion, </w:t>
      </w:r>
      <w:r w:rsidR="00505CCE">
        <w:rPr>
          <w:lang w:eastAsia="en-US"/>
        </w:rPr>
        <w:t>in combination with or</w:t>
      </w:r>
      <w:r w:rsidRPr="003F5C7F">
        <w:rPr>
          <w:lang w:eastAsia="en-US"/>
        </w:rPr>
        <w:t xml:space="preserve"> as an alternative to the worksheets.</w:t>
      </w:r>
      <w:r w:rsidR="00CF41E8">
        <w:rPr>
          <w:lang w:eastAsia="en-US"/>
        </w:rPr>
        <w:t xml:space="preserve"> </w:t>
      </w:r>
      <w:r w:rsidR="00A648D9">
        <w:rPr>
          <w:lang w:eastAsia="en-US"/>
        </w:rPr>
        <w:t>Give learners time to read the concept cartoon and consider their own ideas, then discuss and work towards agreeing on a hypothesis to test.</w:t>
      </w:r>
    </w:p>
    <w:p w14:paraId="067C50A5" w14:textId="453D9B68" w:rsidR="00075B55" w:rsidRDefault="002475CA" w:rsidP="003F5C7F">
      <w:pPr>
        <w:pStyle w:val="RSCBasictext"/>
        <w:rPr>
          <w:lang w:eastAsia="en-US"/>
        </w:rPr>
      </w:pPr>
      <w:r>
        <w:rPr>
          <w:lang w:eastAsia="en-US"/>
        </w:rPr>
        <w:t>Alternatively, learners can work through the worksheet in groups</w:t>
      </w:r>
      <w:r w:rsidR="00A648D9">
        <w:rPr>
          <w:lang w:eastAsia="en-US"/>
        </w:rPr>
        <w:t>,</w:t>
      </w:r>
      <w:r>
        <w:rPr>
          <w:lang w:eastAsia="en-US"/>
        </w:rPr>
        <w:t xml:space="preserve"> or independently as a homework task.</w:t>
      </w:r>
    </w:p>
    <w:p w14:paraId="0422B229" w14:textId="065F320E" w:rsidR="00830803" w:rsidRDefault="00830803" w:rsidP="003F5C7F">
      <w:pPr>
        <w:pStyle w:val="RSCBasictext"/>
        <w:rPr>
          <w:lang w:eastAsia="en-US"/>
        </w:rPr>
      </w:pPr>
      <w:r>
        <w:rPr>
          <w:lang w:eastAsia="en-US"/>
        </w:rPr>
        <w:t xml:space="preserve">If the </w:t>
      </w:r>
      <w:r w:rsidR="00A648D9">
        <w:rPr>
          <w:lang w:eastAsia="en-US"/>
        </w:rPr>
        <w:t>learner</w:t>
      </w:r>
      <w:r>
        <w:rPr>
          <w:lang w:eastAsia="en-US"/>
        </w:rPr>
        <w:t xml:space="preserve">s plan and carry out their own investigations </w:t>
      </w:r>
      <w:r w:rsidR="00A648D9">
        <w:rPr>
          <w:lang w:eastAsia="en-US"/>
        </w:rPr>
        <w:t xml:space="preserve">this </w:t>
      </w:r>
      <w:r>
        <w:rPr>
          <w:lang w:eastAsia="en-US"/>
        </w:rPr>
        <w:t>will be an activity for a whole lesson</w:t>
      </w:r>
      <w:r w:rsidR="00A648D9">
        <w:rPr>
          <w:lang w:eastAsia="en-US"/>
        </w:rPr>
        <w:t xml:space="preserve"> or even two. O</w:t>
      </w:r>
      <w:r>
        <w:rPr>
          <w:lang w:eastAsia="en-US"/>
        </w:rPr>
        <w:t xml:space="preserve">therwise </w:t>
      </w:r>
      <w:r w:rsidR="002475CA">
        <w:rPr>
          <w:lang w:eastAsia="en-US"/>
        </w:rPr>
        <w:t xml:space="preserve">all or part can be used as </w:t>
      </w:r>
      <w:r>
        <w:rPr>
          <w:lang w:eastAsia="en-US"/>
        </w:rPr>
        <w:t xml:space="preserve">an activity at the start or end of a lesson. </w:t>
      </w:r>
    </w:p>
    <w:p w14:paraId="455C2FFE" w14:textId="1A61E39E" w:rsidR="002A7437" w:rsidRDefault="002A7437" w:rsidP="003F5C7F">
      <w:pPr>
        <w:pStyle w:val="RSCBasictext"/>
        <w:rPr>
          <w:lang w:eastAsia="en-US"/>
        </w:rPr>
      </w:pPr>
      <w:r>
        <w:rPr>
          <w:lang w:eastAsia="en-US"/>
        </w:rPr>
        <w:lastRenderedPageBreak/>
        <w:t>The</w:t>
      </w:r>
      <w:r w:rsidR="00CF41E8">
        <w:rPr>
          <w:lang w:eastAsia="en-US"/>
        </w:rPr>
        <w:t xml:space="preserve">re is an opportunity to </w:t>
      </w:r>
      <w:r>
        <w:rPr>
          <w:lang w:eastAsia="en-US"/>
        </w:rPr>
        <w:t>evaluate some real experimental data</w:t>
      </w:r>
      <w:r w:rsidR="002475CA">
        <w:rPr>
          <w:lang w:eastAsia="en-US"/>
        </w:rPr>
        <w:t xml:space="preserve"> (</w:t>
      </w:r>
      <w:r>
        <w:rPr>
          <w:lang w:eastAsia="en-US"/>
        </w:rPr>
        <w:t xml:space="preserve">this might </w:t>
      </w:r>
      <w:r w:rsidR="00CF41E8">
        <w:rPr>
          <w:lang w:eastAsia="en-US"/>
        </w:rPr>
        <w:t xml:space="preserve">motivate </w:t>
      </w:r>
      <w:r w:rsidR="002475CA">
        <w:rPr>
          <w:lang w:eastAsia="en-US"/>
        </w:rPr>
        <w:t>learners</w:t>
      </w:r>
      <w:r>
        <w:rPr>
          <w:lang w:eastAsia="en-US"/>
        </w:rPr>
        <w:t xml:space="preserve"> to carry out the</w:t>
      </w:r>
      <w:r w:rsidR="00505CCE">
        <w:rPr>
          <w:lang w:eastAsia="en-US"/>
        </w:rPr>
        <w:t xml:space="preserve"> </w:t>
      </w:r>
      <w:r>
        <w:rPr>
          <w:lang w:eastAsia="en-US"/>
        </w:rPr>
        <w:t>experiment to obtain better evidence</w:t>
      </w:r>
      <w:r w:rsidR="002475CA">
        <w:rPr>
          <w:lang w:eastAsia="en-US"/>
        </w:rPr>
        <w:t>). Learners</w:t>
      </w:r>
      <w:r>
        <w:rPr>
          <w:lang w:eastAsia="en-US"/>
        </w:rPr>
        <w:t xml:space="preserve"> are then asked to briefly think about the</w:t>
      </w:r>
      <w:r w:rsidR="00841B2E">
        <w:rPr>
          <w:lang w:eastAsia="en-US"/>
        </w:rPr>
        <w:t xml:space="preserve"> </w:t>
      </w:r>
      <w:r>
        <w:rPr>
          <w:lang w:eastAsia="en-US"/>
        </w:rPr>
        <w:t xml:space="preserve">difficulties of showing </w:t>
      </w:r>
      <w:r w:rsidR="00A262E8">
        <w:rPr>
          <w:lang w:eastAsia="en-US"/>
        </w:rPr>
        <w:t xml:space="preserve">only </w:t>
      </w:r>
      <w:r>
        <w:rPr>
          <w:lang w:eastAsia="en-US"/>
        </w:rPr>
        <w:t>slight effects</w:t>
      </w:r>
      <w:r w:rsidR="00A262E8">
        <w:rPr>
          <w:lang w:eastAsia="en-US"/>
        </w:rPr>
        <w:t xml:space="preserve"> in results</w:t>
      </w:r>
      <w:r>
        <w:rPr>
          <w:lang w:eastAsia="en-US"/>
        </w:rPr>
        <w:t>, as in medical research.</w:t>
      </w:r>
    </w:p>
    <w:p w14:paraId="33EF4484" w14:textId="36405DDA" w:rsidR="002A7437" w:rsidRDefault="00CF41E8" w:rsidP="00024DCC">
      <w:pPr>
        <w:pStyle w:val="RSCBasictext"/>
      </w:pPr>
      <w:r>
        <w:rPr>
          <w:lang w:eastAsia="en-US"/>
        </w:rPr>
        <w:t>The follow-up task</w:t>
      </w:r>
      <w:r w:rsidR="002A7437">
        <w:rPr>
          <w:lang w:eastAsia="en-US"/>
        </w:rPr>
        <w:t xml:space="preserve"> </w:t>
      </w:r>
      <w:r w:rsidR="002475CA">
        <w:rPr>
          <w:lang w:eastAsia="en-US"/>
        </w:rPr>
        <w:t xml:space="preserve">asks learners to </w:t>
      </w:r>
      <w:r w:rsidR="002A7437">
        <w:rPr>
          <w:lang w:eastAsia="en-US"/>
        </w:rPr>
        <w:t xml:space="preserve">use creative </w:t>
      </w:r>
      <w:r w:rsidR="002475CA">
        <w:rPr>
          <w:lang w:eastAsia="en-US"/>
        </w:rPr>
        <w:t>skills</w:t>
      </w:r>
      <w:r w:rsidR="002A7437">
        <w:rPr>
          <w:lang w:eastAsia="en-US"/>
        </w:rPr>
        <w:t xml:space="preserve"> to produce their own concept cartoons. </w:t>
      </w:r>
      <w:r w:rsidR="00A648D9">
        <w:rPr>
          <w:lang w:eastAsia="en-US"/>
        </w:rPr>
        <w:t>You can show learners more</w:t>
      </w:r>
      <w:r w:rsidR="002A7437">
        <w:rPr>
          <w:lang w:eastAsia="en-US"/>
        </w:rPr>
        <w:t xml:space="preserve"> examples of</w:t>
      </w:r>
      <w:r w:rsidR="00024DCC">
        <w:rPr>
          <w:lang w:eastAsia="en-US"/>
        </w:rPr>
        <w:t xml:space="preserve"> </w:t>
      </w:r>
      <w:r w:rsidR="002A7437" w:rsidRPr="00024DCC">
        <w:t xml:space="preserve">concept cartoons </w:t>
      </w:r>
      <w:r w:rsidR="00A648D9">
        <w:t>from</w:t>
      </w:r>
      <w:r w:rsidR="002A7437" w:rsidRPr="00024DCC">
        <w:t xml:space="preserve"> </w:t>
      </w:r>
      <w:r w:rsidR="00920507">
        <w:t xml:space="preserve">our collection </w:t>
      </w:r>
      <w:hyperlink r:id="rId10" w:history="1">
        <w:r w:rsidR="00920507" w:rsidRPr="00524797">
          <w:rPr>
            <w:rStyle w:val="Hyperlink"/>
            <w:b/>
            <w:bCs/>
            <w:color w:val="006F62"/>
            <w:u w:val="none"/>
          </w:rPr>
          <w:t>rsc.li/3ZY</w:t>
        </w:r>
        <w:r w:rsidR="00920507" w:rsidRPr="00524797">
          <w:rPr>
            <w:rStyle w:val="Hyperlink"/>
            <w:b/>
            <w:bCs/>
            <w:color w:val="006F62"/>
            <w:u w:val="none"/>
          </w:rPr>
          <w:t>TE7p</w:t>
        </w:r>
      </w:hyperlink>
      <w:r w:rsidR="00920507">
        <w:t>.</w:t>
      </w:r>
    </w:p>
    <w:p w14:paraId="1A24D6F5" w14:textId="18608779" w:rsidR="00DF41D6" w:rsidRDefault="00DF41D6" w:rsidP="004102F1">
      <w:pPr>
        <w:pStyle w:val="RSCH2"/>
      </w:pPr>
      <w:r>
        <w:t>Differentiation</w:t>
      </w:r>
    </w:p>
    <w:p w14:paraId="595C9880" w14:textId="2F52B101" w:rsidR="00C7156E" w:rsidRDefault="007C2721" w:rsidP="00DF41D6">
      <w:pPr>
        <w:pStyle w:val="RSC2-columntabs"/>
        <w:rPr>
          <w:lang w:eastAsia="en-GB"/>
        </w:rPr>
      </w:pPr>
      <w:bookmarkStart w:id="0" w:name="_Hlk124177367"/>
      <w:r>
        <w:rPr>
          <w:lang w:eastAsia="en-GB"/>
        </w:rPr>
        <w:t xml:space="preserve">This activity was created </w:t>
      </w:r>
      <w:r w:rsidR="00192772">
        <w:rPr>
          <w:lang w:eastAsia="en-GB"/>
        </w:rPr>
        <w:t>to be challenging, requiring learners to use critical thinking</w:t>
      </w:r>
      <w:r w:rsidR="00920507">
        <w:rPr>
          <w:lang w:eastAsia="en-GB"/>
        </w:rPr>
        <w:t xml:space="preserve">. </w:t>
      </w:r>
      <w:r w:rsidR="00157874">
        <w:rPr>
          <w:lang w:eastAsia="en-GB"/>
        </w:rPr>
        <w:t xml:space="preserve">By structuring as a class </w:t>
      </w:r>
      <w:proofErr w:type="gramStart"/>
      <w:r w:rsidR="00157874">
        <w:rPr>
          <w:lang w:eastAsia="en-GB"/>
        </w:rPr>
        <w:t>discussion</w:t>
      </w:r>
      <w:proofErr w:type="gramEnd"/>
      <w:r w:rsidR="00157874">
        <w:rPr>
          <w:lang w:eastAsia="en-GB"/>
        </w:rPr>
        <w:t xml:space="preserve"> you can use the guidance below to</w:t>
      </w:r>
      <w:r w:rsidR="00286AA8">
        <w:rPr>
          <w:lang w:eastAsia="en-GB"/>
        </w:rPr>
        <w:t xml:space="preserve"> offer prompts </w:t>
      </w:r>
      <w:r w:rsidR="007C038E">
        <w:rPr>
          <w:lang w:eastAsia="en-GB"/>
        </w:rPr>
        <w:t xml:space="preserve">or ask questions to </w:t>
      </w:r>
      <w:r w:rsidR="00723D12">
        <w:rPr>
          <w:lang w:eastAsia="en-GB"/>
        </w:rPr>
        <w:t xml:space="preserve">help </w:t>
      </w:r>
      <w:r w:rsidR="007C038E">
        <w:rPr>
          <w:lang w:eastAsia="en-GB"/>
        </w:rPr>
        <w:t xml:space="preserve">guide learners </w:t>
      </w:r>
      <w:r w:rsidR="00A262E8">
        <w:rPr>
          <w:lang w:eastAsia="en-GB"/>
        </w:rPr>
        <w:t>needing more support</w:t>
      </w:r>
      <w:r w:rsidR="00286AA8">
        <w:rPr>
          <w:lang w:eastAsia="en-GB"/>
        </w:rPr>
        <w:t xml:space="preserve">. </w:t>
      </w:r>
      <w:r w:rsidR="00A262E8">
        <w:rPr>
          <w:lang w:eastAsia="en-GB"/>
        </w:rPr>
        <w:t xml:space="preserve">Alternatively, asking learners to work in small groups </w:t>
      </w:r>
      <w:r w:rsidR="00723D12">
        <w:rPr>
          <w:lang w:eastAsia="en-GB"/>
        </w:rPr>
        <w:t>for</w:t>
      </w:r>
      <w:r w:rsidR="00A262E8">
        <w:rPr>
          <w:lang w:eastAsia="en-GB"/>
        </w:rPr>
        <w:t xml:space="preserve"> some parts of the activity will give them a chance to support one another. </w:t>
      </w:r>
      <w:r w:rsidR="00286AA8">
        <w:rPr>
          <w:lang w:eastAsia="en-GB"/>
        </w:rPr>
        <w:t xml:space="preserve">More confident learners could complete </w:t>
      </w:r>
      <w:r w:rsidR="00A262E8">
        <w:rPr>
          <w:lang w:eastAsia="en-GB"/>
        </w:rPr>
        <w:t xml:space="preserve">the worksheet </w:t>
      </w:r>
      <w:r w:rsidR="00286AA8">
        <w:rPr>
          <w:lang w:eastAsia="en-GB"/>
        </w:rPr>
        <w:t>independently</w:t>
      </w:r>
      <w:r w:rsidR="00C62C64">
        <w:rPr>
          <w:lang w:eastAsia="en-GB"/>
        </w:rPr>
        <w:t>.</w:t>
      </w:r>
    </w:p>
    <w:bookmarkEnd w:id="0"/>
    <w:p w14:paraId="319601D4" w14:textId="00A9C419" w:rsidR="00A5740C" w:rsidRDefault="00830803" w:rsidP="004102F1">
      <w:pPr>
        <w:pStyle w:val="RSCH2"/>
      </w:pPr>
      <w:r>
        <w:t>Answers</w:t>
      </w:r>
      <w:r w:rsidR="00920507">
        <w:t>/</w:t>
      </w:r>
      <w:r>
        <w:t>d</w:t>
      </w:r>
      <w:r w:rsidR="00CD3908">
        <w:t>iscussion guidance</w:t>
      </w:r>
    </w:p>
    <w:p w14:paraId="18956004" w14:textId="77777777" w:rsidR="00542D43" w:rsidRDefault="00542D43" w:rsidP="00BE7EFF">
      <w:pPr>
        <w:pStyle w:val="RSCH3"/>
        <w:rPr>
          <w:lang w:eastAsia="en-US"/>
        </w:rPr>
      </w:pPr>
      <w:r>
        <w:rPr>
          <w:lang w:eastAsia="en-US"/>
        </w:rPr>
        <w:t>Concept cartoon</w:t>
      </w:r>
    </w:p>
    <w:p w14:paraId="6983D7C2" w14:textId="225EBA5B" w:rsidR="00BE7EFF" w:rsidRPr="00BE7EFF" w:rsidRDefault="00542D43" w:rsidP="00BE7EFF">
      <w:pPr>
        <w:pStyle w:val="RSCBasictext"/>
        <w:rPr>
          <w:lang w:eastAsia="en-US"/>
        </w:rPr>
      </w:pPr>
      <w:r>
        <w:rPr>
          <w:lang w:eastAsia="en-US"/>
        </w:rPr>
        <w:t xml:space="preserve">The only unreasonable </w:t>
      </w:r>
      <w:r w:rsidR="00830803">
        <w:rPr>
          <w:lang w:eastAsia="en-US"/>
        </w:rPr>
        <w:t xml:space="preserve">statement </w:t>
      </w:r>
      <w:r w:rsidR="00A262E8">
        <w:rPr>
          <w:lang w:eastAsia="en-US"/>
        </w:rPr>
        <w:t xml:space="preserve">in the cartoon </w:t>
      </w:r>
      <w:r w:rsidR="00830803">
        <w:rPr>
          <w:lang w:eastAsia="en-US"/>
        </w:rPr>
        <w:t>is</w:t>
      </w:r>
      <w:r>
        <w:rPr>
          <w:lang w:eastAsia="en-US"/>
        </w:rPr>
        <w:t xml:space="preserve"> the suggestion that the wax would run out. If you think the</w:t>
      </w:r>
      <w:r w:rsidR="00BE7EFF">
        <w:rPr>
          <w:lang w:eastAsia="en-US"/>
        </w:rPr>
        <w:t xml:space="preserve"> </w:t>
      </w:r>
      <w:r>
        <w:rPr>
          <w:lang w:eastAsia="en-US"/>
        </w:rPr>
        <w:t xml:space="preserve">experimental results </w:t>
      </w:r>
      <w:r w:rsidR="00830803">
        <w:rPr>
          <w:lang w:eastAsia="en-US"/>
        </w:rPr>
        <w:t xml:space="preserve">(shown later in slide </w:t>
      </w:r>
      <w:r w:rsidR="00920507">
        <w:rPr>
          <w:lang w:eastAsia="en-US"/>
        </w:rPr>
        <w:t xml:space="preserve">9) </w:t>
      </w:r>
      <w:r>
        <w:rPr>
          <w:lang w:eastAsia="en-US"/>
        </w:rPr>
        <w:t>are reliable</w:t>
      </w:r>
      <w:r w:rsidR="00920507">
        <w:rPr>
          <w:lang w:eastAsia="en-US"/>
        </w:rPr>
        <w:t>,</w:t>
      </w:r>
      <w:r>
        <w:rPr>
          <w:lang w:eastAsia="en-US"/>
        </w:rPr>
        <w:t xml:space="preserve"> then the carbon dioxide argument gains credibility.</w:t>
      </w:r>
    </w:p>
    <w:p w14:paraId="40948AE9" w14:textId="4D705543" w:rsidR="00542D43" w:rsidRDefault="00542D43" w:rsidP="00BE7EFF">
      <w:pPr>
        <w:pStyle w:val="RSCH3"/>
        <w:rPr>
          <w:lang w:eastAsia="en-US"/>
        </w:rPr>
      </w:pPr>
      <w:r>
        <w:rPr>
          <w:lang w:eastAsia="en-US"/>
        </w:rPr>
        <w:t>Planning your own investigation</w:t>
      </w:r>
    </w:p>
    <w:p w14:paraId="5FA869AA" w14:textId="02B9043C" w:rsidR="00BE77CC" w:rsidRPr="00587E3B" w:rsidRDefault="00A262E8" w:rsidP="00587E3B">
      <w:pPr>
        <w:pStyle w:val="RSCBasictext"/>
        <w:rPr>
          <w:lang w:eastAsia="en-US"/>
        </w:rPr>
      </w:pPr>
      <w:r>
        <w:rPr>
          <w:lang w:eastAsia="en-US"/>
        </w:rPr>
        <w:t>Learners should include consideration of how to</w:t>
      </w:r>
      <w:r w:rsidR="00542D43">
        <w:rPr>
          <w:lang w:eastAsia="en-US"/>
        </w:rPr>
        <w:t xml:space="preserve"> make it a fair test and make the results reliable.</w:t>
      </w:r>
    </w:p>
    <w:p w14:paraId="6975594D" w14:textId="263523BA" w:rsidR="00542D43" w:rsidRDefault="00542D43" w:rsidP="00587E3B">
      <w:pPr>
        <w:pStyle w:val="RSCH4"/>
        <w:rPr>
          <w:lang w:eastAsia="en-US"/>
        </w:rPr>
      </w:pPr>
      <w:r>
        <w:rPr>
          <w:lang w:eastAsia="en-US"/>
        </w:rPr>
        <w:t>Fair test</w:t>
      </w:r>
    </w:p>
    <w:p w14:paraId="55EFC10E" w14:textId="536D0A6D" w:rsidR="00542D43" w:rsidRDefault="00542D43" w:rsidP="00587E3B">
      <w:pPr>
        <w:pStyle w:val="RSCBulletedlist"/>
        <w:rPr>
          <w:lang w:eastAsia="en-US"/>
        </w:rPr>
      </w:pPr>
      <w:r>
        <w:rPr>
          <w:lang w:eastAsia="en-US"/>
        </w:rPr>
        <w:t>The wick needs to be in a similar state each time (new candles need to burn for a little while).</w:t>
      </w:r>
    </w:p>
    <w:p w14:paraId="4A78CDF7" w14:textId="2279B701" w:rsidR="00542D43" w:rsidRDefault="00542D43" w:rsidP="00C54CDC">
      <w:pPr>
        <w:pStyle w:val="RSCBulletedlist"/>
        <w:rPr>
          <w:lang w:eastAsia="en-US"/>
        </w:rPr>
      </w:pPr>
      <w:r>
        <w:rPr>
          <w:lang w:eastAsia="en-US"/>
        </w:rPr>
        <w:t xml:space="preserve">The volume inside the beaker must be the same. If you are going to cut down a </w:t>
      </w:r>
      <w:proofErr w:type="gramStart"/>
      <w:r>
        <w:rPr>
          <w:lang w:eastAsia="en-US"/>
        </w:rPr>
        <w:t>candle</w:t>
      </w:r>
      <w:proofErr w:type="gramEnd"/>
      <w:r>
        <w:rPr>
          <w:lang w:eastAsia="en-US"/>
        </w:rPr>
        <w:t xml:space="preserve"> then the</w:t>
      </w:r>
      <w:r w:rsidR="00587E3B">
        <w:rPr>
          <w:lang w:eastAsia="en-US"/>
        </w:rPr>
        <w:t xml:space="preserve"> </w:t>
      </w:r>
      <w:r>
        <w:rPr>
          <w:lang w:eastAsia="en-US"/>
        </w:rPr>
        <w:t>cut pieces must be put inside the beaker. If you are going to support the candle at different heights</w:t>
      </w:r>
      <w:r w:rsidR="00524797">
        <w:rPr>
          <w:lang w:eastAsia="en-US"/>
        </w:rPr>
        <w:t>,</w:t>
      </w:r>
      <w:r w:rsidR="00C54CDC">
        <w:rPr>
          <w:lang w:eastAsia="en-US"/>
        </w:rPr>
        <w:t xml:space="preserve"> </w:t>
      </w:r>
      <w:r>
        <w:rPr>
          <w:lang w:eastAsia="en-US"/>
        </w:rPr>
        <w:t xml:space="preserve">then the supports must be inside the beaker </w:t>
      </w:r>
      <w:r w:rsidR="00325188">
        <w:rPr>
          <w:lang w:eastAsia="en-US"/>
        </w:rPr>
        <w:t>for all tests</w:t>
      </w:r>
      <w:r>
        <w:rPr>
          <w:lang w:eastAsia="en-US"/>
        </w:rPr>
        <w:t>.</w:t>
      </w:r>
    </w:p>
    <w:p w14:paraId="313ECF53" w14:textId="5946EEB4" w:rsidR="00587E3B" w:rsidRDefault="00542D43" w:rsidP="00587E3B">
      <w:pPr>
        <w:pStyle w:val="RSCBulletedlist"/>
        <w:rPr>
          <w:lang w:eastAsia="en-US"/>
        </w:rPr>
      </w:pPr>
      <w:r>
        <w:rPr>
          <w:lang w:eastAsia="en-US"/>
        </w:rPr>
        <w:t>The air needs to be fresh each time.</w:t>
      </w:r>
    </w:p>
    <w:p w14:paraId="5C9189D1" w14:textId="7948DB1A" w:rsidR="00CD3908" w:rsidRDefault="00542D43" w:rsidP="00587E3B">
      <w:pPr>
        <w:pStyle w:val="RSCBulletedlist"/>
        <w:rPr>
          <w:lang w:eastAsia="en-US"/>
        </w:rPr>
      </w:pPr>
      <w:r>
        <w:rPr>
          <w:lang w:eastAsia="en-US"/>
        </w:rPr>
        <w:t>Carbon dioxide can dissolve in water</w:t>
      </w:r>
      <w:r w:rsidR="00C54CDC">
        <w:rPr>
          <w:lang w:eastAsia="en-US"/>
        </w:rPr>
        <w:t>,</w:t>
      </w:r>
      <w:r>
        <w:rPr>
          <w:lang w:eastAsia="en-US"/>
        </w:rPr>
        <w:t xml:space="preserve"> so the beaker should be dry each time.</w:t>
      </w:r>
    </w:p>
    <w:p w14:paraId="26428CFC" w14:textId="77777777" w:rsidR="00A57F0D" w:rsidRDefault="00A57F0D" w:rsidP="00587E3B">
      <w:pPr>
        <w:pStyle w:val="RSCH4"/>
        <w:rPr>
          <w:lang w:eastAsia="en-US"/>
        </w:rPr>
      </w:pPr>
      <w:r>
        <w:rPr>
          <w:lang w:eastAsia="en-US"/>
        </w:rPr>
        <w:t>Reliability</w:t>
      </w:r>
    </w:p>
    <w:p w14:paraId="3D0B1F71" w14:textId="75C53D30" w:rsidR="00920507" w:rsidRPr="00D27087" w:rsidRDefault="00A57F0D" w:rsidP="00534795">
      <w:pPr>
        <w:pStyle w:val="RSCBulletedlist"/>
        <w:rPr>
          <w:lang w:eastAsia="en-US"/>
        </w:rPr>
      </w:pPr>
      <w:r>
        <w:rPr>
          <w:lang w:eastAsia="en-US"/>
        </w:rPr>
        <w:t>Any difference in the time is likely to be small so the experiment needs to be repeated many times</w:t>
      </w:r>
      <w:r w:rsidR="00C54CDC">
        <w:rPr>
          <w:lang w:eastAsia="en-US"/>
        </w:rPr>
        <w:t xml:space="preserve"> </w:t>
      </w:r>
      <w:r>
        <w:rPr>
          <w:lang w:eastAsia="en-US"/>
        </w:rPr>
        <w:t>to get a reliable result.</w:t>
      </w:r>
      <w:r w:rsidR="00920507">
        <w:rPr>
          <w:lang w:eastAsia="en-US"/>
        </w:rPr>
        <w:t xml:space="preserve"> This will be illustrated with the </w:t>
      </w:r>
      <w:r w:rsidR="00920507">
        <w:rPr>
          <w:lang w:eastAsia="en-US"/>
        </w:rPr>
        <w:lastRenderedPageBreak/>
        <w:t>example experimental data offered, but learners should be suggesting repeats even if they don’t yet realise that the time difference will be very small.</w:t>
      </w:r>
    </w:p>
    <w:p w14:paraId="07BE64B2" w14:textId="77777777" w:rsidR="00A57F0D" w:rsidRDefault="00A57F0D" w:rsidP="00C54CDC">
      <w:pPr>
        <w:pStyle w:val="RSCH3"/>
        <w:rPr>
          <w:lang w:eastAsia="en-US"/>
        </w:rPr>
      </w:pPr>
      <w:r>
        <w:rPr>
          <w:lang w:eastAsia="en-US"/>
        </w:rPr>
        <w:t>Evaluation</w:t>
      </w:r>
    </w:p>
    <w:p w14:paraId="79E10E22" w14:textId="45FB5FC7" w:rsidR="00A648D9" w:rsidRDefault="00A648D9" w:rsidP="00A648D9">
      <w:pPr>
        <w:pStyle w:val="RSCnumberedlist"/>
        <w:rPr>
          <w:lang w:eastAsia="en-US"/>
        </w:rPr>
      </w:pPr>
      <w:r>
        <w:rPr>
          <w:lang w:eastAsia="en-US"/>
        </w:rPr>
        <w:t>Any of the following points are valid:</w:t>
      </w:r>
    </w:p>
    <w:p w14:paraId="39A065BF" w14:textId="6BF2859D" w:rsidR="00A648D9" w:rsidRDefault="00C54CDC" w:rsidP="00A262E8">
      <w:pPr>
        <w:pStyle w:val="RSCBulletedlist"/>
        <w:numPr>
          <w:ilvl w:val="0"/>
          <w:numId w:val="17"/>
        </w:numPr>
        <w:ind w:left="709" w:hanging="283"/>
        <w:rPr>
          <w:lang w:eastAsia="en-US"/>
        </w:rPr>
      </w:pPr>
      <w:r>
        <w:rPr>
          <w:lang w:eastAsia="en-US"/>
        </w:rPr>
        <w:t>The data</w:t>
      </w:r>
      <w:r w:rsidR="00A57F0D">
        <w:rPr>
          <w:lang w:eastAsia="en-US"/>
        </w:rPr>
        <w:t xml:space="preserve"> show</w:t>
      </w:r>
      <w:r>
        <w:rPr>
          <w:lang w:eastAsia="en-US"/>
        </w:rPr>
        <w:t>s</w:t>
      </w:r>
      <w:r w:rsidR="00A57F0D">
        <w:rPr>
          <w:lang w:eastAsia="en-US"/>
        </w:rPr>
        <w:t xml:space="preserve"> that further </w:t>
      </w:r>
      <w:r w:rsidR="00723D12">
        <w:rPr>
          <w:lang w:eastAsia="en-US"/>
        </w:rPr>
        <w:t>repeats are</w:t>
      </w:r>
      <w:r w:rsidR="00A57F0D">
        <w:rPr>
          <w:lang w:eastAsia="en-US"/>
        </w:rPr>
        <w:t xml:space="preserve"> necessary to be sure of a conclusion. </w:t>
      </w:r>
    </w:p>
    <w:p w14:paraId="239D1BC4" w14:textId="77777777" w:rsidR="00A648D9" w:rsidRDefault="00C54CDC" w:rsidP="00A262E8">
      <w:pPr>
        <w:pStyle w:val="RSCBulletedlist"/>
        <w:numPr>
          <w:ilvl w:val="0"/>
          <w:numId w:val="17"/>
        </w:numPr>
        <w:ind w:left="709" w:hanging="283"/>
        <w:rPr>
          <w:lang w:eastAsia="en-US"/>
        </w:rPr>
      </w:pPr>
      <w:r>
        <w:rPr>
          <w:lang w:eastAsia="en-US"/>
        </w:rPr>
        <w:t>It also</w:t>
      </w:r>
      <w:r w:rsidR="00A57F0D">
        <w:rPr>
          <w:lang w:eastAsia="en-US"/>
        </w:rPr>
        <w:t xml:space="preserve"> shows that there</w:t>
      </w:r>
      <w:r w:rsidR="00B26373">
        <w:rPr>
          <w:lang w:eastAsia="en-US"/>
        </w:rPr>
        <w:t xml:space="preserve"> </w:t>
      </w:r>
      <w:r w:rsidR="00A57F0D">
        <w:rPr>
          <w:lang w:eastAsia="en-US"/>
        </w:rPr>
        <w:t xml:space="preserve">is quite a lot of variation in the repeated results. </w:t>
      </w:r>
    </w:p>
    <w:p w14:paraId="5792030F" w14:textId="596C1CE3" w:rsidR="00531F8A" w:rsidRDefault="00A648D9" w:rsidP="00A262E8">
      <w:pPr>
        <w:pStyle w:val="RSCBulletedlist"/>
        <w:numPr>
          <w:ilvl w:val="0"/>
          <w:numId w:val="17"/>
        </w:numPr>
        <w:ind w:left="709" w:hanging="283"/>
        <w:rPr>
          <w:lang w:eastAsia="en-US"/>
        </w:rPr>
      </w:pPr>
      <w:r w:rsidRPr="00A648D9">
        <w:rPr>
          <w:lang w:eastAsia="en-US"/>
        </w:rPr>
        <w:t>The impact of candle length on the time that the candle burns is, at most, small.</w:t>
      </w:r>
    </w:p>
    <w:p w14:paraId="3CA53E8E" w14:textId="142BCB49" w:rsidR="00A57F0D" w:rsidRDefault="00A57F0D" w:rsidP="00A262E8">
      <w:pPr>
        <w:pStyle w:val="RSCBulletedlist"/>
        <w:numPr>
          <w:ilvl w:val="0"/>
          <w:numId w:val="17"/>
        </w:numPr>
        <w:ind w:left="709" w:hanging="283"/>
        <w:rPr>
          <w:lang w:eastAsia="en-US"/>
        </w:rPr>
      </w:pPr>
      <w:r>
        <w:rPr>
          <w:lang w:eastAsia="en-US"/>
        </w:rPr>
        <w:t>The data suggest</w:t>
      </w:r>
      <w:r w:rsidR="00B26373">
        <w:rPr>
          <w:lang w:eastAsia="en-US"/>
        </w:rPr>
        <w:t>s</w:t>
      </w:r>
      <w:r>
        <w:rPr>
          <w:lang w:eastAsia="en-US"/>
        </w:rPr>
        <w:t xml:space="preserve"> that a more extensive</w:t>
      </w:r>
      <w:r w:rsidR="00B26373">
        <w:rPr>
          <w:lang w:eastAsia="en-US"/>
        </w:rPr>
        <w:t xml:space="preserve"> </w:t>
      </w:r>
      <w:r>
        <w:rPr>
          <w:lang w:eastAsia="en-US"/>
        </w:rPr>
        <w:t>investigation might show that the shorter candle went out quickest.</w:t>
      </w:r>
    </w:p>
    <w:p w14:paraId="67C43D0F" w14:textId="5309A137" w:rsidR="00A57F0D" w:rsidRDefault="00A57F0D" w:rsidP="00A648D9">
      <w:pPr>
        <w:pStyle w:val="RSCnumberedlist"/>
        <w:rPr>
          <w:lang w:eastAsia="en-US"/>
        </w:rPr>
      </w:pPr>
      <w:r>
        <w:rPr>
          <w:lang w:eastAsia="en-US"/>
        </w:rPr>
        <w:t>A scientist would want much clearer evidence before publishing. The experiment needs to be</w:t>
      </w:r>
      <w:r w:rsidR="00B26373">
        <w:rPr>
          <w:lang w:eastAsia="en-US"/>
        </w:rPr>
        <w:t xml:space="preserve"> </w:t>
      </w:r>
      <w:r>
        <w:rPr>
          <w:lang w:eastAsia="en-US"/>
        </w:rPr>
        <w:t>repeated many more times.</w:t>
      </w:r>
    </w:p>
    <w:p w14:paraId="3427708A" w14:textId="216A9BBE" w:rsidR="00B23F3F" w:rsidRDefault="00A57F0D" w:rsidP="00A648D9">
      <w:pPr>
        <w:pStyle w:val="RSCnumberedlist"/>
        <w:rPr>
          <w:lang w:eastAsia="en-US"/>
        </w:rPr>
      </w:pPr>
      <w:r>
        <w:rPr>
          <w:lang w:eastAsia="en-US"/>
        </w:rPr>
        <w:t>In medical research large numbers of people (a large sample group) are included to reduce the effect</w:t>
      </w:r>
      <w:r w:rsidR="00B26373">
        <w:rPr>
          <w:lang w:eastAsia="en-US"/>
        </w:rPr>
        <w:t xml:space="preserve"> </w:t>
      </w:r>
      <w:r>
        <w:rPr>
          <w:lang w:eastAsia="en-US"/>
        </w:rPr>
        <w:t>of randomness in disease.</w:t>
      </w:r>
    </w:p>
    <w:p w14:paraId="36F4D614" w14:textId="65DB14AA" w:rsidR="00B23F3F" w:rsidRDefault="00C7156E" w:rsidP="00B26373">
      <w:pPr>
        <w:pStyle w:val="RSCH2"/>
        <w:rPr>
          <w:lang w:eastAsia="en-GB"/>
        </w:rPr>
      </w:pPr>
      <w:r>
        <w:rPr>
          <w:lang w:eastAsia="en-GB"/>
        </w:rPr>
        <w:t>Acknowledgements</w:t>
      </w:r>
    </w:p>
    <w:p w14:paraId="7650DA96" w14:textId="2879C442" w:rsidR="00C7156E" w:rsidRDefault="00C7156E" w:rsidP="00B23F3F">
      <w:pPr>
        <w:pStyle w:val="RSCBasictext"/>
        <w:rPr>
          <w:lang w:eastAsia="en-GB"/>
        </w:rPr>
      </w:pPr>
      <w:r>
        <w:rPr>
          <w:lang w:eastAsia="en-GB"/>
        </w:rPr>
        <w:t xml:space="preserve">This resource was originally </w:t>
      </w:r>
      <w:r w:rsidR="00920507">
        <w:rPr>
          <w:lang w:eastAsia="en-GB"/>
        </w:rPr>
        <w:t>written by Tim Jolliff a</w:t>
      </w:r>
      <w:r>
        <w:rPr>
          <w:lang w:eastAsia="en-GB"/>
        </w:rPr>
        <w:t xml:space="preserve">s part of our </w:t>
      </w:r>
      <w:r w:rsidRPr="00A648D9">
        <w:rPr>
          <w:i/>
          <w:iCs/>
          <w:lang w:eastAsia="en-GB"/>
        </w:rPr>
        <w:t xml:space="preserve">Chemistry for the </w:t>
      </w:r>
      <w:r w:rsidR="00024DCC" w:rsidRPr="00A648D9">
        <w:rPr>
          <w:i/>
          <w:iCs/>
          <w:lang w:eastAsia="en-GB"/>
        </w:rPr>
        <w:t>g</w:t>
      </w:r>
      <w:r w:rsidRPr="00A648D9">
        <w:rPr>
          <w:i/>
          <w:iCs/>
          <w:lang w:eastAsia="en-GB"/>
        </w:rPr>
        <w:t xml:space="preserve">ifted and </w:t>
      </w:r>
      <w:r w:rsidR="00024DCC" w:rsidRPr="00A648D9">
        <w:rPr>
          <w:i/>
          <w:iCs/>
          <w:lang w:eastAsia="en-GB"/>
        </w:rPr>
        <w:t>t</w:t>
      </w:r>
      <w:r w:rsidRPr="00A648D9">
        <w:rPr>
          <w:i/>
          <w:iCs/>
          <w:lang w:eastAsia="en-GB"/>
        </w:rPr>
        <w:t xml:space="preserve">alented </w:t>
      </w:r>
      <w:r w:rsidR="0055717D">
        <w:rPr>
          <w:lang w:eastAsia="en-GB"/>
        </w:rPr>
        <w:t>collection. It has been updated</w:t>
      </w:r>
      <w:r w:rsidR="00FD6CEB">
        <w:rPr>
          <w:lang w:eastAsia="en-GB"/>
        </w:rPr>
        <w:t xml:space="preserve"> </w:t>
      </w:r>
      <w:r w:rsidR="00920507">
        <w:rPr>
          <w:lang w:eastAsia="en-GB"/>
        </w:rPr>
        <w:t>and made</w:t>
      </w:r>
      <w:r w:rsidR="00FD6CEB">
        <w:rPr>
          <w:lang w:eastAsia="en-GB"/>
        </w:rPr>
        <w:t xml:space="preserve"> more accessible. </w:t>
      </w:r>
    </w:p>
    <w:sectPr w:rsidR="00C7156E" w:rsidSect="00231C1C">
      <w:headerReference w:type="default" r:id="rId11"/>
      <w:footerReference w:type="default" r:id="rId12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1A19" w14:textId="77777777" w:rsidR="00AB72ED" w:rsidRDefault="00AB72ED" w:rsidP="008A1B0B">
      <w:pPr>
        <w:spacing w:after="0" w:line="240" w:lineRule="auto"/>
      </w:pPr>
      <w:r>
        <w:separator/>
      </w:r>
    </w:p>
  </w:endnote>
  <w:endnote w:type="continuationSeparator" w:id="0">
    <w:p w14:paraId="2D431D29" w14:textId="77777777" w:rsidR="00AB72ED" w:rsidRDefault="00AB72ED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2FB67377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CF41E8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856D" w14:textId="77777777" w:rsidR="00AB72ED" w:rsidRDefault="00AB72ED" w:rsidP="008A1B0B">
      <w:pPr>
        <w:spacing w:after="0" w:line="240" w:lineRule="auto"/>
      </w:pPr>
      <w:r>
        <w:separator/>
      </w:r>
    </w:p>
  </w:footnote>
  <w:footnote w:type="continuationSeparator" w:id="0">
    <w:p w14:paraId="51DE311F" w14:textId="77777777" w:rsidR="00AB72ED" w:rsidRDefault="00AB72ED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07532AC0" w:rsidR="008A1B0B" w:rsidRDefault="00CF41E8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7216" behindDoc="1" locked="0" layoutInCell="1" allowOverlap="1" wp14:anchorId="11924A57" wp14:editId="08A28CF7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69200" cy="107111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6527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97152" behindDoc="0" locked="0" layoutInCell="1" allowOverlap="1" wp14:anchorId="23D284BC" wp14:editId="5F069334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5008EF">
      <w:rPr>
        <w:rFonts w:ascii="Century Gothic" w:hAnsi="Century Gothic"/>
        <w:b/>
        <w:bCs/>
        <w:color w:val="006F62"/>
        <w:sz w:val="30"/>
        <w:szCs w:val="30"/>
      </w:rPr>
      <w:t>Teaching science skills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5A0FDD3B" w:rsidR="00165FBB" w:rsidRPr="00EF3AD1" w:rsidRDefault="00AF53C4" w:rsidP="00311D98">
    <w:pPr>
      <w:pStyle w:val="RSCH3"/>
      <w:spacing w:before="0" w:after="0"/>
      <w:ind w:right="-850"/>
      <w:jc w:val="right"/>
      <w:rPr>
        <w:sz w:val="18"/>
        <w:szCs w:val="18"/>
      </w:rPr>
    </w:pPr>
    <w:r w:rsidRPr="00EF3AD1">
      <w:rPr>
        <w:color w:val="000000" w:themeColor="text1"/>
        <w:sz w:val="18"/>
        <w:szCs w:val="18"/>
      </w:rPr>
      <w:t>Available</w:t>
    </w:r>
    <w:r w:rsidR="00875152" w:rsidRPr="00EF3AD1">
      <w:rPr>
        <w:color w:val="000000" w:themeColor="text1"/>
        <w:sz w:val="18"/>
        <w:szCs w:val="18"/>
      </w:rPr>
      <w:t xml:space="preserve"> from</w:t>
    </w:r>
    <w:r w:rsidRPr="00EF3AD1">
      <w:rPr>
        <w:color w:val="000000" w:themeColor="text1"/>
        <w:sz w:val="18"/>
        <w:szCs w:val="18"/>
      </w:rPr>
      <w:t xml:space="preserve"> </w:t>
    </w:r>
    <w:hyperlink r:id="rId3" w:history="1">
      <w:r w:rsidR="0071467F" w:rsidRPr="00C076B6">
        <w:rPr>
          <w:rStyle w:val="Hyperlink"/>
          <w:color w:val="006F62"/>
          <w:sz w:val="18"/>
          <w:szCs w:val="18"/>
          <w:u w:val="none"/>
        </w:rPr>
        <w:t>rsc.li/3Hj3lWP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1C08"/>
    <w:multiLevelType w:val="hybridMultilevel"/>
    <w:tmpl w:val="2884CA3C"/>
    <w:lvl w:ilvl="0" w:tplc="05560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505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3A9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927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8E1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0BB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DE5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06A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E08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B39AE"/>
    <w:multiLevelType w:val="hybridMultilevel"/>
    <w:tmpl w:val="F7E82110"/>
    <w:lvl w:ilvl="0" w:tplc="08090003">
      <w:start w:val="1"/>
      <w:numFmt w:val="bullet"/>
      <w:lvlText w:val="o"/>
      <w:lvlJc w:val="left"/>
      <w:pPr>
        <w:ind w:left="363" w:hanging="363"/>
      </w:pPr>
      <w:rPr>
        <w:rFonts w:ascii="Courier New" w:hAnsi="Courier New" w:cs="Courier New" w:hint="default"/>
        <w:color w:val="006F62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095200">
    <w:abstractNumId w:val="13"/>
  </w:num>
  <w:num w:numId="2" w16cid:durableId="1001934434">
    <w:abstractNumId w:val="8"/>
  </w:num>
  <w:num w:numId="3" w16cid:durableId="827746757">
    <w:abstractNumId w:val="6"/>
  </w:num>
  <w:num w:numId="4" w16cid:durableId="1712264212">
    <w:abstractNumId w:val="7"/>
  </w:num>
  <w:num w:numId="5" w16cid:durableId="400833401">
    <w:abstractNumId w:val="11"/>
  </w:num>
  <w:num w:numId="6" w16cid:durableId="1366297918">
    <w:abstractNumId w:val="12"/>
  </w:num>
  <w:num w:numId="7" w16cid:durableId="1453281115">
    <w:abstractNumId w:val="2"/>
  </w:num>
  <w:num w:numId="8" w16cid:durableId="715468897">
    <w:abstractNumId w:val="5"/>
  </w:num>
  <w:num w:numId="9" w16cid:durableId="296491063">
    <w:abstractNumId w:val="4"/>
  </w:num>
  <w:num w:numId="10" w16cid:durableId="672027327">
    <w:abstractNumId w:val="3"/>
  </w:num>
  <w:num w:numId="11" w16cid:durableId="465588564">
    <w:abstractNumId w:val="9"/>
  </w:num>
  <w:num w:numId="12" w16cid:durableId="152264269">
    <w:abstractNumId w:val="3"/>
    <w:lvlOverride w:ilvl="0">
      <w:startOverride w:val="1"/>
    </w:lvlOverride>
  </w:num>
  <w:num w:numId="13" w16cid:durableId="312874460">
    <w:abstractNumId w:val="4"/>
    <w:lvlOverride w:ilvl="0">
      <w:startOverride w:val="1"/>
    </w:lvlOverride>
  </w:num>
  <w:num w:numId="14" w16cid:durableId="731197946">
    <w:abstractNumId w:val="1"/>
  </w:num>
  <w:num w:numId="15" w16cid:durableId="687416394">
    <w:abstractNumId w:val="2"/>
  </w:num>
  <w:num w:numId="16" w16cid:durableId="1204366621">
    <w:abstractNumId w:val="0"/>
  </w:num>
  <w:num w:numId="17" w16cid:durableId="386806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4208"/>
    <w:rsid w:val="0002448C"/>
    <w:rsid w:val="00024DCC"/>
    <w:rsid w:val="000416BD"/>
    <w:rsid w:val="000736CE"/>
    <w:rsid w:val="00075B55"/>
    <w:rsid w:val="000B0FE6"/>
    <w:rsid w:val="000C6F9E"/>
    <w:rsid w:val="000D28BF"/>
    <w:rsid w:val="000E4D3D"/>
    <w:rsid w:val="00103910"/>
    <w:rsid w:val="00114920"/>
    <w:rsid w:val="001244D0"/>
    <w:rsid w:val="00131E9D"/>
    <w:rsid w:val="00136040"/>
    <w:rsid w:val="00157874"/>
    <w:rsid w:val="00165FBB"/>
    <w:rsid w:val="001679DE"/>
    <w:rsid w:val="00181464"/>
    <w:rsid w:val="0018159A"/>
    <w:rsid w:val="00191D12"/>
    <w:rsid w:val="00192772"/>
    <w:rsid w:val="00196753"/>
    <w:rsid w:val="00202012"/>
    <w:rsid w:val="00220CCE"/>
    <w:rsid w:val="00223A48"/>
    <w:rsid w:val="00231C1C"/>
    <w:rsid w:val="0023635E"/>
    <w:rsid w:val="00242242"/>
    <w:rsid w:val="002475CA"/>
    <w:rsid w:val="00267984"/>
    <w:rsid w:val="0027066D"/>
    <w:rsid w:val="0027099B"/>
    <w:rsid w:val="00286AA8"/>
    <w:rsid w:val="002A7437"/>
    <w:rsid w:val="002C58A0"/>
    <w:rsid w:val="002E47CA"/>
    <w:rsid w:val="002F0D0A"/>
    <w:rsid w:val="002F19FD"/>
    <w:rsid w:val="002F4A48"/>
    <w:rsid w:val="00303633"/>
    <w:rsid w:val="003059AB"/>
    <w:rsid w:val="003102CE"/>
    <w:rsid w:val="00311D98"/>
    <w:rsid w:val="00325188"/>
    <w:rsid w:val="00351B85"/>
    <w:rsid w:val="00351CAD"/>
    <w:rsid w:val="003716B9"/>
    <w:rsid w:val="00386D40"/>
    <w:rsid w:val="003C2FED"/>
    <w:rsid w:val="003E06B3"/>
    <w:rsid w:val="003F5C7F"/>
    <w:rsid w:val="00401323"/>
    <w:rsid w:val="004102F1"/>
    <w:rsid w:val="0046389A"/>
    <w:rsid w:val="00475D2B"/>
    <w:rsid w:val="005008EF"/>
    <w:rsid w:val="00505CCE"/>
    <w:rsid w:val="00516F80"/>
    <w:rsid w:val="00524797"/>
    <w:rsid w:val="0052749E"/>
    <w:rsid w:val="00531F8A"/>
    <w:rsid w:val="00534795"/>
    <w:rsid w:val="00540853"/>
    <w:rsid w:val="00542D43"/>
    <w:rsid w:val="0055717D"/>
    <w:rsid w:val="00583CE7"/>
    <w:rsid w:val="00587E3B"/>
    <w:rsid w:val="00592B4E"/>
    <w:rsid w:val="0059646D"/>
    <w:rsid w:val="005D4D21"/>
    <w:rsid w:val="005E3839"/>
    <w:rsid w:val="005F4E1D"/>
    <w:rsid w:val="00603108"/>
    <w:rsid w:val="0063402C"/>
    <w:rsid w:val="00635F8E"/>
    <w:rsid w:val="00642C54"/>
    <w:rsid w:val="006820BE"/>
    <w:rsid w:val="006D691A"/>
    <w:rsid w:val="006D790E"/>
    <w:rsid w:val="006E3591"/>
    <w:rsid w:val="007042E5"/>
    <w:rsid w:val="0071467F"/>
    <w:rsid w:val="00722220"/>
    <w:rsid w:val="00723D12"/>
    <w:rsid w:val="00723E79"/>
    <w:rsid w:val="00745C8F"/>
    <w:rsid w:val="00770E19"/>
    <w:rsid w:val="007A2BF5"/>
    <w:rsid w:val="007C038E"/>
    <w:rsid w:val="007C2721"/>
    <w:rsid w:val="007C4F48"/>
    <w:rsid w:val="007E0273"/>
    <w:rsid w:val="00806527"/>
    <w:rsid w:val="00814733"/>
    <w:rsid w:val="00830803"/>
    <w:rsid w:val="00835B9C"/>
    <w:rsid w:val="00841B2E"/>
    <w:rsid w:val="0084304C"/>
    <w:rsid w:val="008469DA"/>
    <w:rsid w:val="0085087B"/>
    <w:rsid w:val="008540CC"/>
    <w:rsid w:val="00875152"/>
    <w:rsid w:val="0089187A"/>
    <w:rsid w:val="0089573C"/>
    <w:rsid w:val="008A1B0B"/>
    <w:rsid w:val="008A7ED2"/>
    <w:rsid w:val="008B0C59"/>
    <w:rsid w:val="008B194F"/>
    <w:rsid w:val="008B3A24"/>
    <w:rsid w:val="008D1785"/>
    <w:rsid w:val="008D1C0B"/>
    <w:rsid w:val="008E09DC"/>
    <w:rsid w:val="00916644"/>
    <w:rsid w:val="00920507"/>
    <w:rsid w:val="00932318"/>
    <w:rsid w:val="00961B93"/>
    <w:rsid w:val="00962FE8"/>
    <w:rsid w:val="00966388"/>
    <w:rsid w:val="009817D9"/>
    <w:rsid w:val="00993FD0"/>
    <w:rsid w:val="009C75A2"/>
    <w:rsid w:val="009C7848"/>
    <w:rsid w:val="009D081C"/>
    <w:rsid w:val="009F1E12"/>
    <w:rsid w:val="00A262E8"/>
    <w:rsid w:val="00A520DD"/>
    <w:rsid w:val="00A5348B"/>
    <w:rsid w:val="00A571EB"/>
    <w:rsid w:val="00A5740C"/>
    <w:rsid w:val="00A57F0D"/>
    <w:rsid w:val="00A648D9"/>
    <w:rsid w:val="00A725C3"/>
    <w:rsid w:val="00A755A1"/>
    <w:rsid w:val="00A77B3E"/>
    <w:rsid w:val="00AB2E98"/>
    <w:rsid w:val="00AB72ED"/>
    <w:rsid w:val="00AF53C4"/>
    <w:rsid w:val="00AF5EEF"/>
    <w:rsid w:val="00B02473"/>
    <w:rsid w:val="00B226A7"/>
    <w:rsid w:val="00B23F3F"/>
    <w:rsid w:val="00B26373"/>
    <w:rsid w:val="00B67A03"/>
    <w:rsid w:val="00B92CCB"/>
    <w:rsid w:val="00BA4A8E"/>
    <w:rsid w:val="00BE26EA"/>
    <w:rsid w:val="00BE475D"/>
    <w:rsid w:val="00BE6FE7"/>
    <w:rsid w:val="00BE77CC"/>
    <w:rsid w:val="00BE7EFF"/>
    <w:rsid w:val="00C01C44"/>
    <w:rsid w:val="00C065ED"/>
    <w:rsid w:val="00C076B6"/>
    <w:rsid w:val="00C142E7"/>
    <w:rsid w:val="00C1703F"/>
    <w:rsid w:val="00C54CDC"/>
    <w:rsid w:val="00C618E1"/>
    <w:rsid w:val="00C62C64"/>
    <w:rsid w:val="00C7156E"/>
    <w:rsid w:val="00C91FB7"/>
    <w:rsid w:val="00CA36F5"/>
    <w:rsid w:val="00CB17C2"/>
    <w:rsid w:val="00CB6C41"/>
    <w:rsid w:val="00CD2829"/>
    <w:rsid w:val="00CD3908"/>
    <w:rsid w:val="00CD56DB"/>
    <w:rsid w:val="00CD5E3C"/>
    <w:rsid w:val="00CF41E8"/>
    <w:rsid w:val="00CF6FAA"/>
    <w:rsid w:val="00D16091"/>
    <w:rsid w:val="00D27087"/>
    <w:rsid w:val="00D40FE2"/>
    <w:rsid w:val="00D42C66"/>
    <w:rsid w:val="00D45DC6"/>
    <w:rsid w:val="00D721EF"/>
    <w:rsid w:val="00DD42BA"/>
    <w:rsid w:val="00DE5A5F"/>
    <w:rsid w:val="00DF41D6"/>
    <w:rsid w:val="00E001BB"/>
    <w:rsid w:val="00E244DF"/>
    <w:rsid w:val="00E54AF2"/>
    <w:rsid w:val="00E67E47"/>
    <w:rsid w:val="00EB3273"/>
    <w:rsid w:val="00ED143E"/>
    <w:rsid w:val="00EE1FCD"/>
    <w:rsid w:val="00EE22CA"/>
    <w:rsid w:val="00EF065E"/>
    <w:rsid w:val="00EF3AD1"/>
    <w:rsid w:val="00F019D6"/>
    <w:rsid w:val="00F27540"/>
    <w:rsid w:val="00F629F3"/>
    <w:rsid w:val="00F67E06"/>
    <w:rsid w:val="00F73F10"/>
    <w:rsid w:val="00F80E26"/>
    <w:rsid w:val="00F835D0"/>
    <w:rsid w:val="00FD6CEB"/>
    <w:rsid w:val="00FF5377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2B4E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592B4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592B4E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592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B4E"/>
    <w:rPr>
      <w:rFonts w:ascii="Arial" w:hAnsi="Arial" w:cs="Arial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247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117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266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699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87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iTfXu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sc.li/3ZYTE7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c.li/3Hj3lW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Hj3lWP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Candles in beakers investigation_teacher notes</vt:lpstr>
    </vt:vector>
  </TitlesOfParts>
  <Manager/>
  <Company>Royal Society Of Chemistry</Company>
  <LinksUpToDate>false</LinksUpToDate>
  <CharactersWithSpaces>5036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Candles in beakers investigation teacher notes</dc:title>
  <dc:subject/>
  <dc:creator>Royal Society Of Chemistry</dc:creator>
  <cp:keywords>experiment, planning, hypothesis, skills, evaluation, burning candles</cp:keywords>
  <dc:description>This resource accompanies the article 'Understanding the hypothesis' from Education in Chemistry: rsc.li/3iTfXug</dc:description>
  <cp:lastModifiedBy>Juliet Kennard</cp:lastModifiedBy>
  <cp:revision>4</cp:revision>
  <cp:lastPrinted>2023-01-24T07:36:00Z</cp:lastPrinted>
  <dcterms:created xsi:type="dcterms:W3CDTF">2023-01-24T09:13:00Z</dcterms:created>
  <dcterms:modified xsi:type="dcterms:W3CDTF">2023-01-24T15:22:00Z</dcterms:modified>
  <cp:category/>
</cp:coreProperties>
</file>