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27347" w14:textId="0C182C12" w:rsidR="00A5740C" w:rsidRPr="007859BF" w:rsidRDefault="003D7108" w:rsidP="007859BF">
      <w:pPr>
        <w:pStyle w:val="RSCH1"/>
      </w:pPr>
      <w:r>
        <w:t>Student r</w:t>
      </w:r>
      <w:r w:rsidR="00923005">
        <w:t>isk assessment worksheet</w:t>
      </w:r>
    </w:p>
    <w:p w14:paraId="77C090C1" w14:textId="1299B114" w:rsidR="00AB639C" w:rsidRDefault="00AB639C" w:rsidP="000B0FE6">
      <w:pPr>
        <w:pStyle w:val="RSCBasictext"/>
        <w:rPr>
          <w:lang w:eastAsia="en-GB"/>
        </w:rPr>
      </w:pPr>
      <w:r>
        <w:rPr>
          <w:lang w:eastAsia="en-GB"/>
        </w:rPr>
        <w:t xml:space="preserve">This resource </w:t>
      </w:r>
      <w:r w:rsidR="004D46C0">
        <w:rPr>
          <w:lang w:eastAsia="en-GB"/>
        </w:rPr>
        <w:t>accompanies</w:t>
      </w:r>
      <w:r>
        <w:rPr>
          <w:lang w:eastAsia="en-GB"/>
        </w:rPr>
        <w:t xml:space="preserve"> the article </w:t>
      </w:r>
      <w:r w:rsidR="003D7108">
        <w:rPr>
          <w:b/>
          <w:bCs/>
          <w:lang w:eastAsia="en-GB"/>
        </w:rPr>
        <w:t xml:space="preserve">How to teach risk assessment, </w:t>
      </w:r>
      <w:r w:rsidR="003D7108" w:rsidRPr="003D7108">
        <w:rPr>
          <w:lang w:eastAsia="en-GB"/>
        </w:rPr>
        <w:t>part of the</w:t>
      </w:r>
      <w:r w:rsidR="003D7108">
        <w:rPr>
          <w:b/>
          <w:bCs/>
          <w:lang w:eastAsia="en-GB"/>
        </w:rPr>
        <w:t xml:space="preserve"> Teaching science skills series</w:t>
      </w:r>
      <w:r>
        <w:rPr>
          <w:lang w:eastAsia="en-GB"/>
        </w:rPr>
        <w:t xml:space="preserve"> in </w:t>
      </w:r>
      <w:r w:rsidRPr="00FF382F">
        <w:rPr>
          <w:i/>
          <w:iCs/>
          <w:lang w:eastAsia="en-GB"/>
        </w:rPr>
        <w:t>Education in Chemistry</w:t>
      </w:r>
      <w:r>
        <w:rPr>
          <w:lang w:eastAsia="en-GB"/>
        </w:rPr>
        <w:t xml:space="preserve"> which can be viewed at: </w:t>
      </w:r>
      <w:hyperlink r:id="rId7" w:history="1">
        <w:r w:rsidR="008B671B" w:rsidRPr="00123C84">
          <w:rPr>
            <w:rStyle w:val="Hyperlink"/>
          </w:rPr>
          <w:t>rsc.li/401QNui</w:t>
        </w:r>
      </w:hyperlink>
      <w:r w:rsidR="008B671B">
        <w:t xml:space="preserve"> </w:t>
      </w:r>
    </w:p>
    <w:p w14:paraId="65138B1A" w14:textId="77777777" w:rsidR="00AB639C" w:rsidRPr="003D7108" w:rsidRDefault="00AB639C" w:rsidP="00AB639C">
      <w:pPr>
        <w:pStyle w:val="RSCH2"/>
        <w:rPr>
          <w:lang w:eastAsia="en-GB"/>
        </w:rPr>
      </w:pPr>
      <w:r w:rsidRPr="003D7108">
        <w:rPr>
          <w:lang w:eastAsia="en-GB"/>
        </w:rPr>
        <w:t>Learning objectives</w:t>
      </w:r>
    </w:p>
    <w:p w14:paraId="39CC3FC9" w14:textId="01B761A9" w:rsidR="00AB639C" w:rsidRPr="003D7108" w:rsidRDefault="003D7108" w:rsidP="00AB639C">
      <w:pPr>
        <w:pStyle w:val="RSCLearningobjectives"/>
        <w:rPr>
          <w:lang w:eastAsia="en-GB"/>
        </w:rPr>
      </w:pPr>
      <w:r w:rsidRPr="003D7108">
        <w:rPr>
          <w:lang w:eastAsia="en-GB"/>
        </w:rPr>
        <w:t>Recognising hazards and evaluating risks in practical work</w:t>
      </w:r>
    </w:p>
    <w:p w14:paraId="6BB7C59A" w14:textId="3733612F" w:rsidR="00AB639C" w:rsidRPr="003D7108" w:rsidRDefault="003D7108" w:rsidP="00AB639C">
      <w:pPr>
        <w:pStyle w:val="RSCLearningobjectives"/>
        <w:rPr>
          <w:lang w:eastAsia="en-GB"/>
        </w:rPr>
      </w:pPr>
      <w:r w:rsidRPr="003D7108">
        <w:rPr>
          <w:lang w:eastAsia="en-GB"/>
        </w:rPr>
        <w:t>Identifying appropriate control measures to keep yourself and others safe</w:t>
      </w:r>
    </w:p>
    <w:p w14:paraId="787634E5" w14:textId="69D8213C" w:rsidR="00923005" w:rsidRDefault="00923005" w:rsidP="00AB639C">
      <w:pPr>
        <w:pStyle w:val="RSCH2"/>
        <w:rPr>
          <w:lang w:eastAsia="en-GB"/>
        </w:rPr>
      </w:pPr>
      <w:r>
        <w:rPr>
          <w:lang w:eastAsia="en-GB"/>
        </w:rPr>
        <w:t xml:space="preserve">Introduction </w:t>
      </w:r>
    </w:p>
    <w:p w14:paraId="450BAD91" w14:textId="3C7C28CD" w:rsidR="003B2231" w:rsidRDefault="00923005" w:rsidP="003B2231">
      <w:pPr>
        <w:pStyle w:val="RSCBasictext"/>
      </w:pPr>
      <w:r>
        <w:t xml:space="preserve">Making a soluble salt is </w:t>
      </w:r>
      <w:r w:rsidR="003D7108">
        <w:t xml:space="preserve">a practical experiment </w:t>
      </w:r>
      <w:r>
        <w:t>included in all 14</w:t>
      </w:r>
      <w:r w:rsidR="003D7108">
        <w:t>–</w:t>
      </w:r>
      <w:r>
        <w:t>16 curriculums</w:t>
      </w:r>
      <w:r w:rsidR="003B2231">
        <w:t xml:space="preserve"> and this experiment provides a natural opportunity for learners to look at risk assessment in more detail.</w:t>
      </w:r>
    </w:p>
    <w:p w14:paraId="2D8C488F" w14:textId="02361C7D" w:rsidR="003B2231" w:rsidRDefault="003B2231" w:rsidP="003B2231">
      <w:pPr>
        <w:pStyle w:val="RSCBasictext"/>
      </w:pPr>
      <w:r>
        <w:t>Although it may seem straightforward</w:t>
      </w:r>
      <w:r w:rsidR="003D7108">
        <w:t xml:space="preserve">, every year a high number of incidents and accidents stemming from this </w:t>
      </w:r>
      <w:r>
        <w:t>experiment</w:t>
      </w:r>
      <w:r w:rsidR="003D7108">
        <w:t xml:space="preserve"> are reported</w:t>
      </w:r>
      <w:r>
        <w:t xml:space="preserve">. </w:t>
      </w:r>
    </w:p>
    <w:p w14:paraId="559CDDF9" w14:textId="374CC513" w:rsidR="00BB072D" w:rsidRDefault="00BB072D" w:rsidP="00923005">
      <w:pPr>
        <w:pStyle w:val="RSCBasictext"/>
      </w:pPr>
      <w:r>
        <w:t xml:space="preserve">Our core practical video </w:t>
      </w:r>
      <w:r w:rsidR="003B2231" w:rsidRPr="00517573">
        <w:rPr>
          <w:b/>
          <w:bCs/>
        </w:rPr>
        <w:t>Preparing</w:t>
      </w:r>
      <w:r w:rsidRPr="00517573">
        <w:rPr>
          <w:b/>
          <w:bCs/>
        </w:rPr>
        <w:t xml:space="preserve"> a soluble salt</w:t>
      </w:r>
      <w:r>
        <w:t xml:space="preserve"> </w:t>
      </w:r>
      <w:hyperlink r:id="rId8" w:history="1">
        <w:r w:rsidR="003B2231" w:rsidRPr="003979AA">
          <w:rPr>
            <w:rStyle w:val="Hyperlink"/>
          </w:rPr>
          <w:t>rsc.li/3pmV9sw</w:t>
        </w:r>
      </w:hyperlink>
      <w:r w:rsidR="003B2231">
        <w:t xml:space="preserve"> </w:t>
      </w:r>
      <w:r>
        <w:t xml:space="preserve">shows a method for making salt </w:t>
      </w:r>
      <w:r w:rsidR="003B2231">
        <w:t>that differs from the ‘standard’ approach to make it safer. Y</w:t>
      </w:r>
      <w:r>
        <w:t xml:space="preserve">ou could ask your </w:t>
      </w:r>
      <w:r w:rsidR="003B2231">
        <w:t>learners</w:t>
      </w:r>
      <w:r>
        <w:t xml:space="preserve"> to watch the video, looking out </w:t>
      </w:r>
      <w:r w:rsidR="003B2231">
        <w:t xml:space="preserve">for </w:t>
      </w:r>
      <w:r>
        <w:t>and noting down anything to do with health and safety before asking them to complete the task.</w:t>
      </w:r>
    </w:p>
    <w:p w14:paraId="4905806C" w14:textId="0293E8AE" w:rsidR="00362CC1" w:rsidRDefault="00A10686" w:rsidP="00AB639C">
      <w:pPr>
        <w:pStyle w:val="RSCH2"/>
        <w:rPr>
          <w:lang w:eastAsia="en-GB"/>
        </w:rPr>
      </w:pPr>
      <w:r>
        <w:rPr>
          <w:lang w:eastAsia="en-GB"/>
        </w:rPr>
        <w:t>Scaffolding</w:t>
      </w:r>
    </w:p>
    <w:p w14:paraId="700E3FCE" w14:textId="0E9B9D1D" w:rsidR="00923005" w:rsidRDefault="00923005" w:rsidP="00056090">
      <w:pPr>
        <w:pStyle w:val="RSC2-columntabs"/>
      </w:pPr>
      <w:r>
        <w:t xml:space="preserve">Two printable student risk assessment worksheets have been </w:t>
      </w:r>
      <w:r w:rsidR="003B2231">
        <w:t>provided</w:t>
      </w:r>
      <w:r>
        <w:t xml:space="preserve">. One has been partially completed </w:t>
      </w:r>
      <w:r w:rsidR="00F24048">
        <w:t xml:space="preserve">with the hazards listed out </w:t>
      </w:r>
      <w:r>
        <w:t xml:space="preserve">to </w:t>
      </w:r>
      <w:r w:rsidR="003B2231">
        <w:t>offer guidance for</w:t>
      </w:r>
      <w:r>
        <w:t xml:space="preserve"> learners</w:t>
      </w:r>
      <w:r w:rsidR="008013EF">
        <w:t xml:space="preserve"> to start from</w:t>
      </w:r>
      <w:r w:rsidR="003B2231">
        <w:t>.</w:t>
      </w:r>
      <w:r>
        <w:t xml:space="preserve"> </w:t>
      </w:r>
      <w:r w:rsidR="00F24048">
        <w:t>The second is a</w:t>
      </w:r>
      <w:r w:rsidR="003B2231">
        <w:t xml:space="preserve"> </w:t>
      </w:r>
      <w:r>
        <w:t xml:space="preserve">blank template </w:t>
      </w:r>
      <w:r w:rsidR="008013EF">
        <w:t>offering</w:t>
      </w:r>
      <w:r w:rsidR="003B2231">
        <w:t xml:space="preserve"> more</w:t>
      </w:r>
      <w:r>
        <w:t xml:space="preserve"> challenge</w:t>
      </w:r>
      <w:r w:rsidR="003B2231">
        <w:t xml:space="preserve"> or, as a follow-up task, for use with an alternative salt or </w:t>
      </w:r>
      <w:r>
        <w:t>an alternative experiment.</w:t>
      </w:r>
    </w:p>
    <w:p w14:paraId="4391A58D" w14:textId="66A49419" w:rsidR="00923005" w:rsidRDefault="00923005" w:rsidP="00BB072D">
      <w:pPr>
        <w:pStyle w:val="RSCH2"/>
        <w:rPr>
          <w:lang w:eastAsia="en-GB"/>
        </w:rPr>
      </w:pPr>
      <w:r>
        <w:t>How to use the resource</w:t>
      </w:r>
    </w:p>
    <w:p w14:paraId="0E0B6CB9" w14:textId="12F3D8B4" w:rsidR="003B2231" w:rsidRDefault="00BB072D" w:rsidP="00923005">
      <w:pPr>
        <w:pStyle w:val="RSCBasictext"/>
      </w:pPr>
      <w:r>
        <w:t>This could be completed as a homework activity</w:t>
      </w:r>
      <w:r w:rsidR="00F24048">
        <w:t xml:space="preserve"> before or after they have carried out the practical experiment. It would also work as an activity in class with</w:t>
      </w:r>
      <w:r>
        <w:t xml:space="preserve"> learners working together in </w:t>
      </w:r>
      <w:r w:rsidR="003B2231">
        <w:t xml:space="preserve">groups or </w:t>
      </w:r>
      <w:r w:rsidR="00F24048">
        <w:t>run as a whole class discussion.</w:t>
      </w:r>
      <w:r>
        <w:t xml:space="preserve"> </w:t>
      </w:r>
    </w:p>
    <w:p w14:paraId="52C4657E" w14:textId="0013AE1E" w:rsidR="00BB072D" w:rsidRDefault="00BB072D" w:rsidP="00923005">
      <w:pPr>
        <w:pStyle w:val="RSCBasictext"/>
      </w:pPr>
      <w:r>
        <w:t xml:space="preserve">Provide each learner or group with the partially completed or blank template. </w:t>
      </w:r>
    </w:p>
    <w:p w14:paraId="6D8ADF90" w14:textId="4393BE14" w:rsidR="00BB072D" w:rsidRDefault="00BB072D" w:rsidP="00BB072D">
      <w:pPr>
        <w:pStyle w:val="RSC2-columntabs"/>
      </w:pPr>
      <w:r>
        <w:t xml:space="preserve">The CLEAPSS </w:t>
      </w:r>
      <w:r w:rsidR="008013EF">
        <w:t>s</w:t>
      </w:r>
      <w:r>
        <w:t xml:space="preserve">tudent </w:t>
      </w:r>
      <w:r w:rsidR="008013EF">
        <w:t>s</w:t>
      </w:r>
      <w:r>
        <w:t xml:space="preserve">afety sheets are accessible to all and contain all the information required to complete the risk assessment. They can be accessed from </w:t>
      </w:r>
      <w:hyperlink r:id="rId9" w:history="1">
        <w:r w:rsidRPr="00F24048">
          <w:rPr>
            <w:rStyle w:val="Hyperlink"/>
          </w:rPr>
          <w:t>science.cleapss.org.uk/Resources/Student-Safety-Sheets/</w:t>
        </w:r>
      </w:hyperlink>
      <w:r>
        <w:t xml:space="preserve">. </w:t>
      </w:r>
    </w:p>
    <w:p w14:paraId="761DE5C2" w14:textId="77777777" w:rsidR="008013EF" w:rsidRDefault="008013EF" w:rsidP="00BB072D">
      <w:pPr>
        <w:pStyle w:val="RSC2-columntabs"/>
      </w:pPr>
    </w:p>
    <w:p w14:paraId="629413A9" w14:textId="77777777" w:rsidR="008013EF" w:rsidRDefault="008013EF" w:rsidP="00BB072D">
      <w:pPr>
        <w:pStyle w:val="RSC2-columntabs"/>
      </w:pPr>
    </w:p>
    <w:p w14:paraId="7ED0BD40" w14:textId="7404433B" w:rsidR="00BB072D" w:rsidRDefault="00BB072D" w:rsidP="00BB072D">
      <w:pPr>
        <w:pStyle w:val="RSC2-columntabs"/>
      </w:pPr>
      <w:r>
        <w:lastRenderedPageBreak/>
        <w:t xml:space="preserve">Prior to the lesson you may wish to print out the relevant sheets: </w:t>
      </w:r>
    </w:p>
    <w:p w14:paraId="7D0515A4" w14:textId="77777777" w:rsidR="00BB072D" w:rsidRDefault="00BB072D" w:rsidP="00BB072D">
      <w:pPr>
        <w:pStyle w:val="RSC2-columntabs"/>
      </w:pPr>
      <w:r>
        <w:t xml:space="preserve">• SSS022 Sulfuric acid </w:t>
      </w:r>
    </w:p>
    <w:p w14:paraId="1EAEDF2A" w14:textId="77777777" w:rsidR="00BB072D" w:rsidRDefault="00BB072D" w:rsidP="00BB072D">
      <w:pPr>
        <w:pStyle w:val="RSC2-columntabs"/>
      </w:pPr>
      <w:r>
        <w:t xml:space="preserve">• SSS040 Copper and its compounds </w:t>
      </w:r>
    </w:p>
    <w:p w14:paraId="4FF65A3F" w14:textId="0D0A912D" w:rsidR="00BB072D" w:rsidRDefault="00BB072D" w:rsidP="00BB072D">
      <w:pPr>
        <w:pStyle w:val="RSC2-columntabs"/>
        <w:rPr>
          <w:lang w:eastAsia="en-GB"/>
        </w:rPr>
      </w:pPr>
      <w:r>
        <w:t xml:space="preserve">For further information on risk assessment, please see the CLEAPPS student risk assessment document, </w:t>
      </w:r>
      <w:hyperlink r:id="rId10" w:history="1">
        <w:r w:rsidRPr="00F24048">
          <w:rPr>
            <w:rStyle w:val="Hyperlink"/>
          </w:rPr>
          <w:t>science.cleapss.org.uk/resource/SSS096-Risk-assessment.pdf</w:t>
        </w:r>
      </w:hyperlink>
      <w:r>
        <w:t>.</w:t>
      </w:r>
    </w:p>
    <w:p w14:paraId="037EDA33" w14:textId="2F518E51" w:rsidR="00BB072D" w:rsidRDefault="00BB072D" w:rsidP="00BB072D">
      <w:pPr>
        <w:pStyle w:val="RSCH2"/>
      </w:pPr>
      <w:r>
        <w:t>Answers</w:t>
      </w:r>
    </w:p>
    <w:p w14:paraId="7AA8CF62" w14:textId="762D07B2" w:rsidR="00020AA3" w:rsidRDefault="00020AA3" w:rsidP="00056090">
      <w:pPr>
        <w:pStyle w:val="RSC2-columntabs"/>
      </w:pPr>
      <w:r>
        <w:t>A</w:t>
      </w:r>
      <w:r w:rsidR="0061514E">
        <w:t>n</w:t>
      </w:r>
      <w:r w:rsidR="00923005">
        <w:t xml:space="preserve"> example answer</w:t>
      </w:r>
      <w:r>
        <w:t xml:space="preserve"> is provided on</w:t>
      </w:r>
      <w:r w:rsidR="00CF590E">
        <w:t xml:space="preserve"> the next pages</w:t>
      </w:r>
      <w:r>
        <w:t>.</w:t>
      </w:r>
    </w:p>
    <w:p w14:paraId="115213F8" w14:textId="77777777" w:rsidR="00020AA3" w:rsidRDefault="00020AA3">
      <w:pPr>
        <w:spacing w:after="160" w:line="259" w:lineRule="auto"/>
        <w:jc w:val="left"/>
        <w:outlineLvl w:val="9"/>
        <w:rPr>
          <w:rFonts w:ascii="Century Gothic" w:hAnsi="Century Gothic"/>
          <w:sz w:val="22"/>
          <w:szCs w:val="22"/>
        </w:rPr>
      </w:pPr>
      <w:r>
        <w:br w:type="page"/>
      </w:r>
    </w:p>
    <w:p w14:paraId="04B5ACEC" w14:textId="77777777" w:rsidR="009672C2" w:rsidRDefault="009672C2" w:rsidP="003E5776">
      <w:pPr>
        <w:pStyle w:val="RSCBasictext"/>
        <w:sectPr w:rsidR="009672C2" w:rsidSect="00231C1C">
          <w:headerReference w:type="default" r:id="rId11"/>
          <w:footerReference w:type="default" r:id="rId12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p w14:paraId="4504EC08" w14:textId="20B7CD7E" w:rsidR="009672C2" w:rsidRPr="009B6512" w:rsidRDefault="009672C2" w:rsidP="009672C2">
      <w:pPr>
        <w:pStyle w:val="RSCH1"/>
      </w:pPr>
      <w:r>
        <w:lastRenderedPageBreak/>
        <w:t xml:space="preserve">Student risk assessment: </w:t>
      </w:r>
      <w:r w:rsidR="009A550E">
        <w:t>example answer</w:t>
      </w:r>
    </w:p>
    <w:p w14:paraId="68DFB650" w14:textId="77777777" w:rsidR="009672C2" w:rsidRDefault="009672C2" w:rsidP="009672C2">
      <w:pPr>
        <w:pStyle w:val="RSCBasictext"/>
        <w:sectPr w:rsidR="009672C2" w:rsidSect="009672C2">
          <w:headerReference w:type="default" r:id="rId13"/>
          <w:footerReference w:type="default" r:id="rId14"/>
          <w:headerReference w:type="first" r:id="rId15"/>
          <w:pgSz w:w="16838" w:h="11906" w:orient="landscape"/>
          <w:pgMar w:top="1701" w:right="1440" w:bottom="1440" w:left="1440" w:header="431" w:footer="533" w:gutter="0"/>
          <w:cols w:space="708"/>
          <w:docGrid w:linePitch="360"/>
        </w:sectPr>
      </w:pPr>
    </w:p>
    <w:p w14:paraId="75794D72" w14:textId="164C6FD0" w:rsidR="009672C2" w:rsidRDefault="009672C2" w:rsidP="009672C2">
      <w:pPr>
        <w:pStyle w:val="RSCBasictext"/>
      </w:pPr>
      <w:r w:rsidRPr="00232752">
        <w:rPr>
          <w:b/>
          <w:bCs/>
        </w:rPr>
        <w:t>Name of salt being prepared</w:t>
      </w:r>
      <w:r w:rsidR="00517573">
        <w:rPr>
          <w:b/>
          <w:bCs/>
        </w:rPr>
        <w:t xml:space="preserve">: </w:t>
      </w:r>
      <w:r w:rsidR="00517573" w:rsidRPr="00517573">
        <w:t xml:space="preserve">copper </w:t>
      </w:r>
      <w:proofErr w:type="spellStart"/>
      <w:r w:rsidR="00517573" w:rsidRPr="00517573">
        <w:t>sulfate</w:t>
      </w:r>
      <w:proofErr w:type="spellEnd"/>
    </w:p>
    <w:p w14:paraId="499D1702" w14:textId="77777777" w:rsidR="009672C2" w:rsidRDefault="009672C2" w:rsidP="009672C2">
      <w:pPr>
        <w:pStyle w:val="RSCBasictext"/>
        <w:rPr>
          <w:i/>
          <w:sz w:val="18"/>
        </w:rPr>
      </w:pPr>
      <w:r>
        <w:rPr>
          <w:i/>
          <w:sz w:val="18"/>
        </w:rPr>
        <w:t>Complete the sentences</w:t>
      </w:r>
    </w:p>
    <w:p w14:paraId="1E41C7BE" w14:textId="77777777" w:rsidR="009A550E" w:rsidRDefault="009672C2" w:rsidP="009672C2">
      <w:pPr>
        <w:pStyle w:val="RSCBasictext"/>
        <w:spacing w:after="0" w:line="360" w:lineRule="auto"/>
      </w:pPr>
      <w:r>
        <w:t xml:space="preserve">A </w:t>
      </w:r>
      <w:r w:rsidR="009A550E" w:rsidRPr="009A550E">
        <w:rPr>
          <w:b/>
          <w:bCs/>
        </w:rPr>
        <w:t>hazard</w:t>
      </w:r>
      <w:r w:rsidR="009A550E" w:rsidRPr="009A550E">
        <w:t xml:space="preserve"> </w:t>
      </w:r>
      <w:r w:rsidRPr="009A550E">
        <w:t>is</w:t>
      </w:r>
      <w:r>
        <w:t xml:space="preserve"> anything which could cause harm, </w:t>
      </w:r>
      <w:proofErr w:type="spellStart"/>
      <w:proofErr w:type="gramStart"/>
      <w:r>
        <w:t>eg</w:t>
      </w:r>
      <w:proofErr w:type="spellEnd"/>
      <w:proofErr w:type="gramEnd"/>
      <w:r>
        <w:t xml:space="preserve"> concentrated sulfuric acid, a bag on the floor or </w:t>
      </w:r>
      <w:r w:rsidR="009A550E" w:rsidRPr="009A550E">
        <w:rPr>
          <w:b/>
          <w:color w:val="231F20"/>
        </w:rPr>
        <w:t>hot tripod,</w:t>
      </w:r>
      <w:r w:rsidR="009A550E" w:rsidRPr="009A550E">
        <w:rPr>
          <w:b/>
          <w:color w:val="231F20"/>
          <w:spacing w:val="1"/>
        </w:rPr>
        <w:t xml:space="preserve"> </w:t>
      </w:r>
      <w:r w:rsidR="009A550E" w:rsidRPr="009A550E">
        <w:rPr>
          <w:b/>
          <w:color w:val="231F20"/>
        </w:rPr>
        <w:t>Bunsen flame (or</w:t>
      </w:r>
      <w:r w:rsidR="009A550E" w:rsidRPr="009A550E">
        <w:rPr>
          <w:b/>
          <w:color w:val="231F20"/>
          <w:spacing w:val="1"/>
        </w:rPr>
        <w:t xml:space="preserve"> </w:t>
      </w:r>
      <w:r w:rsidR="009A550E" w:rsidRPr="009A550E">
        <w:rPr>
          <w:b/>
          <w:color w:val="231F20"/>
        </w:rPr>
        <w:t>any other hazard)</w:t>
      </w:r>
      <w:r w:rsidR="009A550E" w:rsidRPr="009A550E">
        <w:rPr>
          <w:color w:val="231F20"/>
        </w:rPr>
        <w:t>.</w:t>
      </w:r>
      <w:r w:rsidR="009A550E">
        <w:rPr>
          <w:color w:val="231F20"/>
          <w:spacing w:val="-33"/>
          <w:sz w:val="18"/>
        </w:rPr>
        <w:t xml:space="preserve"> </w:t>
      </w:r>
    </w:p>
    <w:p w14:paraId="2A8886AA" w14:textId="092F2951" w:rsidR="009672C2" w:rsidRPr="00B438D3" w:rsidRDefault="009672C2" w:rsidP="009672C2">
      <w:pPr>
        <w:pStyle w:val="RSCBasictext"/>
        <w:spacing w:after="0" w:line="360" w:lineRule="auto"/>
        <w:rPr>
          <w:spacing w:val="-33"/>
        </w:rPr>
      </w:pPr>
      <w:r w:rsidRPr="009A550E">
        <w:t xml:space="preserve">A </w:t>
      </w:r>
      <w:r w:rsidR="009A550E" w:rsidRPr="009A550E">
        <w:rPr>
          <w:b/>
          <w:bCs/>
        </w:rPr>
        <w:t>risk</w:t>
      </w:r>
      <w:r w:rsidRPr="009A550E">
        <w:rPr>
          <w:b/>
          <w:bCs/>
        </w:rPr>
        <w:t xml:space="preserve"> </w:t>
      </w:r>
      <w:r w:rsidRPr="009A550E">
        <w:t>is</w:t>
      </w:r>
      <w:r>
        <w:t xml:space="preserve"> the chance or probability of harm </w:t>
      </w:r>
      <w:proofErr w:type="gramStart"/>
      <w:r>
        <w:t>actually happening</w:t>
      </w:r>
      <w:proofErr w:type="gramEnd"/>
      <w:r>
        <w:t xml:space="preserve"> and the severity of that harm.</w:t>
      </w:r>
    </w:p>
    <w:p w14:paraId="52A2E08D" w14:textId="51544F23" w:rsidR="009672C2" w:rsidRDefault="009672C2" w:rsidP="009672C2">
      <w:pPr>
        <w:pStyle w:val="RSCBasictext"/>
        <w:rPr>
          <w:b/>
          <w:color w:val="006F62"/>
          <w:sz w:val="24"/>
        </w:rPr>
        <w:sectPr w:rsidR="009672C2" w:rsidSect="00574B40">
          <w:type w:val="continuous"/>
          <w:pgSz w:w="16838" w:h="11906" w:orient="landscape"/>
          <w:pgMar w:top="1701" w:right="1440" w:bottom="1440" w:left="1440" w:header="431" w:footer="533" w:gutter="0"/>
          <w:cols w:space="708"/>
          <w:docGrid w:linePitch="360"/>
        </w:sectPr>
      </w:pPr>
      <w:bookmarkStart w:id="0" w:name="_Hlk69460163"/>
    </w:p>
    <w:tbl>
      <w:tblPr>
        <w:tblStyle w:val="TableGrid"/>
        <w:tblpPr w:leftFromText="180" w:rightFromText="180" w:vertAnchor="text" w:horzAnchor="margin" w:tblpY="345"/>
        <w:tblW w:w="14454" w:type="dxa"/>
        <w:tblLook w:val="04A0" w:firstRow="1" w:lastRow="0" w:firstColumn="1" w:lastColumn="0" w:noHBand="0" w:noVBand="1"/>
      </w:tblPr>
      <w:tblGrid>
        <w:gridCol w:w="3823"/>
        <w:gridCol w:w="4819"/>
        <w:gridCol w:w="5812"/>
      </w:tblGrid>
      <w:tr w:rsidR="009A550E" w:rsidRPr="00360B1E" w14:paraId="161EFBDE" w14:textId="77777777" w:rsidTr="00360B1E">
        <w:trPr>
          <w:trHeight w:val="340"/>
        </w:trPr>
        <w:tc>
          <w:tcPr>
            <w:tcW w:w="3823" w:type="dxa"/>
            <w:shd w:val="clear" w:color="auto" w:fill="FDECD3"/>
          </w:tcPr>
          <w:bookmarkEnd w:id="0"/>
          <w:p w14:paraId="71F941C5" w14:textId="77777777" w:rsidR="009A550E" w:rsidRPr="00360B1E" w:rsidRDefault="009A550E" w:rsidP="00E31B1B">
            <w:pPr>
              <w:spacing w:after="0"/>
              <w:ind w:left="0" w:firstLine="0"/>
              <w:jc w:val="left"/>
              <w:rPr>
                <w:rFonts w:ascii="Century Gothic" w:hAnsi="Century Gothic"/>
                <w:b/>
                <w:color w:val="C8102E"/>
              </w:rPr>
            </w:pPr>
            <w:r w:rsidRPr="00360B1E">
              <w:rPr>
                <w:rFonts w:ascii="Century Gothic" w:hAnsi="Century Gothic"/>
                <w:b/>
                <w:color w:val="C8102E"/>
              </w:rPr>
              <w:t>Hazardous substance or procedure</w:t>
            </w:r>
          </w:p>
        </w:tc>
        <w:tc>
          <w:tcPr>
            <w:tcW w:w="4819" w:type="dxa"/>
            <w:shd w:val="clear" w:color="auto" w:fill="FDECD3"/>
          </w:tcPr>
          <w:p w14:paraId="025D2745" w14:textId="77777777" w:rsidR="009A550E" w:rsidRPr="00360B1E" w:rsidRDefault="009A550E" w:rsidP="00360B1E">
            <w:pPr>
              <w:spacing w:after="60"/>
              <w:ind w:left="42" w:firstLine="0"/>
              <w:jc w:val="left"/>
              <w:rPr>
                <w:rFonts w:ascii="Century Gothic" w:hAnsi="Century Gothic"/>
                <w:b/>
                <w:color w:val="C8102E"/>
              </w:rPr>
            </w:pPr>
            <w:r w:rsidRPr="00360B1E">
              <w:rPr>
                <w:rFonts w:ascii="Century Gothic" w:hAnsi="Century Gothic"/>
                <w:b/>
                <w:color w:val="C8102E"/>
              </w:rPr>
              <w:t>Hazard</w:t>
            </w:r>
          </w:p>
        </w:tc>
        <w:tc>
          <w:tcPr>
            <w:tcW w:w="5812" w:type="dxa"/>
            <w:shd w:val="clear" w:color="auto" w:fill="FDECD3"/>
          </w:tcPr>
          <w:p w14:paraId="4AB8298E" w14:textId="77777777" w:rsidR="009A550E" w:rsidRPr="00360B1E" w:rsidRDefault="009A550E" w:rsidP="00E31B1B">
            <w:pPr>
              <w:spacing w:after="0"/>
              <w:ind w:left="34" w:firstLine="0"/>
              <w:jc w:val="left"/>
              <w:rPr>
                <w:rFonts w:ascii="Century Gothic" w:hAnsi="Century Gothic"/>
                <w:b/>
                <w:color w:val="C8102E"/>
              </w:rPr>
            </w:pPr>
            <w:r w:rsidRPr="00360B1E">
              <w:rPr>
                <w:rFonts w:ascii="Century Gothic" w:hAnsi="Century Gothic"/>
                <w:b/>
                <w:color w:val="C8102E"/>
              </w:rPr>
              <w:t>Precautions/control measures to reduce risk</w:t>
            </w:r>
          </w:p>
        </w:tc>
      </w:tr>
      <w:tr w:rsidR="009A550E" w:rsidRPr="00E31B1B" w14:paraId="3BDC24CD" w14:textId="77777777" w:rsidTr="00360B1E">
        <w:trPr>
          <w:trHeight w:val="776"/>
        </w:trPr>
        <w:tc>
          <w:tcPr>
            <w:tcW w:w="3823" w:type="dxa"/>
          </w:tcPr>
          <w:p w14:paraId="3DB11E82" w14:textId="77777777" w:rsidR="009A550E" w:rsidRPr="00E31B1B" w:rsidRDefault="009A550E" w:rsidP="00E31B1B">
            <w:pPr>
              <w:pStyle w:val="RSCBasictext"/>
              <w:ind w:left="0" w:firstLine="0"/>
              <w:rPr>
                <w:bCs/>
                <w:sz w:val="20"/>
                <w:szCs w:val="20"/>
              </w:rPr>
            </w:pPr>
            <w:r w:rsidRPr="00E31B1B">
              <w:rPr>
                <w:color w:val="231F20"/>
                <w:sz w:val="20"/>
                <w:szCs w:val="20"/>
              </w:rPr>
              <w:t>1.4 M Sulfuric acid – see</w:t>
            </w:r>
            <w:r w:rsidRPr="00E31B1B">
              <w:rPr>
                <w:color w:val="231F20"/>
                <w:spacing w:val="36"/>
                <w:sz w:val="20"/>
                <w:szCs w:val="20"/>
              </w:rPr>
              <w:t xml:space="preserve"> </w:t>
            </w:r>
            <w:r w:rsidRPr="00E31B1B">
              <w:rPr>
                <w:color w:val="231F20"/>
                <w:sz w:val="20"/>
                <w:szCs w:val="20"/>
              </w:rPr>
              <w:t>SSS022</w:t>
            </w:r>
          </w:p>
        </w:tc>
        <w:tc>
          <w:tcPr>
            <w:tcW w:w="4819" w:type="dxa"/>
          </w:tcPr>
          <w:p w14:paraId="2B37889C" w14:textId="5BBEB405" w:rsidR="009A550E" w:rsidRPr="00E31B1B" w:rsidRDefault="009A550E" w:rsidP="00360B1E">
            <w:pPr>
              <w:spacing w:after="60" w:line="240" w:lineRule="auto"/>
              <w:ind w:left="40" w:firstLine="0"/>
              <w:jc w:val="left"/>
              <w:rPr>
                <w:rFonts w:ascii="Century Gothic" w:hAnsi="Century Gothic"/>
                <w:bCs/>
              </w:rPr>
            </w:pPr>
            <w:r w:rsidRPr="00E31B1B">
              <w:rPr>
                <w:rFonts w:ascii="Century Gothic" w:hAnsi="Century Gothic"/>
                <w:color w:val="231F20"/>
              </w:rPr>
              <w:t xml:space="preserve">Irritant – it may harm the eyes and skin </w:t>
            </w:r>
          </w:p>
        </w:tc>
        <w:tc>
          <w:tcPr>
            <w:tcW w:w="5812" w:type="dxa"/>
          </w:tcPr>
          <w:p w14:paraId="06CA84EF" w14:textId="77777777" w:rsidR="009A550E" w:rsidRPr="00E31B1B" w:rsidRDefault="009A550E" w:rsidP="00360B1E">
            <w:pPr>
              <w:spacing w:after="60" w:line="276" w:lineRule="auto"/>
              <w:ind w:left="34" w:firstLine="0"/>
              <w:jc w:val="left"/>
              <w:rPr>
                <w:rFonts w:ascii="Century Gothic" w:hAnsi="Century Gothic"/>
                <w:color w:val="231F20"/>
              </w:rPr>
            </w:pPr>
            <w:r w:rsidRPr="00E31B1B">
              <w:rPr>
                <w:rFonts w:ascii="Century Gothic" w:hAnsi="Century Gothic"/>
                <w:color w:val="231F20"/>
              </w:rPr>
              <w:t>Wear safety glasses</w:t>
            </w:r>
          </w:p>
          <w:p w14:paraId="0C8094E1" w14:textId="12A72A89" w:rsidR="009A550E" w:rsidRPr="00E31B1B" w:rsidRDefault="009A550E" w:rsidP="00360B1E">
            <w:pPr>
              <w:spacing w:after="60" w:line="276" w:lineRule="auto"/>
              <w:ind w:left="34" w:firstLine="0"/>
              <w:jc w:val="left"/>
              <w:rPr>
                <w:rFonts w:ascii="Century Gothic" w:hAnsi="Century Gothic"/>
                <w:bCs/>
              </w:rPr>
            </w:pPr>
            <w:r w:rsidRPr="00E31B1B">
              <w:rPr>
                <w:rFonts w:ascii="Century Gothic" w:hAnsi="Century Gothic"/>
                <w:color w:val="231F20"/>
              </w:rPr>
              <w:t>Use small amounts</w:t>
            </w:r>
          </w:p>
        </w:tc>
      </w:tr>
      <w:tr w:rsidR="009A550E" w:rsidRPr="00E31B1B" w14:paraId="5BF1E452" w14:textId="77777777" w:rsidTr="00360B1E">
        <w:trPr>
          <w:trHeight w:val="488"/>
        </w:trPr>
        <w:tc>
          <w:tcPr>
            <w:tcW w:w="3823" w:type="dxa"/>
          </w:tcPr>
          <w:p w14:paraId="077C94A2" w14:textId="77777777" w:rsidR="009A550E" w:rsidRPr="00E31B1B" w:rsidRDefault="009A550E" w:rsidP="00E31B1B">
            <w:pPr>
              <w:pStyle w:val="RSCBasictext"/>
              <w:ind w:left="0" w:firstLine="0"/>
              <w:rPr>
                <w:bCs/>
                <w:sz w:val="20"/>
                <w:szCs w:val="20"/>
              </w:rPr>
            </w:pPr>
            <w:r w:rsidRPr="00E31B1B">
              <w:rPr>
                <w:color w:val="231F20"/>
                <w:sz w:val="20"/>
                <w:szCs w:val="20"/>
              </w:rPr>
              <w:t>Copper oxide (solid) – see SSS040</w:t>
            </w:r>
          </w:p>
        </w:tc>
        <w:tc>
          <w:tcPr>
            <w:tcW w:w="4819" w:type="dxa"/>
          </w:tcPr>
          <w:p w14:paraId="2D3FDC51" w14:textId="77777777" w:rsidR="00E31B1B" w:rsidRDefault="009A550E" w:rsidP="00360B1E">
            <w:pPr>
              <w:pStyle w:val="TableParagraph"/>
              <w:spacing w:before="28" w:after="60" w:line="254" w:lineRule="auto"/>
              <w:ind w:left="42" w:right="140" w:firstLine="0"/>
              <w:rPr>
                <w:rFonts w:ascii="Century Gothic" w:hAnsi="Century Gothic"/>
                <w:color w:val="231F20"/>
                <w:spacing w:val="1"/>
                <w:sz w:val="20"/>
                <w:szCs w:val="20"/>
              </w:rPr>
            </w:pPr>
            <w:r w:rsidRPr="00E31B1B">
              <w:rPr>
                <w:rFonts w:ascii="Century Gothic" w:hAnsi="Century Gothic"/>
                <w:color w:val="231F20"/>
                <w:sz w:val="20"/>
                <w:szCs w:val="20"/>
              </w:rPr>
              <w:t>Corrosive, irritant, dangerous to the environment</w:t>
            </w:r>
            <w:r w:rsidRPr="00E31B1B">
              <w:rPr>
                <w:rFonts w:ascii="Century Gothic" w:hAnsi="Century Gothic"/>
                <w:color w:val="231F20"/>
                <w:spacing w:val="1"/>
                <w:sz w:val="20"/>
                <w:szCs w:val="20"/>
              </w:rPr>
              <w:t xml:space="preserve"> </w:t>
            </w:r>
          </w:p>
          <w:p w14:paraId="5751F78A" w14:textId="02590C77" w:rsidR="009A550E" w:rsidRPr="00E31B1B" w:rsidRDefault="009A550E" w:rsidP="00360B1E">
            <w:pPr>
              <w:pStyle w:val="TableParagraph"/>
              <w:spacing w:before="28" w:after="60" w:line="254" w:lineRule="auto"/>
              <w:ind w:left="42" w:right="140" w:firstLine="0"/>
              <w:rPr>
                <w:rFonts w:ascii="Century Gothic" w:hAnsi="Century Gothic"/>
                <w:sz w:val="20"/>
                <w:szCs w:val="20"/>
              </w:rPr>
            </w:pPr>
            <w:r w:rsidRPr="00E31B1B">
              <w:rPr>
                <w:rFonts w:ascii="Century Gothic" w:hAnsi="Century Gothic"/>
                <w:color w:val="231F20"/>
                <w:sz w:val="20"/>
                <w:szCs w:val="20"/>
              </w:rPr>
              <w:t>Can cause serious damage to the eyes, skin irritant,</w:t>
            </w:r>
            <w:r w:rsidRPr="00E31B1B">
              <w:rPr>
                <w:rFonts w:ascii="Century Gothic" w:hAnsi="Century Gothic"/>
                <w:color w:val="231F20"/>
                <w:spacing w:val="-33"/>
                <w:sz w:val="20"/>
                <w:szCs w:val="20"/>
              </w:rPr>
              <w:t xml:space="preserve"> </w:t>
            </w:r>
            <w:r w:rsidRPr="00E31B1B">
              <w:rPr>
                <w:rFonts w:ascii="Century Gothic" w:hAnsi="Century Gothic"/>
                <w:color w:val="231F20"/>
                <w:sz w:val="20"/>
                <w:szCs w:val="20"/>
              </w:rPr>
              <w:t>harmful if swallowed/inhaled</w:t>
            </w:r>
          </w:p>
          <w:p w14:paraId="5E8F219B" w14:textId="05F3D3EB" w:rsidR="009A550E" w:rsidRPr="00E31B1B" w:rsidRDefault="009A550E" w:rsidP="00360B1E">
            <w:pPr>
              <w:spacing w:after="60" w:line="276" w:lineRule="auto"/>
              <w:ind w:left="42" w:firstLine="0"/>
              <w:jc w:val="left"/>
              <w:rPr>
                <w:rFonts w:ascii="Century Gothic" w:hAnsi="Century Gothic"/>
                <w:bCs/>
              </w:rPr>
            </w:pPr>
            <w:r w:rsidRPr="00E31B1B">
              <w:rPr>
                <w:rFonts w:ascii="Century Gothic" w:hAnsi="Century Gothic"/>
                <w:color w:val="231F20"/>
              </w:rPr>
              <w:t>Toxic to aquatic life</w:t>
            </w:r>
          </w:p>
        </w:tc>
        <w:tc>
          <w:tcPr>
            <w:tcW w:w="5812" w:type="dxa"/>
          </w:tcPr>
          <w:p w14:paraId="57542B89" w14:textId="77777777" w:rsidR="00E31B1B" w:rsidRDefault="009A550E" w:rsidP="00360B1E">
            <w:pPr>
              <w:pStyle w:val="TableParagraph"/>
              <w:spacing w:before="27" w:after="60" w:line="254" w:lineRule="auto"/>
              <w:ind w:left="34" w:firstLine="0"/>
              <w:jc w:val="both"/>
              <w:rPr>
                <w:rFonts w:ascii="Century Gothic" w:hAnsi="Century Gothic"/>
                <w:color w:val="231F20"/>
                <w:spacing w:val="-33"/>
                <w:sz w:val="20"/>
                <w:szCs w:val="20"/>
              </w:rPr>
            </w:pPr>
            <w:r w:rsidRPr="00E31B1B">
              <w:rPr>
                <w:rFonts w:ascii="Century Gothic" w:hAnsi="Century Gothic"/>
                <w:color w:val="231F20"/>
                <w:sz w:val="20"/>
                <w:szCs w:val="20"/>
              </w:rPr>
              <w:t>Wear safety glasses</w:t>
            </w:r>
            <w:r w:rsidRPr="00E31B1B">
              <w:rPr>
                <w:rFonts w:ascii="Century Gothic" w:hAnsi="Century Gothic"/>
                <w:color w:val="231F20"/>
                <w:spacing w:val="-33"/>
                <w:sz w:val="20"/>
                <w:szCs w:val="20"/>
              </w:rPr>
              <w:t xml:space="preserve"> </w:t>
            </w:r>
          </w:p>
          <w:p w14:paraId="385925FC" w14:textId="77777777" w:rsidR="00E31B1B" w:rsidRDefault="009A550E" w:rsidP="00360B1E">
            <w:pPr>
              <w:pStyle w:val="TableParagraph"/>
              <w:spacing w:before="27" w:after="60" w:line="254" w:lineRule="auto"/>
              <w:ind w:left="34" w:firstLine="0"/>
              <w:jc w:val="both"/>
              <w:rPr>
                <w:rFonts w:ascii="Century Gothic" w:hAnsi="Century Gothic"/>
                <w:color w:val="231F20"/>
                <w:spacing w:val="-33"/>
                <w:sz w:val="20"/>
                <w:szCs w:val="20"/>
              </w:rPr>
            </w:pPr>
            <w:r w:rsidRPr="00E31B1B">
              <w:rPr>
                <w:rFonts w:ascii="Century Gothic" w:hAnsi="Century Gothic"/>
                <w:color w:val="231F20"/>
                <w:sz w:val="20"/>
                <w:szCs w:val="20"/>
              </w:rPr>
              <w:t>Use small amounts</w:t>
            </w:r>
            <w:r w:rsidRPr="00E31B1B">
              <w:rPr>
                <w:rFonts w:ascii="Century Gothic" w:hAnsi="Century Gothic"/>
                <w:color w:val="231F20"/>
                <w:spacing w:val="-33"/>
                <w:sz w:val="20"/>
                <w:szCs w:val="20"/>
              </w:rPr>
              <w:t xml:space="preserve"> </w:t>
            </w:r>
          </w:p>
          <w:p w14:paraId="42E8A885" w14:textId="53171A4F" w:rsidR="009A550E" w:rsidRPr="00E31B1B" w:rsidRDefault="009A550E" w:rsidP="00360B1E">
            <w:pPr>
              <w:pStyle w:val="TableParagraph"/>
              <w:spacing w:before="27" w:after="60" w:line="254" w:lineRule="auto"/>
              <w:ind w:left="34"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31B1B">
              <w:rPr>
                <w:rFonts w:ascii="Century Gothic" w:hAnsi="Century Gothic"/>
                <w:color w:val="231F20"/>
                <w:sz w:val="20"/>
                <w:szCs w:val="20"/>
              </w:rPr>
              <w:t>Do not touch</w:t>
            </w:r>
          </w:p>
          <w:p w14:paraId="34091831" w14:textId="7295C60A" w:rsidR="009A550E" w:rsidRPr="00E31B1B" w:rsidRDefault="009A550E" w:rsidP="00360B1E">
            <w:pPr>
              <w:spacing w:after="60" w:line="276" w:lineRule="auto"/>
              <w:ind w:left="34" w:firstLine="0"/>
              <w:jc w:val="left"/>
              <w:rPr>
                <w:rFonts w:ascii="Century Gothic" w:hAnsi="Century Gothic"/>
                <w:bCs/>
              </w:rPr>
            </w:pPr>
            <w:r w:rsidRPr="00E31B1B">
              <w:rPr>
                <w:rFonts w:ascii="Century Gothic" w:hAnsi="Century Gothic"/>
                <w:color w:val="231F20"/>
              </w:rPr>
              <w:t>Do not wash waste down the sink</w:t>
            </w:r>
          </w:p>
        </w:tc>
      </w:tr>
      <w:tr w:rsidR="009A550E" w:rsidRPr="00E31B1B" w14:paraId="5088FE52" w14:textId="77777777" w:rsidTr="00360B1E">
        <w:trPr>
          <w:trHeight w:val="488"/>
        </w:trPr>
        <w:tc>
          <w:tcPr>
            <w:tcW w:w="3823" w:type="dxa"/>
          </w:tcPr>
          <w:p w14:paraId="15B94E65" w14:textId="146A7B56" w:rsidR="009A550E" w:rsidRPr="00E31B1B" w:rsidRDefault="009A550E" w:rsidP="00E31B1B">
            <w:pPr>
              <w:pStyle w:val="RSCBasictext"/>
              <w:ind w:left="0" w:firstLine="0"/>
              <w:rPr>
                <w:color w:val="231F20"/>
                <w:sz w:val="20"/>
                <w:szCs w:val="20"/>
              </w:rPr>
            </w:pPr>
            <w:r w:rsidRPr="00E31B1B">
              <w:rPr>
                <w:color w:val="231F20"/>
                <w:sz w:val="20"/>
                <w:szCs w:val="20"/>
              </w:rPr>
              <w:t xml:space="preserve">Copper </w:t>
            </w:r>
            <w:proofErr w:type="spellStart"/>
            <w:r w:rsidRPr="00E31B1B">
              <w:rPr>
                <w:color w:val="231F20"/>
                <w:sz w:val="20"/>
                <w:szCs w:val="20"/>
              </w:rPr>
              <w:t>sulfate</w:t>
            </w:r>
            <w:proofErr w:type="spellEnd"/>
            <w:r w:rsidRPr="00E31B1B">
              <w:rPr>
                <w:color w:val="231F20"/>
                <w:sz w:val="20"/>
                <w:szCs w:val="20"/>
              </w:rPr>
              <w:t xml:space="preserve"> (solution and solid) – see SSS040</w:t>
            </w:r>
          </w:p>
        </w:tc>
        <w:tc>
          <w:tcPr>
            <w:tcW w:w="4819" w:type="dxa"/>
          </w:tcPr>
          <w:p w14:paraId="46159410" w14:textId="77777777" w:rsidR="00E31B1B" w:rsidRDefault="009A550E" w:rsidP="00360B1E">
            <w:pPr>
              <w:pStyle w:val="TableParagraph"/>
              <w:spacing w:before="27" w:after="60" w:line="254" w:lineRule="auto"/>
              <w:ind w:left="42" w:right="282" w:firstLine="0"/>
              <w:rPr>
                <w:rFonts w:ascii="Century Gothic" w:hAnsi="Century Gothic"/>
                <w:color w:val="231F20"/>
                <w:spacing w:val="-34"/>
                <w:sz w:val="20"/>
                <w:szCs w:val="20"/>
              </w:rPr>
            </w:pPr>
            <w:r w:rsidRPr="00E31B1B">
              <w:rPr>
                <w:rFonts w:ascii="Century Gothic" w:hAnsi="Century Gothic"/>
                <w:color w:val="231F20"/>
                <w:sz w:val="20"/>
                <w:szCs w:val="20"/>
              </w:rPr>
              <w:t>Corrosive, irritant, dangerous to the environment</w:t>
            </w:r>
            <w:r w:rsidRPr="00E31B1B">
              <w:rPr>
                <w:rFonts w:ascii="Century Gothic" w:hAnsi="Century Gothic"/>
                <w:color w:val="231F20"/>
                <w:spacing w:val="-34"/>
                <w:sz w:val="20"/>
                <w:szCs w:val="20"/>
              </w:rPr>
              <w:t xml:space="preserve"> </w:t>
            </w:r>
          </w:p>
          <w:p w14:paraId="2C517995" w14:textId="203B20D0" w:rsidR="009A550E" w:rsidRPr="00E31B1B" w:rsidRDefault="00E31B1B" w:rsidP="00360B1E">
            <w:pPr>
              <w:pStyle w:val="TableParagraph"/>
              <w:spacing w:before="27" w:after="60" w:line="254" w:lineRule="auto"/>
              <w:ind w:left="42" w:right="282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231F20"/>
                <w:sz w:val="20"/>
                <w:szCs w:val="20"/>
              </w:rPr>
              <w:t>C</w:t>
            </w:r>
            <w:r w:rsidR="009A550E" w:rsidRPr="00E31B1B">
              <w:rPr>
                <w:rFonts w:ascii="Century Gothic" w:hAnsi="Century Gothic"/>
                <w:color w:val="231F20"/>
                <w:sz w:val="20"/>
                <w:szCs w:val="20"/>
              </w:rPr>
              <w:t>an cause serious damage to the eyes, skin</w:t>
            </w:r>
            <w:r w:rsidR="009A550E" w:rsidRPr="00E31B1B">
              <w:rPr>
                <w:rFonts w:ascii="Century Gothic" w:hAnsi="Century Gothic"/>
                <w:color w:val="231F20"/>
                <w:spacing w:val="1"/>
                <w:sz w:val="20"/>
                <w:szCs w:val="20"/>
              </w:rPr>
              <w:t xml:space="preserve"> </w:t>
            </w:r>
            <w:r w:rsidR="009A550E" w:rsidRPr="00E31B1B">
              <w:rPr>
                <w:rFonts w:ascii="Century Gothic" w:hAnsi="Century Gothic"/>
                <w:color w:val="231F20"/>
                <w:sz w:val="20"/>
                <w:szCs w:val="20"/>
              </w:rPr>
              <w:t>irritant, harmful if swallowed/inhaled</w:t>
            </w:r>
          </w:p>
          <w:p w14:paraId="0101237B" w14:textId="4CB215C8" w:rsidR="009A550E" w:rsidRPr="00E31B1B" w:rsidRDefault="009A550E" w:rsidP="00360B1E">
            <w:pPr>
              <w:spacing w:after="60" w:line="276" w:lineRule="auto"/>
              <w:ind w:left="42" w:firstLine="0"/>
              <w:jc w:val="left"/>
              <w:rPr>
                <w:rFonts w:ascii="Century Gothic" w:hAnsi="Century Gothic"/>
                <w:bCs/>
              </w:rPr>
            </w:pPr>
            <w:r w:rsidRPr="00E31B1B">
              <w:rPr>
                <w:rFonts w:ascii="Century Gothic" w:hAnsi="Century Gothic"/>
                <w:color w:val="231F20"/>
              </w:rPr>
              <w:t>Toxic to aquatic life</w:t>
            </w:r>
          </w:p>
        </w:tc>
        <w:tc>
          <w:tcPr>
            <w:tcW w:w="5812" w:type="dxa"/>
          </w:tcPr>
          <w:p w14:paraId="077D8FD0" w14:textId="77777777" w:rsidR="009A550E" w:rsidRPr="00E31B1B" w:rsidRDefault="009A550E" w:rsidP="00360B1E">
            <w:pPr>
              <w:pStyle w:val="TableParagraph"/>
              <w:spacing w:before="27" w:after="60"/>
              <w:ind w:left="34" w:firstLine="0"/>
              <w:rPr>
                <w:rFonts w:ascii="Century Gothic" w:hAnsi="Century Gothic"/>
                <w:sz w:val="20"/>
                <w:szCs w:val="20"/>
              </w:rPr>
            </w:pPr>
            <w:r w:rsidRPr="00E31B1B">
              <w:rPr>
                <w:rFonts w:ascii="Century Gothic" w:hAnsi="Century Gothic"/>
                <w:color w:val="231F20"/>
                <w:sz w:val="20"/>
                <w:szCs w:val="20"/>
              </w:rPr>
              <w:t>Wear safety glasses</w:t>
            </w:r>
          </w:p>
          <w:p w14:paraId="61E0AB4F" w14:textId="77777777" w:rsidR="00E31B1B" w:rsidRDefault="009A550E" w:rsidP="00360B1E">
            <w:pPr>
              <w:pStyle w:val="TableParagraph"/>
              <w:spacing w:before="14" w:after="60" w:line="254" w:lineRule="auto"/>
              <w:ind w:left="34" w:firstLine="0"/>
              <w:rPr>
                <w:rFonts w:ascii="Century Gothic" w:hAnsi="Century Gothic"/>
                <w:color w:val="231F20"/>
                <w:spacing w:val="-33"/>
                <w:sz w:val="20"/>
                <w:szCs w:val="20"/>
              </w:rPr>
            </w:pPr>
            <w:r w:rsidRPr="00E31B1B">
              <w:rPr>
                <w:rFonts w:ascii="Century Gothic" w:hAnsi="Century Gothic"/>
                <w:color w:val="231F20"/>
                <w:sz w:val="20"/>
                <w:szCs w:val="20"/>
              </w:rPr>
              <w:t xml:space="preserve">Do not take the copper </w:t>
            </w:r>
            <w:proofErr w:type="spellStart"/>
            <w:r w:rsidRPr="00E31B1B">
              <w:rPr>
                <w:rFonts w:ascii="Century Gothic" w:hAnsi="Century Gothic"/>
                <w:color w:val="231F20"/>
                <w:sz w:val="20"/>
                <w:szCs w:val="20"/>
              </w:rPr>
              <w:t>sulfate</w:t>
            </w:r>
            <w:proofErr w:type="spellEnd"/>
            <w:r w:rsidR="00E31B1B">
              <w:rPr>
                <w:rFonts w:ascii="Century Gothic" w:hAnsi="Century Gothic"/>
                <w:color w:val="231F20"/>
                <w:sz w:val="20"/>
                <w:szCs w:val="20"/>
              </w:rPr>
              <w:t xml:space="preserve"> </w:t>
            </w:r>
            <w:r w:rsidRPr="00E31B1B">
              <w:rPr>
                <w:rFonts w:ascii="Century Gothic" w:hAnsi="Century Gothic"/>
                <w:color w:val="231F20"/>
                <w:sz w:val="20"/>
                <w:szCs w:val="20"/>
              </w:rPr>
              <w:t>crystals out of the lab</w:t>
            </w:r>
            <w:r w:rsidRPr="00E31B1B">
              <w:rPr>
                <w:rFonts w:ascii="Century Gothic" w:hAnsi="Century Gothic"/>
                <w:color w:val="231F20"/>
                <w:spacing w:val="-33"/>
                <w:sz w:val="20"/>
                <w:szCs w:val="20"/>
              </w:rPr>
              <w:t xml:space="preserve"> </w:t>
            </w:r>
          </w:p>
          <w:p w14:paraId="7702C73F" w14:textId="6CCBCF68" w:rsidR="009A550E" w:rsidRPr="00E31B1B" w:rsidRDefault="009A550E" w:rsidP="00360B1E">
            <w:pPr>
              <w:pStyle w:val="TableParagraph"/>
              <w:spacing w:before="14" w:after="60" w:line="254" w:lineRule="auto"/>
              <w:ind w:left="34" w:firstLine="0"/>
              <w:rPr>
                <w:rFonts w:ascii="Century Gothic" w:hAnsi="Century Gothic"/>
                <w:sz w:val="20"/>
                <w:szCs w:val="20"/>
              </w:rPr>
            </w:pPr>
            <w:r w:rsidRPr="00E31B1B">
              <w:rPr>
                <w:rFonts w:ascii="Century Gothic" w:hAnsi="Century Gothic"/>
                <w:color w:val="231F20"/>
                <w:sz w:val="20"/>
                <w:szCs w:val="20"/>
              </w:rPr>
              <w:t>Wash hands at the end of the lesson</w:t>
            </w:r>
          </w:p>
          <w:p w14:paraId="511FC962" w14:textId="77777777" w:rsidR="00E31B1B" w:rsidRDefault="009A550E" w:rsidP="00360B1E">
            <w:pPr>
              <w:spacing w:after="60" w:line="276" w:lineRule="auto"/>
              <w:ind w:left="34" w:firstLine="0"/>
              <w:jc w:val="left"/>
              <w:rPr>
                <w:rFonts w:ascii="Century Gothic" w:hAnsi="Century Gothic"/>
                <w:color w:val="231F20"/>
                <w:spacing w:val="-33"/>
              </w:rPr>
            </w:pPr>
            <w:r w:rsidRPr="00E31B1B">
              <w:rPr>
                <w:rFonts w:ascii="Century Gothic" w:hAnsi="Century Gothic"/>
                <w:color w:val="231F20"/>
              </w:rPr>
              <w:t>During the evaporating stage do not allow the solution to boil dry</w:t>
            </w:r>
            <w:r w:rsidRPr="00E31B1B">
              <w:rPr>
                <w:rFonts w:ascii="Century Gothic" w:hAnsi="Century Gothic"/>
                <w:color w:val="231F20"/>
                <w:spacing w:val="-33"/>
              </w:rPr>
              <w:t xml:space="preserve"> </w:t>
            </w:r>
          </w:p>
          <w:p w14:paraId="23BACE4C" w14:textId="3BC03398" w:rsidR="009A550E" w:rsidRPr="00E31B1B" w:rsidRDefault="009A550E" w:rsidP="00360B1E">
            <w:pPr>
              <w:spacing w:after="60" w:line="276" w:lineRule="auto"/>
              <w:ind w:left="34" w:firstLine="0"/>
              <w:jc w:val="left"/>
              <w:rPr>
                <w:rFonts w:ascii="Century Gothic" w:hAnsi="Century Gothic"/>
                <w:bCs/>
              </w:rPr>
            </w:pPr>
            <w:r w:rsidRPr="00E31B1B">
              <w:rPr>
                <w:rFonts w:ascii="Century Gothic" w:hAnsi="Century Gothic"/>
                <w:color w:val="231F20"/>
              </w:rPr>
              <w:t>Dispose of with care</w:t>
            </w:r>
          </w:p>
        </w:tc>
      </w:tr>
    </w:tbl>
    <w:p w14:paraId="4D8D7549" w14:textId="77777777" w:rsidR="009672C2" w:rsidRPr="00E31B1B" w:rsidRDefault="009672C2" w:rsidP="009672C2">
      <w:pPr>
        <w:spacing w:after="0"/>
        <w:jc w:val="left"/>
        <w:rPr>
          <w:rFonts w:ascii="Century Gothic" w:hAnsi="Century Gothic"/>
          <w:b/>
          <w:color w:val="006F62"/>
        </w:rPr>
        <w:sectPr w:rsidR="009672C2" w:rsidRPr="00E31B1B" w:rsidSect="00550FBD">
          <w:type w:val="continuous"/>
          <w:pgSz w:w="16838" w:h="11906" w:orient="landscape"/>
          <w:pgMar w:top="1701" w:right="1440" w:bottom="1440" w:left="1440" w:header="431" w:footer="533" w:gutter="0"/>
          <w:cols w:num="2" w:space="708"/>
          <w:docGrid w:linePitch="360"/>
        </w:sectPr>
      </w:pPr>
    </w:p>
    <w:tbl>
      <w:tblPr>
        <w:tblStyle w:val="TableGrid"/>
        <w:tblW w:w="14743" w:type="dxa"/>
        <w:tblInd w:w="-289" w:type="dxa"/>
        <w:tblLook w:val="04A0" w:firstRow="1" w:lastRow="0" w:firstColumn="1" w:lastColumn="0" w:noHBand="0" w:noVBand="1"/>
      </w:tblPr>
      <w:tblGrid>
        <w:gridCol w:w="3828"/>
        <w:gridCol w:w="4820"/>
        <w:gridCol w:w="6095"/>
      </w:tblGrid>
      <w:tr w:rsidR="009A550E" w:rsidRPr="00E31B1B" w14:paraId="1F243121" w14:textId="77777777" w:rsidTr="00360B1E">
        <w:trPr>
          <w:trHeight w:val="340"/>
        </w:trPr>
        <w:tc>
          <w:tcPr>
            <w:tcW w:w="3828" w:type="dxa"/>
            <w:shd w:val="clear" w:color="auto" w:fill="FDECD3"/>
          </w:tcPr>
          <w:p w14:paraId="6C300548" w14:textId="77777777" w:rsidR="009A550E" w:rsidRPr="00E31B1B" w:rsidRDefault="009A550E" w:rsidP="00E31B1B">
            <w:pPr>
              <w:spacing w:after="0"/>
              <w:ind w:left="0" w:firstLine="22"/>
              <w:jc w:val="left"/>
              <w:rPr>
                <w:rFonts w:ascii="Century Gothic" w:hAnsi="Century Gothic"/>
                <w:b/>
                <w:color w:val="C8102E"/>
              </w:rPr>
            </w:pPr>
            <w:r w:rsidRPr="00E31B1B">
              <w:rPr>
                <w:rFonts w:ascii="Century Gothic" w:hAnsi="Century Gothic"/>
                <w:b/>
                <w:color w:val="C8102E"/>
              </w:rPr>
              <w:lastRenderedPageBreak/>
              <w:t>Hazardous substance or procedure</w:t>
            </w:r>
          </w:p>
        </w:tc>
        <w:tc>
          <w:tcPr>
            <w:tcW w:w="4820" w:type="dxa"/>
            <w:shd w:val="clear" w:color="auto" w:fill="FDECD3"/>
          </w:tcPr>
          <w:p w14:paraId="09478A21" w14:textId="77777777" w:rsidR="009A550E" w:rsidRPr="00E31B1B" w:rsidRDefault="009A550E" w:rsidP="00E31B1B">
            <w:pPr>
              <w:spacing w:after="0"/>
              <w:ind w:left="0" w:firstLine="0"/>
              <w:jc w:val="left"/>
              <w:rPr>
                <w:rFonts w:ascii="Century Gothic" w:hAnsi="Century Gothic"/>
                <w:b/>
                <w:color w:val="C8102E"/>
              </w:rPr>
            </w:pPr>
            <w:r w:rsidRPr="00E31B1B">
              <w:rPr>
                <w:rFonts w:ascii="Century Gothic" w:hAnsi="Century Gothic"/>
                <w:b/>
                <w:color w:val="C8102E"/>
              </w:rPr>
              <w:t>Hazard</w:t>
            </w:r>
          </w:p>
        </w:tc>
        <w:tc>
          <w:tcPr>
            <w:tcW w:w="6095" w:type="dxa"/>
            <w:shd w:val="clear" w:color="auto" w:fill="FDECD3"/>
          </w:tcPr>
          <w:p w14:paraId="188AC7EB" w14:textId="77777777" w:rsidR="009A550E" w:rsidRPr="00E31B1B" w:rsidRDefault="009A550E" w:rsidP="00E31B1B">
            <w:pPr>
              <w:spacing w:after="0"/>
              <w:ind w:left="34" w:firstLine="0"/>
              <w:jc w:val="left"/>
              <w:rPr>
                <w:rFonts w:ascii="Century Gothic" w:hAnsi="Century Gothic"/>
                <w:b/>
                <w:color w:val="C8102E"/>
              </w:rPr>
            </w:pPr>
            <w:r w:rsidRPr="00E31B1B">
              <w:rPr>
                <w:rFonts w:ascii="Century Gothic" w:hAnsi="Century Gothic"/>
                <w:b/>
                <w:color w:val="C8102E"/>
              </w:rPr>
              <w:t>Precautions/control measures to reduce risk</w:t>
            </w:r>
          </w:p>
        </w:tc>
      </w:tr>
      <w:tr w:rsidR="009A550E" w:rsidRPr="00E31B1B" w14:paraId="0B092773" w14:textId="77777777" w:rsidTr="00360B1E">
        <w:trPr>
          <w:trHeight w:val="488"/>
        </w:trPr>
        <w:tc>
          <w:tcPr>
            <w:tcW w:w="3828" w:type="dxa"/>
          </w:tcPr>
          <w:p w14:paraId="7A704BD2" w14:textId="77777777" w:rsidR="009A550E" w:rsidRPr="00E31B1B" w:rsidRDefault="009A550E" w:rsidP="00335CAB">
            <w:pPr>
              <w:pStyle w:val="RSCBasictext"/>
              <w:spacing w:after="60"/>
              <w:ind w:left="0" w:firstLine="22"/>
              <w:rPr>
                <w:bCs/>
                <w:sz w:val="20"/>
                <w:szCs w:val="20"/>
              </w:rPr>
            </w:pPr>
            <w:r w:rsidRPr="00E31B1B">
              <w:rPr>
                <w:color w:val="231F20"/>
                <w:sz w:val="20"/>
                <w:szCs w:val="20"/>
              </w:rPr>
              <w:t>Heating the sulfuric acid at the start</w:t>
            </w:r>
            <w:r w:rsidRPr="00E31B1B">
              <w:rPr>
                <w:color w:val="231F20"/>
                <w:spacing w:val="-34"/>
                <w:sz w:val="20"/>
                <w:szCs w:val="20"/>
              </w:rPr>
              <w:t xml:space="preserve"> </w:t>
            </w:r>
            <w:r w:rsidRPr="00E31B1B">
              <w:rPr>
                <w:color w:val="231F20"/>
                <w:sz w:val="20"/>
                <w:szCs w:val="20"/>
              </w:rPr>
              <w:t>and reacting it with copper oxide</w:t>
            </w:r>
            <w:r w:rsidRPr="00E31B1B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</w:tcPr>
          <w:p w14:paraId="72CFA821" w14:textId="77777777" w:rsidR="00E31B1B" w:rsidRPr="00E31B1B" w:rsidRDefault="00E31B1B" w:rsidP="00335CAB">
            <w:pPr>
              <w:pStyle w:val="TableParagraph"/>
              <w:spacing w:before="22" w:after="60"/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E31B1B">
              <w:rPr>
                <w:rFonts w:ascii="Century Gothic" w:hAnsi="Century Gothic"/>
                <w:color w:val="231F20"/>
                <w:sz w:val="20"/>
                <w:szCs w:val="20"/>
              </w:rPr>
              <w:t>Spillage</w:t>
            </w:r>
          </w:p>
          <w:p w14:paraId="5B931918" w14:textId="12D6C3CB" w:rsidR="009A550E" w:rsidRPr="00E31B1B" w:rsidRDefault="00E31B1B" w:rsidP="00335CAB">
            <w:pPr>
              <w:spacing w:after="60" w:line="276" w:lineRule="auto"/>
              <w:ind w:left="0" w:firstLine="0"/>
              <w:jc w:val="left"/>
              <w:rPr>
                <w:rFonts w:ascii="Century Gothic" w:hAnsi="Century Gothic"/>
                <w:bCs/>
              </w:rPr>
            </w:pPr>
            <w:r w:rsidRPr="00E31B1B">
              <w:rPr>
                <w:rFonts w:ascii="Century Gothic" w:hAnsi="Century Gothic"/>
                <w:color w:val="231F20"/>
              </w:rPr>
              <w:t>Reactants getting too hot and boiling over</w:t>
            </w:r>
          </w:p>
        </w:tc>
        <w:tc>
          <w:tcPr>
            <w:tcW w:w="6095" w:type="dxa"/>
          </w:tcPr>
          <w:p w14:paraId="35369BF0" w14:textId="1709A0FD" w:rsidR="009A550E" w:rsidRPr="00E31B1B" w:rsidRDefault="00E31B1B" w:rsidP="00335CAB">
            <w:pPr>
              <w:spacing w:after="60" w:line="276" w:lineRule="auto"/>
              <w:ind w:left="34" w:firstLine="0"/>
              <w:jc w:val="left"/>
              <w:rPr>
                <w:rFonts w:ascii="Century Gothic" w:hAnsi="Century Gothic"/>
                <w:bCs/>
              </w:rPr>
            </w:pPr>
            <w:r w:rsidRPr="00E31B1B">
              <w:rPr>
                <w:rFonts w:ascii="Century Gothic" w:hAnsi="Century Gothic"/>
                <w:color w:val="231F20"/>
              </w:rPr>
              <w:t>Carry out in a water bath – boil the water in a kettle</w:t>
            </w:r>
          </w:p>
        </w:tc>
      </w:tr>
      <w:tr w:rsidR="009A550E" w:rsidRPr="00E31B1B" w14:paraId="4F271308" w14:textId="77777777" w:rsidTr="00360B1E">
        <w:trPr>
          <w:trHeight w:val="488"/>
        </w:trPr>
        <w:tc>
          <w:tcPr>
            <w:tcW w:w="3828" w:type="dxa"/>
          </w:tcPr>
          <w:p w14:paraId="793B1169" w14:textId="77777777" w:rsidR="009A550E" w:rsidRPr="00E31B1B" w:rsidRDefault="009A550E" w:rsidP="00335CAB">
            <w:pPr>
              <w:pStyle w:val="RSCBasictext"/>
              <w:spacing w:after="60"/>
              <w:ind w:left="0" w:firstLine="22"/>
              <w:rPr>
                <w:bCs/>
                <w:sz w:val="20"/>
                <w:szCs w:val="20"/>
              </w:rPr>
            </w:pPr>
            <w:r w:rsidRPr="00E31B1B">
              <w:rPr>
                <w:color w:val="231F20"/>
                <w:sz w:val="20"/>
                <w:szCs w:val="20"/>
              </w:rPr>
              <w:t>Evaporating the solution to form a</w:t>
            </w:r>
            <w:r w:rsidRPr="00E31B1B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E31B1B">
              <w:rPr>
                <w:color w:val="231F20"/>
                <w:sz w:val="20"/>
                <w:szCs w:val="20"/>
              </w:rPr>
              <w:t>saturated</w:t>
            </w:r>
            <w:r w:rsidRPr="00E31B1B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E31B1B">
              <w:rPr>
                <w:color w:val="231F20"/>
                <w:sz w:val="20"/>
                <w:szCs w:val="20"/>
              </w:rPr>
              <w:t>solution</w:t>
            </w:r>
            <w:r w:rsidRPr="00E31B1B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E31B1B">
              <w:rPr>
                <w:color w:val="231F20"/>
                <w:sz w:val="20"/>
                <w:szCs w:val="20"/>
              </w:rPr>
              <w:t>of</w:t>
            </w:r>
            <w:r w:rsidRPr="00E31B1B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E31B1B">
              <w:rPr>
                <w:color w:val="231F20"/>
                <w:sz w:val="20"/>
                <w:szCs w:val="20"/>
              </w:rPr>
              <w:t>copper</w:t>
            </w:r>
            <w:r w:rsidRPr="00E31B1B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31B1B">
              <w:rPr>
                <w:color w:val="231F20"/>
                <w:sz w:val="20"/>
                <w:szCs w:val="20"/>
              </w:rPr>
              <w:t>sulfate</w:t>
            </w:r>
            <w:proofErr w:type="spellEnd"/>
          </w:p>
        </w:tc>
        <w:tc>
          <w:tcPr>
            <w:tcW w:w="4820" w:type="dxa"/>
          </w:tcPr>
          <w:p w14:paraId="16756166" w14:textId="77777777" w:rsidR="00E31B1B" w:rsidRPr="00E31B1B" w:rsidRDefault="00E31B1B" w:rsidP="00335CAB">
            <w:pPr>
              <w:pStyle w:val="TableParagraph"/>
              <w:spacing w:before="22" w:after="60"/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E31B1B">
              <w:rPr>
                <w:rFonts w:ascii="Century Gothic" w:hAnsi="Century Gothic"/>
                <w:color w:val="231F20"/>
                <w:sz w:val="20"/>
                <w:szCs w:val="20"/>
              </w:rPr>
              <w:t>Spitting</w:t>
            </w:r>
          </w:p>
          <w:p w14:paraId="6A17D08B" w14:textId="3026484B" w:rsidR="009A550E" w:rsidRPr="00E31B1B" w:rsidRDefault="00E31B1B" w:rsidP="00335CAB">
            <w:pPr>
              <w:spacing w:after="60" w:line="276" w:lineRule="auto"/>
              <w:ind w:left="0" w:firstLine="0"/>
              <w:jc w:val="left"/>
              <w:rPr>
                <w:rFonts w:ascii="Century Gothic" w:hAnsi="Century Gothic"/>
                <w:bCs/>
              </w:rPr>
            </w:pPr>
            <w:r w:rsidRPr="00E31B1B">
              <w:rPr>
                <w:rFonts w:ascii="Century Gothic" w:hAnsi="Century Gothic"/>
                <w:color w:val="231F20"/>
              </w:rPr>
              <w:t xml:space="preserve">Decomposition of copper </w:t>
            </w:r>
            <w:proofErr w:type="spellStart"/>
            <w:r w:rsidRPr="00E31B1B">
              <w:rPr>
                <w:rFonts w:ascii="Century Gothic" w:hAnsi="Century Gothic"/>
                <w:color w:val="231F20"/>
              </w:rPr>
              <w:t>sulfate</w:t>
            </w:r>
            <w:proofErr w:type="spellEnd"/>
            <w:r w:rsidRPr="00E31B1B">
              <w:rPr>
                <w:rFonts w:ascii="Century Gothic" w:hAnsi="Century Gothic"/>
                <w:color w:val="231F20"/>
              </w:rPr>
              <w:t xml:space="preserve"> crystals</w:t>
            </w:r>
          </w:p>
          <w:p w14:paraId="2EA857D0" w14:textId="77777777" w:rsidR="009A550E" w:rsidRPr="00E31B1B" w:rsidRDefault="009A550E" w:rsidP="00335CAB">
            <w:pPr>
              <w:spacing w:after="60" w:line="276" w:lineRule="auto"/>
              <w:ind w:left="0" w:firstLine="0"/>
              <w:jc w:val="left"/>
              <w:rPr>
                <w:rFonts w:ascii="Century Gothic" w:hAnsi="Century Gothic"/>
                <w:bCs/>
              </w:rPr>
            </w:pPr>
          </w:p>
          <w:p w14:paraId="7A662838" w14:textId="77777777" w:rsidR="009A550E" w:rsidRPr="00E31B1B" w:rsidRDefault="009A550E" w:rsidP="00335CAB">
            <w:pPr>
              <w:spacing w:after="60" w:line="276" w:lineRule="auto"/>
              <w:ind w:left="0" w:firstLine="0"/>
              <w:jc w:val="left"/>
              <w:rPr>
                <w:rFonts w:ascii="Century Gothic" w:hAnsi="Century Gothic"/>
                <w:bCs/>
              </w:rPr>
            </w:pPr>
          </w:p>
          <w:p w14:paraId="3C21D65E" w14:textId="77777777" w:rsidR="009A550E" w:rsidRPr="00E31B1B" w:rsidRDefault="009A550E" w:rsidP="00335CAB">
            <w:pPr>
              <w:spacing w:after="60" w:line="276" w:lineRule="auto"/>
              <w:ind w:left="0" w:firstLine="0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6095" w:type="dxa"/>
          </w:tcPr>
          <w:p w14:paraId="3FF6E55D" w14:textId="77777777" w:rsidR="00E31B1B" w:rsidRPr="00E31B1B" w:rsidRDefault="00E31B1B" w:rsidP="00335CAB">
            <w:pPr>
              <w:pStyle w:val="TableParagraph"/>
              <w:spacing w:before="22" w:after="60"/>
              <w:ind w:left="34" w:firstLine="0"/>
              <w:rPr>
                <w:rFonts w:ascii="Century Gothic" w:hAnsi="Century Gothic"/>
                <w:sz w:val="20"/>
                <w:szCs w:val="20"/>
              </w:rPr>
            </w:pPr>
            <w:r w:rsidRPr="00E31B1B">
              <w:rPr>
                <w:rFonts w:ascii="Century Gothic" w:hAnsi="Century Gothic"/>
                <w:color w:val="231F20"/>
                <w:sz w:val="20"/>
                <w:szCs w:val="20"/>
              </w:rPr>
              <w:t>Wear eye protection</w:t>
            </w:r>
          </w:p>
          <w:p w14:paraId="7DC9E6B1" w14:textId="77777777" w:rsidR="00E31B1B" w:rsidRPr="00E31B1B" w:rsidRDefault="00E31B1B" w:rsidP="00335CAB">
            <w:pPr>
              <w:pStyle w:val="TableParagraph"/>
              <w:spacing w:before="13" w:after="60" w:line="254" w:lineRule="auto"/>
              <w:ind w:left="34" w:right="1474" w:firstLine="0"/>
              <w:rPr>
                <w:rFonts w:ascii="Century Gothic" w:hAnsi="Century Gothic"/>
                <w:sz w:val="20"/>
                <w:szCs w:val="20"/>
              </w:rPr>
            </w:pPr>
            <w:r w:rsidRPr="00E31B1B">
              <w:rPr>
                <w:rFonts w:ascii="Century Gothic" w:hAnsi="Century Gothic"/>
                <w:color w:val="231F20"/>
                <w:sz w:val="20"/>
                <w:szCs w:val="20"/>
              </w:rPr>
              <w:t>Carry out in a conical flask so any spitting will hit the inside of the flask</w:t>
            </w:r>
            <w:r w:rsidRPr="00E31B1B">
              <w:rPr>
                <w:rFonts w:ascii="Century Gothic" w:hAnsi="Century Gothic"/>
                <w:color w:val="231F20"/>
                <w:spacing w:val="-33"/>
                <w:sz w:val="20"/>
                <w:szCs w:val="20"/>
              </w:rPr>
              <w:t xml:space="preserve"> </w:t>
            </w:r>
            <w:r w:rsidRPr="00E31B1B">
              <w:rPr>
                <w:rFonts w:ascii="Century Gothic" w:hAnsi="Century Gothic"/>
                <w:color w:val="231F20"/>
                <w:sz w:val="20"/>
                <w:szCs w:val="20"/>
              </w:rPr>
              <w:t>Use anti-bumping granules</w:t>
            </w:r>
          </w:p>
          <w:p w14:paraId="45A40033" w14:textId="77777777" w:rsidR="00E31B1B" w:rsidRPr="00E31B1B" w:rsidRDefault="00E31B1B" w:rsidP="00335CAB">
            <w:pPr>
              <w:pStyle w:val="TableParagraph"/>
              <w:spacing w:before="1" w:after="60"/>
              <w:ind w:left="34" w:firstLine="0"/>
              <w:rPr>
                <w:rFonts w:ascii="Century Gothic" w:hAnsi="Century Gothic"/>
                <w:sz w:val="20"/>
                <w:szCs w:val="20"/>
              </w:rPr>
            </w:pPr>
            <w:r w:rsidRPr="00E31B1B">
              <w:rPr>
                <w:rFonts w:ascii="Century Gothic" w:hAnsi="Century Gothic"/>
                <w:color w:val="231F20"/>
                <w:sz w:val="20"/>
                <w:szCs w:val="20"/>
              </w:rPr>
              <w:t>Pay close attention and only heat for specified time</w:t>
            </w:r>
          </w:p>
          <w:p w14:paraId="7929AEE2" w14:textId="3FA86D95" w:rsidR="009A550E" w:rsidRPr="00E31B1B" w:rsidRDefault="00E31B1B" w:rsidP="00335CAB">
            <w:pPr>
              <w:spacing w:after="60" w:line="276" w:lineRule="auto"/>
              <w:ind w:left="34" w:firstLine="0"/>
              <w:jc w:val="left"/>
              <w:rPr>
                <w:rFonts w:ascii="Century Gothic" w:hAnsi="Century Gothic"/>
                <w:bCs/>
              </w:rPr>
            </w:pPr>
            <w:r w:rsidRPr="00E31B1B">
              <w:rPr>
                <w:rFonts w:ascii="Century Gothic" w:hAnsi="Century Gothic"/>
                <w:color w:val="231F20"/>
              </w:rPr>
              <w:t>Control the Bunsen flame and do not allow the solution to boil dry</w:t>
            </w:r>
          </w:p>
        </w:tc>
      </w:tr>
      <w:tr w:rsidR="009A550E" w:rsidRPr="00E31B1B" w14:paraId="4F3CC646" w14:textId="77777777" w:rsidTr="00360B1E">
        <w:trPr>
          <w:trHeight w:val="488"/>
        </w:trPr>
        <w:tc>
          <w:tcPr>
            <w:tcW w:w="3828" w:type="dxa"/>
          </w:tcPr>
          <w:p w14:paraId="2911E85C" w14:textId="77777777" w:rsidR="009A550E" w:rsidRPr="00E31B1B" w:rsidRDefault="009A550E" w:rsidP="00335CAB">
            <w:pPr>
              <w:pStyle w:val="RSCBasictext"/>
              <w:spacing w:after="60"/>
              <w:ind w:left="0" w:firstLine="22"/>
              <w:rPr>
                <w:bCs/>
                <w:sz w:val="20"/>
                <w:szCs w:val="20"/>
              </w:rPr>
            </w:pPr>
            <w:r w:rsidRPr="00E31B1B">
              <w:rPr>
                <w:color w:val="231F20"/>
                <w:sz w:val="20"/>
                <w:szCs w:val="20"/>
              </w:rPr>
              <w:t xml:space="preserve">Pouring hot copper </w:t>
            </w:r>
            <w:proofErr w:type="spellStart"/>
            <w:r w:rsidRPr="00E31B1B">
              <w:rPr>
                <w:color w:val="231F20"/>
                <w:sz w:val="20"/>
                <w:szCs w:val="20"/>
              </w:rPr>
              <w:t>sulfate</w:t>
            </w:r>
            <w:proofErr w:type="spellEnd"/>
            <w:r w:rsidRPr="00E31B1B">
              <w:rPr>
                <w:color w:val="231F20"/>
                <w:sz w:val="20"/>
                <w:szCs w:val="20"/>
              </w:rPr>
              <w:t xml:space="preserve"> </w:t>
            </w:r>
            <w:proofErr w:type="gramStart"/>
            <w:r w:rsidRPr="00E31B1B">
              <w:rPr>
                <w:color w:val="231F20"/>
                <w:sz w:val="20"/>
                <w:szCs w:val="20"/>
              </w:rPr>
              <w:t>solution</w:t>
            </w:r>
            <w:r w:rsidRPr="00E31B1B">
              <w:rPr>
                <w:color w:val="231F20"/>
                <w:spacing w:val="-34"/>
                <w:sz w:val="20"/>
                <w:szCs w:val="20"/>
              </w:rPr>
              <w:t xml:space="preserve">  </w:t>
            </w:r>
            <w:r w:rsidRPr="00E31B1B">
              <w:rPr>
                <w:color w:val="231F20"/>
                <w:sz w:val="20"/>
                <w:szCs w:val="20"/>
              </w:rPr>
              <w:t>into</w:t>
            </w:r>
            <w:proofErr w:type="gramEnd"/>
            <w:r w:rsidRPr="00E31B1B">
              <w:rPr>
                <w:color w:val="231F20"/>
                <w:sz w:val="20"/>
                <w:szCs w:val="20"/>
              </w:rPr>
              <w:t xml:space="preserve"> an evaporating basin</w:t>
            </w:r>
          </w:p>
        </w:tc>
        <w:tc>
          <w:tcPr>
            <w:tcW w:w="4820" w:type="dxa"/>
          </w:tcPr>
          <w:p w14:paraId="7DCCFAD8" w14:textId="77777777" w:rsidR="0001667D" w:rsidRDefault="00E31B1B" w:rsidP="00335CAB">
            <w:pPr>
              <w:spacing w:after="60" w:line="276" w:lineRule="auto"/>
              <w:ind w:left="0" w:firstLine="0"/>
              <w:jc w:val="left"/>
              <w:rPr>
                <w:rFonts w:ascii="Century Gothic" w:hAnsi="Century Gothic"/>
                <w:color w:val="231F20"/>
                <w:spacing w:val="-34"/>
              </w:rPr>
            </w:pPr>
            <w:r w:rsidRPr="00E31B1B">
              <w:rPr>
                <w:rFonts w:ascii="Century Gothic" w:hAnsi="Century Gothic"/>
                <w:color w:val="231F20"/>
              </w:rPr>
              <w:t>Burn from touching hot apparatus</w:t>
            </w:r>
            <w:r w:rsidRPr="00E31B1B">
              <w:rPr>
                <w:rFonts w:ascii="Century Gothic" w:hAnsi="Century Gothic"/>
                <w:color w:val="231F20"/>
                <w:spacing w:val="-34"/>
              </w:rPr>
              <w:t xml:space="preserve"> </w:t>
            </w:r>
          </w:p>
          <w:p w14:paraId="4015270D" w14:textId="5B5F9B12" w:rsidR="009A550E" w:rsidRPr="00E31B1B" w:rsidRDefault="00E31B1B" w:rsidP="00335CAB">
            <w:pPr>
              <w:spacing w:after="60" w:line="276" w:lineRule="auto"/>
              <w:ind w:left="0" w:firstLine="0"/>
              <w:jc w:val="left"/>
              <w:rPr>
                <w:rFonts w:ascii="Century Gothic" w:hAnsi="Century Gothic"/>
                <w:bCs/>
              </w:rPr>
            </w:pPr>
            <w:r w:rsidRPr="00E31B1B">
              <w:rPr>
                <w:rFonts w:ascii="Century Gothic" w:hAnsi="Century Gothic"/>
                <w:color w:val="231F20"/>
              </w:rPr>
              <w:t>Danger of spillage</w:t>
            </w:r>
          </w:p>
          <w:p w14:paraId="0687EE6D" w14:textId="77777777" w:rsidR="009A550E" w:rsidRPr="00E31B1B" w:rsidRDefault="009A550E" w:rsidP="00335CAB">
            <w:pPr>
              <w:spacing w:after="60" w:line="276" w:lineRule="auto"/>
              <w:ind w:left="0" w:firstLine="0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6095" w:type="dxa"/>
          </w:tcPr>
          <w:p w14:paraId="7BED77EA" w14:textId="1F88BA4B" w:rsidR="00E31B1B" w:rsidRPr="00E31B1B" w:rsidRDefault="00E31B1B" w:rsidP="00335CAB">
            <w:pPr>
              <w:pStyle w:val="TableParagraph"/>
              <w:spacing w:before="22" w:after="60"/>
              <w:ind w:left="34" w:firstLine="0"/>
              <w:rPr>
                <w:rFonts w:ascii="Century Gothic" w:hAnsi="Century Gothic"/>
                <w:sz w:val="20"/>
                <w:szCs w:val="20"/>
              </w:rPr>
            </w:pPr>
            <w:r w:rsidRPr="00E31B1B">
              <w:rPr>
                <w:rFonts w:ascii="Century Gothic" w:hAnsi="Century Gothic"/>
                <w:color w:val="231F20"/>
                <w:sz w:val="20"/>
                <w:szCs w:val="20"/>
              </w:rPr>
              <w:t>Use</w:t>
            </w:r>
            <w:r w:rsidRPr="00E31B1B">
              <w:rPr>
                <w:rFonts w:ascii="Century Gothic" w:hAnsi="Century Gothic"/>
                <w:color w:val="231F20"/>
                <w:spacing w:val="-1"/>
                <w:sz w:val="20"/>
                <w:szCs w:val="20"/>
              </w:rPr>
              <w:t xml:space="preserve"> </w:t>
            </w:r>
            <w:r w:rsidRPr="00E31B1B">
              <w:rPr>
                <w:rFonts w:ascii="Century Gothic" w:hAnsi="Century Gothic"/>
                <w:color w:val="231F20"/>
                <w:sz w:val="20"/>
                <w:szCs w:val="20"/>
              </w:rPr>
              <w:t>an insulated glove to pick up the conical flask or allow to cool before transferring</w:t>
            </w:r>
          </w:p>
          <w:p w14:paraId="27D270C4" w14:textId="601E3B20" w:rsidR="009A550E" w:rsidRPr="00E31B1B" w:rsidRDefault="00E31B1B" w:rsidP="00335CAB">
            <w:pPr>
              <w:spacing w:after="60" w:line="276" w:lineRule="auto"/>
              <w:ind w:left="34" w:firstLine="0"/>
              <w:jc w:val="left"/>
              <w:rPr>
                <w:rFonts w:ascii="Century Gothic" w:hAnsi="Century Gothic"/>
                <w:bCs/>
              </w:rPr>
            </w:pPr>
            <w:r w:rsidRPr="00E31B1B">
              <w:rPr>
                <w:rFonts w:ascii="Century Gothic" w:hAnsi="Century Gothic"/>
                <w:color w:val="231F20"/>
              </w:rPr>
              <w:t>Pay close attention</w:t>
            </w:r>
          </w:p>
        </w:tc>
      </w:tr>
    </w:tbl>
    <w:p w14:paraId="798AC574" w14:textId="77777777" w:rsidR="00D444BA" w:rsidRPr="00CD5E3C" w:rsidRDefault="00D444BA" w:rsidP="009672C2">
      <w:pPr>
        <w:pStyle w:val="RSCBasictext"/>
      </w:pPr>
    </w:p>
    <w:sectPr w:rsidR="00D444BA" w:rsidRPr="00CD5E3C" w:rsidSect="009672C2">
      <w:headerReference w:type="default" r:id="rId16"/>
      <w:pgSz w:w="16838" w:h="11906" w:orient="landscape"/>
      <w:pgMar w:top="1440" w:right="1440" w:bottom="1440" w:left="1701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DA24B" w14:textId="77777777" w:rsidR="006C7B0F" w:rsidRDefault="006C7B0F" w:rsidP="008A1B0B">
      <w:pPr>
        <w:spacing w:after="0" w:line="240" w:lineRule="auto"/>
      </w:pPr>
      <w:r>
        <w:separator/>
      </w:r>
    </w:p>
  </w:endnote>
  <w:endnote w:type="continuationSeparator" w:id="0">
    <w:p w14:paraId="1F36981E" w14:textId="77777777" w:rsidR="006C7B0F" w:rsidRDefault="006C7B0F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36C354E7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3D7108"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07597700"/>
      <w:docPartObj>
        <w:docPartGallery w:val="Page Numbers (Bottom of Page)"/>
        <w:docPartUnique/>
      </w:docPartObj>
    </w:sdtPr>
    <w:sdtEndPr>
      <w:rPr>
        <w:rStyle w:val="PageNumber"/>
        <w:b/>
        <w:bCs/>
      </w:rPr>
    </w:sdtEndPr>
    <w:sdtContent>
      <w:p w14:paraId="6414A02C" w14:textId="77777777" w:rsidR="009672C2" w:rsidRPr="00166494" w:rsidRDefault="009672C2" w:rsidP="002B74EE">
        <w:pPr>
          <w:framePr w:wrap="none" w:vAnchor="text" w:hAnchor="margin" w:xAlign="center" w:y="1"/>
          <w:spacing w:line="283" w:lineRule="auto"/>
          <w:rPr>
            <w:rStyle w:val="PageNumber"/>
            <w:b/>
            <w:bCs/>
          </w:rPr>
        </w:pP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06519FEA" w14:textId="7C41932F" w:rsidR="009672C2" w:rsidRPr="00166494" w:rsidRDefault="009672C2" w:rsidP="006F7CC0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66494">
      <w:rPr>
        <w:rFonts w:ascii="Century Gothic" w:hAnsi="Century Gothic"/>
        <w:sz w:val="16"/>
        <w:szCs w:val="16"/>
      </w:rPr>
      <w:t>© 202</w:t>
    </w:r>
    <w:r w:rsidR="008B671B">
      <w:rPr>
        <w:rFonts w:ascii="Century Gothic" w:hAnsi="Century Gothic"/>
        <w:sz w:val="16"/>
        <w:szCs w:val="16"/>
      </w:rPr>
      <w:t>3</w:t>
    </w:r>
    <w:r w:rsidRPr="00166494">
      <w:rPr>
        <w:rFonts w:ascii="Century Gothic" w:hAnsi="Century Gothic"/>
        <w:sz w:val="16"/>
        <w:szCs w:val="16"/>
      </w:rPr>
      <w:t xml:space="preserve"> 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9B673" w14:textId="77777777" w:rsidR="006C7B0F" w:rsidRDefault="006C7B0F" w:rsidP="008A1B0B">
      <w:pPr>
        <w:spacing w:after="0" w:line="240" w:lineRule="auto"/>
      </w:pPr>
      <w:r>
        <w:separator/>
      </w:r>
    </w:p>
  </w:footnote>
  <w:footnote w:type="continuationSeparator" w:id="0">
    <w:p w14:paraId="0B26E1C0" w14:textId="77777777" w:rsidR="006C7B0F" w:rsidRDefault="006C7B0F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0CAA" w14:textId="77950144" w:rsidR="008A1B0B" w:rsidRDefault="00741ECD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9264" behindDoc="0" locked="0" layoutInCell="1" allowOverlap="1" wp14:anchorId="0B20ED95" wp14:editId="142A41FD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CCE"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6205F037" wp14:editId="353AA287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1FA7">
      <w:rPr>
        <w:rFonts w:ascii="Century Gothic" w:hAnsi="Century Gothic"/>
        <w:b/>
        <w:bCs/>
        <w:color w:val="C8102E"/>
        <w:sz w:val="30"/>
        <w:szCs w:val="30"/>
      </w:rPr>
      <w:t>Teaching science skills</w:t>
    </w:r>
    <w:r w:rsidR="000E5F58">
      <w:rPr>
        <w:rFonts w:ascii="Century Gothic" w:hAnsi="Century Gothic"/>
        <w:b/>
        <w:bCs/>
        <w:color w:val="C8102E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71E66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053964E" w14:textId="1E93C431" w:rsidR="00EF3FDA" w:rsidRPr="005F0459" w:rsidRDefault="00FF382F" w:rsidP="00E47CCE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3F2EF3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 w:rsidR="008B671B">
      <w:rPr>
        <w:rFonts w:ascii="Century Gothic" w:hAnsi="Century Gothic"/>
        <w:b/>
        <w:bCs/>
        <w:color w:val="000000" w:themeColor="text1"/>
        <w:sz w:val="18"/>
        <w:szCs w:val="18"/>
      </w:rPr>
      <w:t>from</w:t>
    </w:r>
    <w:r w:rsidR="008B671B" w:rsidRPr="00F7401C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="008B671B" w:rsidRPr="00D3706D">
        <w:rPr>
          <w:rStyle w:val="Hyperlink"/>
          <w:rFonts w:ascii="Century Gothic" w:hAnsi="Century Gothic"/>
          <w:b/>
          <w:bCs/>
          <w:color w:val="C8102E"/>
          <w:sz w:val="18"/>
          <w:szCs w:val="18"/>
        </w:rPr>
        <w:t>https://rsc.li/405EHQJ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D9D70" w14:textId="48798D94" w:rsidR="009672C2" w:rsidRDefault="009302E0" w:rsidP="00B2207C">
    <w:pPr>
      <w:pStyle w:val="Header"/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6432" behindDoc="1" locked="0" layoutInCell="1" allowOverlap="1" wp14:anchorId="18CD10BD" wp14:editId="1E256DE2">
          <wp:simplePos x="0" y="0"/>
          <wp:positionH relativeFrom="column">
            <wp:posOffset>-932473</wp:posOffset>
          </wp:positionH>
          <wp:positionV relativeFrom="paragraph">
            <wp:posOffset>-278765</wp:posOffset>
          </wp:positionV>
          <wp:extent cx="10699750" cy="7560310"/>
          <wp:effectExtent l="0" t="0" r="6350" b="254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699750" cy="7560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8480" behindDoc="0" locked="0" layoutInCell="1" allowOverlap="1" wp14:anchorId="758B9443" wp14:editId="7A393A75">
          <wp:simplePos x="0" y="0"/>
          <wp:positionH relativeFrom="column">
            <wp:posOffset>-370498</wp:posOffset>
          </wp:positionH>
          <wp:positionV relativeFrom="paragraph">
            <wp:posOffset>35560</wp:posOffset>
          </wp:positionV>
          <wp:extent cx="1789200" cy="356400"/>
          <wp:effectExtent l="0" t="0" r="1905" b="571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72C2">
      <w:rPr>
        <w:rFonts w:ascii="Century Gothic" w:hAnsi="Century Gothic"/>
        <w:b/>
        <w:bCs/>
        <w:color w:val="C8102E"/>
        <w:sz w:val="30"/>
        <w:szCs w:val="30"/>
      </w:rPr>
      <w:t>Teaching science skills</w:t>
    </w:r>
    <w:r w:rsidR="009672C2">
      <w:rPr>
        <w:rFonts w:ascii="Century Gothic" w:hAnsi="Century Gothic"/>
        <w:b/>
        <w:bCs/>
        <w:color w:val="006F62"/>
        <w:sz w:val="30"/>
        <w:szCs w:val="30"/>
      </w:rPr>
      <w:t xml:space="preserve">   </w:t>
    </w:r>
    <w:r w:rsidR="009672C2">
      <w:rPr>
        <w:rFonts w:ascii="Century Gothic" w:hAnsi="Century Gothic"/>
        <w:b/>
        <w:bCs/>
        <w:color w:val="000000" w:themeColor="text1"/>
        <w:sz w:val="24"/>
        <w:szCs w:val="24"/>
      </w:rPr>
      <w:t>14–16 years</w:t>
    </w:r>
  </w:p>
  <w:p w14:paraId="052DB858" w14:textId="77777777" w:rsidR="009672C2" w:rsidRPr="00F7401C" w:rsidRDefault="009672C2" w:rsidP="00FC0E1F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 from</w:t>
    </w:r>
    <w:r w:rsidRPr="00F7401C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Pr="00F7401C">
        <w:rPr>
          <w:rStyle w:val="Hyperlink"/>
          <w:rFonts w:ascii="Century Gothic" w:hAnsi="Century Gothic"/>
          <w:b/>
          <w:bCs/>
          <w:color w:val="C00000"/>
          <w:sz w:val="18"/>
          <w:szCs w:val="18"/>
        </w:rPr>
        <w:t>https://rsc.li/3l0g6sR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B95FC" w14:textId="77777777" w:rsidR="009672C2" w:rsidRDefault="009672C2" w:rsidP="007C64B1">
    <w:pPr>
      <w:pStyle w:val="Heading1"/>
      <w:spacing w:after="0"/>
      <w:ind w:left="14400"/>
    </w:pPr>
  </w:p>
  <w:p w14:paraId="30A5D2D8" w14:textId="77777777" w:rsidR="009672C2" w:rsidRDefault="009672C2" w:rsidP="00ED19EB">
    <w:pPr>
      <w:spacing w:after="0"/>
      <w:contextualSpacing/>
    </w:pPr>
    <w:r w:rsidRPr="00BD2645">
      <w:t xml:space="preserve">Acids </w:t>
    </w:r>
    <w:r>
      <w:t xml:space="preserve">and </w:t>
    </w:r>
    <w:r w:rsidRPr="00BD2645">
      <w:t xml:space="preserve">Bases: </w:t>
    </w:r>
  </w:p>
  <w:p w14:paraId="64966A54" w14:textId="77777777" w:rsidR="009672C2" w:rsidRPr="00BD2645" w:rsidRDefault="009672C2" w:rsidP="00B20667">
    <w:pPr>
      <w:pStyle w:val="Heading1"/>
      <w:spacing w:after="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797A0BC1" w14:textId="77777777" w:rsidR="009672C2" w:rsidRDefault="009672C2" w:rsidP="009875B2">
    <w:pPr>
      <w:pStyle w:val="Header"/>
      <w:jc w:val="right"/>
      <w:rPr>
        <w:noProof/>
      </w:rPr>
    </w:pPr>
  </w:p>
  <w:p w14:paraId="5A21D2E3" w14:textId="77777777" w:rsidR="009672C2" w:rsidRDefault="009672C2" w:rsidP="009875B2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EE54A" w14:textId="4448BCE9" w:rsidR="009672C2" w:rsidRDefault="009672C2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4384" behindDoc="1" locked="0" layoutInCell="1" allowOverlap="1" wp14:anchorId="091E43E7" wp14:editId="4C7A59D9">
          <wp:simplePos x="0" y="0"/>
          <wp:positionH relativeFrom="column">
            <wp:posOffset>-1095375</wp:posOffset>
          </wp:positionH>
          <wp:positionV relativeFrom="paragraph">
            <wp:posOffset>-266700</wp:posOffset>
          </wp:positionV>
          <wp:extent cx="10699750" cy="7560731"/>
          <wp:effectExtent l="0" t="0" r="6350" b="254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699750" cy="7560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2336" behindDoc="0" locked="0" layoutInCell="1" allowOverlap="1" wp14:anchorId="1629BFCF" wp14:editId="08B41A16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color w:val="C8102E"/>
        <w:sz w:val="30"/>
        <w:szCs w:val="30"/>
      </w:rPr>
      <w:t>Teaching science skills</w:t>
    </w:r>
    <w:r>
      <w:rPr>
        <w:rFonts w:ascii="Century Gothic" w:hAnsi="Century Gothic"/>
        <w:b/>
        <w:bCs/>
        <w:color w:val="C8102E"/>
        <w:sz w:val="24"/>
        <w:szCs w:val="24"/>
      </w:rPr>
      <w:t xml:space="preserve">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>14–16 years</w:t>
    </w:r>
  </w:p>
  <w:p w14:paraId="307F13DD" w14:textId="77777777" w:rsidR="009672C2" w:rsidRPr="005F0459" w:rsidRDefault="009672C2" w:rsidP="00E47CCE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 from</w:t>
    </w:r>
    <w:r w:rsidRPr="005F0459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Pr="005F0459">
        <w:rPr>
          <w:rStyle w:val="Hyperlink"/>
          <w:rFonts w:ascii="Century Gothic" w:hAnsi="Century Gothic"/>
          <w:b/>
          <w:bCs/>
          <w:color w:val="C00000"/>
          <w:sz w:val="18"/>
          <w:szCs w:val="18"/>
        </w:rPr>
        <w:t>rsc.li/</w:t>
      </w:r>
      <w:r>
        <w:rPr>
          <w:rStyle w:val="Hyperlink"/>
          <w:rFonts w:ascii="Century Gothic" w:hAnsi="Century Gothic"/>
          <w:b/>
          <w:bCs/>
          <w:color w:val="C00000"/>
          <w:sz w:val="18"/>
          <w:szCs w:val="18"/>
        </w:rPr>
        <w:t>wheelbarrow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607C1"/>
    <w:multiLevelType w:val="multilevel"/>
    <w:tmpl w:val="3C96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82395469">
    <w:abstractNumId w:val="14"/>
  </w:num>
  <w:num w:numId="2" w16cid:durableId="1028483081">
    <w:abstractNumId w:val="7"/>
  </w:num>
  <w:num w:numId="3" w16cid:durableId="498425709">
    <w:abstractNumId w:val="4"/>
  </w:num>
  <w:num w:numId="4" w16cid:durableId="1858107951">
    <w:abstractNumId w:val="5"/>
  </w:num>
  <w:num w:numId="5" w16cid:durableId="461963885">
    <w:abstractNumId w:val="12"/>
  </w:num>
  <w:num w:numId="6" w16cid:durableId="817766398">
    <w:abstractNumId w:val="13"/>
  </w:num>
  <w:num w:numId="7" w16cid:durableId="790979940">
    <w:abstractNumId w:val="0"/>
  </w:num>
  <w:num w:numId="8" w16cid:durableId="2054235528">
    <w:abstractNumId w:val="3"/>
  </w:num>
  <w:num w:numId="9" w16cid:durableId="1990549414">
    <w:abstractNumId w:val="2"/>
  </w:num>
  <w:num w:numId="10" w16cid:durableId="1460881753">
    <w:abstractNumId w:val="1"/>
  </w:num>
  <w:num w:numId="11" w16cid:durableId="1707487310">
    <w:abstractNumId w:val="8"/>
  </w:num>
  <w:num w:numId="12" w16cid:durableId="392628055">
    <w:abstractNumId w:val="1"/>
    <w:lvlOverride w:ilvl="0">
      <w:startOverride w:val="1"/>
    </w:lvlOverride>
  </w:num>
  <w:num w:numId="13" w16cid:durableId="1302266216">
    <w:abstractNumId w:val="11"/>
  </w:num>
  <w:num w:numId="14" w16cid:durableId="976372087">
    <w:abstractNumId w:val="10"/>
  </w:num>
  <w:num w:numId="15" w16cid:durableId="1802646080">
    <w:abstractNumId w:val="6"/>
  </w:num>
  <w:num w:numId="16" w16cid:durableId="608589520">
    <w:abstractNumId w:val="2"/>
    <w:lvlOverride w:ilvl="0">
      <w:startOverride w:val="1"/>
    </w:lvlOverride>
  </w:num>
  <w:num w:numId="17" w16cid:durableId="1743522365">
    <w:abstractNumId w:val="15"/>
  </w:num>
  <w:num w:numId="18" w16cid:durableId="21372136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1667D"/>
    <w:rsid w:val="00020AA3"/>
    <w:rsid w:val="00056090"/>
    <w:rsid w:val="000866AC"/>
    <w:rsid w:val="00092315"/>
    <w:rsid w:val="00092796"/>
    <w:rsid w:val="000A31FD"/>
    <w:rsid w:val="000A768F"/>
    <w:rsid w:val="000B0FE6"/>
    <w:rsid w:val="000E5F58"/>
    <w:rsid w:val="001F1FA7"/>
    <w:rsid w:val="00231C1C"/>
    <w:rsid w:val="0023536A"/>
    <w:rsid w:val="002A77FF"/>
    <w:rsid w:val="002C2223"/>
    <w:rsid w:val="002D34BA"/>
    <w:rsid w:val="002E47CA"/>
    <w:rsid w:val="003059AB"/>
    <w:rsid w:val="00310788"/>
    <w:rsid w:val="00335CAB"/>
    <w:rsid w:val="00360B1E"/>
    <w:rsid w:val="00362CC1"/>
    <w:rsid w:val="003716B9"/>
    <w:rsid w:val="003A6537"/>
    <w:rsid w:val="003B2231"/>
    <w:rsid w:val="003D7108"/>
    <w:rsid w:val="003E5776"/>
    <w:rsid w:val="003F2EF3"/>
    <w:rsid w:val="0046389A"/>
    <w:rsid w:val="004A6C93"/>
    <w:rsid w:val="004D46C0"/>
    <w:rsid w:val="004F69AD"/>
    <w:rsid w:val="00516F80"/>
    <w:rsid w:val="00517573"/>
    <w:rsid w:val="00525B8C"/>
    <w:rsid w:val="00560449"/>
    <w:rsid w:val="005820B0"/>
    <w:rsid w:val="005F0459"/>
    <w:rsid w:val="0061514E"/>
    <w:rsid w:val="006820BE"/>
    <w:rsid w:val="006C7B0F"/>
    <w:rsid w:val="006D790E"/>
    <w:rsid w:val="007042E5"/>
    <w:rsid w:val="00741ECD"/>
    <w:rsid w:val="007424D7"/>
    <w:rsid w:val="00764810"/>
    <w:rsid w:val="00772287"/>
    <w:rsid w:val="007859BF"/>
    <w:rsid w:val="00793A37"/>
    <w:rsid w:val="007A5C83"/>
    <w:rsid w:val="008013EF"/>
    <w:rsid w:val="0080546C"/>
    <w:rsid w:val="00813905"/>
    <w:rsid w:val="00835B9C"/>
    <w:rsid w:val="00841A83"/>
    <w:rsid w:val="0089187A"/>
    <w:rsid w:val="008A1B0B"/>
    <w:rsid w:val="008B671B"/>
    <w:rsid w:val="008C0669"/>
    <w:rsid w:val="00923005"/>
    <w:rsid w:val="009302E0"/>
    <w:rsid w:val="009672C2"/>
    <w:rsid w:val="00973447"/>
    <w:rsid w:val="009A3093"/>
    <w:rsid w:val="009A550E"/>
    <w:rsid w:val="00A10686"/>
    <w:rsid w:val="00A177A3"/>
    <w:rsid w:val="00A34D68"/>
    <w:rsid w:val="00A53242"/>
    <w:rsid w:val="00A5348B"/>
    <w:rsid w:val="00A55D0E"/>
    <w:rsid w:val="00A571EB"/>
    <w:rsid w:val="00A5740C"/>
    <w:rsid w:val="00A66348"/>
    <w:rsid w:val="00A725C3"/>
    <w:rsid w:val="00A84218"/>
    <w:rsid w:val="00AB639C"/>
    <w:rsid w:val="00B07819"/>
    <w:rsid w:val="00B226A7"/>
    <w:rsid w:val="00B32608"/>
    <w:rsid w:val="00B67A03"/>
    <w:rsid w:val="00B71E66"/>
    <w:rsid w:val="00B721F1"/>
    <w:rsid w:val="00BB072D"/>
    <w:rsid w:val="00BC5741"/>
    <w:rsid w:val="00BD1443"/>
    <w:rsid w:val="00C1703F"/>
    <w:rsid w:val="00C322CA"/>
    <w:rsid w:val="00C34AB1"/>
    <w:rsid w:val="00C6122F"/>
    <w:rsid w:val="00C644EC"/>
    <w:rsid w:val="00CD5E3C"/>
    <w:rsid w:val="00CF590E"/>
    <w:rsid w:val="00D444BA"/>
    <w:rsid w:val="00D55303"/>
    <w:rsid w:val="00D56C1B"/>
    <w:rsid w:val="00D62A21"/>
    <w:rsid w:val="00D732BB"/>
    <w:rsid w:val="00D92EA9"/>
    <w:rsid w:val="00DE4519"/>
    <w:rsid w:val="00DF1C5C"/>
    <w:rsid w:val="00E174ED"/>
    <w:rsid w:val="00E23EAC"/>
    <w:rsid w:val="00E31B1B"/>
    <w:rsid w:val="00E36D24"/>
    <w:rsid w:val="00E408AC"/>
    <w:rsid w:val="00E47CCE"/>
    <w:rsid w:val="00ED698B"/>
    <w:rsid w:val="00EF3FDA"/>
    <w:rsid w:val="00F24048"/>
    <w:rsid w:val="00F55FE1"/>
    <w:rsid w:val="00F709FB"/>
    <w:rsid w:val="00F71CF7"/>
    <w:rsid w:val="00F94905"/>
    <w:rsid w:val="00FC54F8"/>
    <w:rsid w:val="00FD124C"/>
    <w:rsid w:val="00FD6697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2231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9672C2"/>
    <w:pPr>
      <w:widowControl w:val="0"/>
      <w:autoSpaceDE w:val="0"/>
      <w:autoSpaceDN w:val="0"/>
      <w:spacing w:after="0" w:line="240" w:lineRule="auto"/>
      <w:jc w:val="left"/>
      <w:outlineLvl w:val="9"/>
    </w:pPr>
    <w:rPr>
      <w:rFonts w:ascii="Source Sans Pro" w:eastAsia="Source Sans Pro" w:hAnsi="Source Sans Pro" w:cs="Source Sans Pro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672C2"/>
    <w:rPr>
      <w:rFonts w:ascii="Source Sans Pro" w:eastAsia="Source Sans Pro" w:hAnsi="Source Sans Pro" w:cs="Source Sans Pro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A550E"/>
    <w:pPr>
      <w:widowControl w:val="0"/>
      <w:autoSpaceDE w:val="0"/>
      <w:autoSpaceDN w:val="0"/>
      <w:spacing w:after="0" w:line="240" w:lineRule="auto"/>
      <w:jc w:val="left"/>
      <w:outlineLvl w:val="9"/>
    </w:pPr>
    <w:rPr>
      <w:rFonts w:ascii="Source Sans Pro" w:eastAsia="Source Sans Pro" w:hAnsi="Source Sans Pro" w:cs="Source Sans Pro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60B1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5303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D5530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D55303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D55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303"/>
    <w:rPr>
      <w:rFonts w:ascii="Arial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sc.li/3pmV9sw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sc.li/401QNui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file:///\\rsc\data\Shares\EPP\Education\Publishing%20and%20Editorial\Resources\EiC%20Resources\2023%2003B%20May%20skills%20supple\3%20Risk%20assessment\science.cleapss.org.uk\resource\SSS096-Risk-assessmen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rsc\data\Shares\EPP\Education\Publishing%20and%20Editorial\Resources\EiC%20Resources\2023%2003B%20May%20skills%20supple\3%20Risk%20assessment\science.cleapss.org.uk\Resources\Student-Safety-Sheets\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05EHQJ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l0g6sR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3.emf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l0g6sR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771</Words>
  <Characters>4125</Characters>
  <Application>Microsoft Office Word</Application>
  <DocSecurity>0</DocSecurity>
  <Lines>125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risk assessment teacher notes</vt:lpstr>
    </vt:vector>
  </TitlesOfParts>
  <Manager/>
  <Company>Royal Society Of Chemistry</Company>
  <LinksUpToDate>false</LinksUpToDate>
  <CharactersWithSpaces>4804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risk assessment teacher notes</dc:title>
  <dc:subject/>
  <dc:creator>Royal Society Of Chemistry</dc:creator>
  <cp:keywords>working scientifically, risk assessment, hazard, preparing a soluble salt</cp:keywords>
  <dc:description>This resource accompanies the article 'Risk assessment helps keep everyone safe' from Education in Chemistry: rsc.li/401QNui</dc:description>
  <cp:lastModifiedBy>Juliet Kennard</cp:lastModifiedBy>
  <cp:revision>7</cp:revision>
  <dcterms:created xsi:type="dcterms:W3CDTF">2023-01-27T11:07:00Z</dcterms:created>
  <dcterms:modified xsi:type="dcterms:W3CDTF">2023-01-30T14:21:00Z</dcterms:modified>
  <cp:category/>
</cp:coreProperties>
</file>