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44629638" w:rsidR="00A5740C" w:rsidRPr="007859BF" w:rsidRDefault="00DC5FEF" w:rsidP="007859BF">
      <w:pPr>
        <w:pStyle w:val="RSCH1"/>
      </w:pPr>
      <w:bookmarkStart w:id="0" w:name="_Hlk100157069"/>
      <w:r w:rsidRPr="00DC5FEF">
        <w:t>Is the secretary guilty?</w:t>
      </w:r>
    </w:p>
    <w:p w14:paraId="77C090C1" w14:textId="7D83FE6E"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article</w:t>
      </w:r>
      <w:r w:rsidRPr="004D3EC1">
        <w:rPr>
          <w:b/>
          <w:bCs/>
          <w:lang w:eastAsia="en-GB"/>
        </w:rPr>
        <w:t xml:space="preserve"> </w:t>
      </w:r>
      <w:r w:rsidR="009E0DB2" w:rsidRPr="009E0DB2">
        <w:rPr>
          <w:rFonts w:cstheme="minorHAnsi"/>
          <w:b/>
        </w:rPr>
        <w:t>Cold case chemistry</w:t>
      </w:r>
      <w:r w:rsidR="00282B48">
        <w:rPr>
          <w:lang w:eastAsia="en-GB"/>
        </w:rPr>
        <w:t xml:space="preserve"> in </w:t>
      </w:r>
      <w:r w:rsidR="00282B48" w:rsidRPr="00FF382F">
        <w:rPr>
          <w:i/>
          <w:iCs/>
          <w:lang w:eastAsia="en-GB"/>
        </w:rPr>
        <w:t>Education in Chemistry</w:t>
      </w:r>
      <w:r>
        <w:rPr>
          <w:lang w:eastAsia="en-GB"/>
        </w:rPr>
        <w:t xml:space="preserve"> which can be viewed at: </w:t>
      </w:r>
      <w:hyperlink r:id="rId7" w:history="1">
        <w:r w:rsidR="00DF2C0C" w:rsidRPr="00DF2C0C">
          <w:rPr>
            <w:rStyle w:val="Hyperlink"/>
          </w:rPr>
          <w:t>https://rsc.li/3XpQUNS</w:t>
        </w:r>
      </w:hyperlink>
      <w:r w:rsidR="00DF2C0C">
        <w:t>.</w:t>
      </w:r>
    </w:p>
    <w:p w14:paraId="65138B1A" w14:textId="77777777" w:rsidR="00AB639C" w:rsidRDefault="00AB639C" w:rsidP="007048BC">
      <w:pPr>
        <w:pStyle w:val="RSCH2"/>
        <w:rPr>
          <w:lang w:eastAsia="en-GB"/>
        </w:rPr>
      </w:pPr>
      <w:r>
        <w:rPr>
          <w:lang w:eastAsia="en-GB"/>
        </w:rPr>
        <w:t xml:space="preserve">Learning </w:t>
      </w:r>
      <w:r w:rsidRPr="007048BC">
        <w:rPr>
          <w:lang w:eastAsia="en-GB"/>
        </w:rPr>
        <w:t>objectives</w:t>
      </w:r>
    </w:p>
    <w:p w14:paraId="447076DB" w14:textId="77777777" w:rsidR="00A54477" w:rsidRDefault="00A54477" w:rsidP="00A54477">
      <w:pPr>
        <w:pStyle w:val="RSCLearningobjectives"/>
        <w:numPr>
          <w:ilvl w:val="0"/>
          <w:numId w:val="18"/>
        </w:numPr>
        <w:rPr>
          <w:lang w:eastAsia="en-GB"/>
        </w:rPr>
      </w:pPr>
      <w:r>
        <w:rPr>
          <w:lang w:eastAsia="en-GB"/>
        </w:rPr>
        <w:t>Use your knowledge of physical and chemical changes to design an experiment to analyse a sugar sample.</w:t>
      </w:r>
    </w:p>
    <w:p w14:paraId="298C9AC8" w14:textId="4F668A59" w:rsidR="00A54477" w:rsidRPr="00FD11A2" w:rsidRDefault="00A54477" w:rsidP="00A54477">
      <w:pPr>
        <w:pStyle w:val="RSCLearningobjectives"/>
        <w:numPr>
          <w:ilvl w:val="0"/>
          <w:numId w:val="18"/>
        </w:numPr>
        <w:rPr>
          <w:lang w:eastAsia="en-GB"/>
        </w:rPr>
      </w:pPr>
      <w:r w:rsidRPr="00FD11A2">
        <w:rPr>
          <w:lang w:eastAsia="en-GB"/>
        </w:rPr>
        <w:t>Collect your evidence by making careful observations</w:t>
      </w:r>
      <w:r w:rsidR="00D0478C">
        <w:rPr>
          <w:lang w:eastAsia="en-GB"/>
        </w:rPr>
        <w:t xml:space="preserve"> while carrying out your experiment</w:t>
      </w:r>
      <w:r w:rsidRPr="00FD11A2">
        <w:rPr>
          <w:lang w:eastAsia="en-GB"/>
        </w:rPr>
        <w:t>.</w:t>
      </w:r>
    </w:p>
    <w:p w14:paraId="121AC1BA" w14:textId="77777777" w:rsidR="00A54477" w:rsidRDefault="00A54477" w:rsidP="00A54477">
      <w:pPr>
        <w:pStyle w:val="RSCLearningobjectives"/>
        <w:numPr>
          <w:ilvl w:val="0"/>
          <w:numId w:val="18"/>
        </w:numPr>
        <w:rPr>
          <w:lang w:eastAsia="en-GB"/>
        </w:rPr>
      </w:pPr>
      <w:r>
        <w:rPr>
          <w:lang w:eastAsia="en-GB"/>
        </w:rPr>
        <w:t>Write an investigation report including what you did, your results and conclusion.</w:t>
      </w:r>
    </w:p>
    <w:p w14:paraId="701B0DB0" w14:textId="6995F0B6" w:rsidR="00A6475B" w:rsidRDefault="00E94E22" w:rsidP="00CD0410">
      <w:pPr>
        <w:pStyle w:val="RSCH2"/>
        <w:rPr>
          <w:lang w:eastAsia="en-GB"/>
        </w:rPr>
      </w:pPr>
      <w:r>
        <w:rPr>
          <w:lang w:eastAsia="en-GB"/>
        </w:rPr>
        <w:t>Equipment</w:t>
      </w:r>
    </w:p>
    <w:p w14:paraId="0482303E" w14:textId="62E82F8F" w:rsidR="00A6475B" w:rsidRPr="00E94D1B" w:rsidRDefault="00543B37" w:rsidP="00E94E22">
      <w:pPr>
        <w:pStyle w:val="RSCH3"/>
        <w:rPr>
          <w:b w:val="0"/>
          <w:color w:val="auto"/>
          <w:lang w:eastAsia="en-GB"/>
        </w:rPr>
      </w:pPr>
      <w:r w:rsidRPr="00E94D1B">
        <w:rPr>
          <w:b w:val="0"/>
          <w:color w:val="auto"/>
          <w:lang w:eastAsia="en-GB"/>
        </w:rPr>
        <w:t xml:space="preserve"> Suggested equipment</w:t>
      </w:r>
      <w:r w:rsidR="00A6475B" w:rsidRPr="00E94D1B">
        <w:rPr>
          <w:b w:val="0"/>
          <w:color w:val="auto"/>
          <w:lang w:eastAsia="en-GB"/>
        </w:rPr>
        <w:t xml:space="preserve"> for the separation of the soluble and insoluble substances:</w:t>
      </w:r>
    </w:p>
    <w:p w14:paraId="09B69C5C" w14:textId="113781C6" w:rsidR="00A6475B" w:rsidRPr="00E94D1B" w:rsidRDefault="00A6475B" w:rsidP="00E578B0">
      <w:pPr>
        <w:pStyle w:val="RSCBulletedlist"/>
        <w:rPr>
          <w:lang w:eastAsia="en-GB"/>
        </w:rPr>
      </w:pPr>
      <w:r w:rsidRPr="00E94D1B">
        <w:rPr>
          <w:lang w:eastAsia="en-GB"/>
        </w:rPr>
        <w:t>Beaker</w:t>
      </w:r>
      <w:r w:rsidR="00BB0B56">
        <w:rPr>
          <w:lang w:eastAsia="en-GB"/>
        </w:rPr>
        <w:t>.</w:t>
      </w:r>
    </w:p>
    <w:p w14:paraId="2A5D3495" w14:textId="63FA0947" w:rsidR="00A6475B" w:rsidRPr="00E94D1B" w:rsidRDefault="00A6475B" w:rsidP="00E578B0">
      <w:pPr>
        <w:pStyle w:val="RSCBulletedlist"/>
        <w:rPr>
          <w:lang w:eastAsia="en-GB"/>
        </w:rPr>
      </w:pPr>
      <w:r w:rsidRPr="00E94D1B">
        <w:rPr>
          <w:lang w:eastAsia="en-GB"/>
        </w:rPr>
        <w:t>Conical flask</w:t>
      </w:r>
      <w:r w:rsidR="00BB0B56">
        <w:rPr>
          <w:lang w:eastAsia="en-GB"/>
        </w:rPr>
        <w:t>.</w:t>
      </w:r>
    </w:p>
    <w:p w14:paraId="02E3FE57" w14:textId="2590E9EA" w:rsidR="00A6475B" w:rsidRPr="00E94D1B" w:rsidRDefault="00A6475B" w:rsidP="00E578B0">
      <w:pPr>
        <w:pStyle w:val="RSCBulletedlist"/>
        <w:rPr>
          <w:lang w:eastAsia="en-GB"/>
        </w:rPr>
      </w:pPr>
      <w:r w:rsidRPr="00E94D1B">
        <w:rPr>
          <w:lang w:eastAsia="en-GB"/>
        </w:rPr>
        <w:t>Filter funnel and filter paper</w:t>
      </w:r>
      <w:r w:rsidR="00BB0B56">
        <w:rPr>
          <w:lang w:eastAsia="en-GB"/>
        </w:rPr>
        <w:t>.</w:t>
      </w:r>
    </w:p>
    <w:p w14:paraId="7CBE6FE5" w14:textId="2DA32EB0" w:rsidR="00A6475B" w:rsidRPr="00E94D1B" w:rsidRDefault="000C40AF" w:rsidP="00E578B0">
      <w:pPr>
        <w:pStyle w:val="RSCBulletedlist"/>
        <w:rPr>
          <w:lang w:eastAsia="en-GB"/>
        </w:rPr>
      </w:pPr>
      <w:r w:rsidRPr="00E94D1B">
        <w:rPr>
          <w:lang w:eastAsia="en-GB"/>
        </w:rPr>
        <w:t>Stirring rod</w:t>
      </w:r>
      <w:r w:rsidR="00BB0B56">
        <w:rPr>
          <w:lang w:eastAsia="en-GB"/>
        </w:rPr>
        <w:t>.</w:t>
      </w:r>
    </w:p>
    <w:p w14:paraId="51E958F1" w14:textId="491B35E5" w:rsidR="000C40AF" w:rsidRPr="00E94D1B" w:rsidRDefault="000C40AF" w:rsidP="00E578B0">
      <w:pPr>
        <w:pStyle w:val="RSCBulletedlist"/>
        <w:rPr>
          <w:lang w:eastAsia="en-GB"/>
        </w:rPr>
      </w:pPr>
      <w:r w:rsidRPr="00E94D1B">
        <w:rPr>
          <w:lang w:eastAsia="en-GB"/>
        </w:rPr>
        <w:t>Spatula</w:t>
      </w:r>
      <w:r w:rsidR="00BB0B56">
        <w:rPr>
          <w:lang w:eastAsia="en-GB"/>
        </w:rPr>
        <w:t>.</w:t>
      </w:r>
    </w:p>
    <w:p w14:paraId="1CD31E17" w14:textId="0F55757A" w:rsidR="000C40AF" w:rsidRPr="00E94D1B" w:rsidRDefault="000C40AF" w:rsidP="00E578B0">
      <w:pPr>
        <w:pStyle w:val="RSCBulletedlist"/>
        <w:rPr>
          <w:lang w:eastAsia="en-GB"/>
        </w:rPr>
      </w:pPr>
      <w:r w:rsidRPr="00E94D1B">
        <w:rPr>
          <w:lang w:eastAsia="en-GB"/>
        </w:rPr>
        <w:t>Plastic dropping pipette</w:t>
      </w:r>
      <w:r w:rsidR="00BB0B56">
        <w:rPr>
          <w:lang w:eastAsia="en-GB"/>
        </w:rPr>
        <w:t>.</w:t>
      </w:r>
    </w:p>
    <w:p w14:paraId="690A4ECB" w14:textId="180BDBE9" w:rsidR="000C40AF" w:rsidRPr="00E94D1B" w:rsidRDefault="000C40AF" w:rsidP="00E578B0">
      <w:pPr>
        <w:pStyle w:val="RSCBulletedlist"/>
        <w:rPr>
          <w:lang w:eastAsia="en-GB"/>
        </w:rPr>
      </w:pPr>
      <w:r w:rsidRPr="00E94D1B">
        <w:rPr>
          <w:lang w:eastAsia="en-GB"/>
        </w:rPr>
        <w:t>Distilled water</w:t>
      </w:r>
      <w:r w:rsidR="00BB0B56">
        <w:rPr>
          <w:lang w:eastAsia="en-GB"/>
        </w:rPr>
        <w:t>.</w:t>
      </w:r>
    </w:p>
    <w:p w14:paraId="5BCAF2DB" w14:textId="5D218B65" w:rsidR="000C40AF" w:rsidRPr="00E94D1B" w:rsidRDefault="000C40AF" w:rsidP="00E578B0">
      <w:pPr>
        <w:pStyle w:val="RSCBulletedlist"/>
        <w:rPr>
          <w:lang w:eastAsia="en-GB"/>
        </w:rPr>
      </w:pPr>
      <w:r w:rsidRPr="00E94D1B">
        <w:rPr>
          <w:shd w:val="clear" w:color="auto" w:fill="FFFFFF"/>
        </w:rPr>
        <w:t xml:space="preserve">Specimen </w:t>
      </w:r>
      <w:r w:rsidR="00543B37" w:rsidRPr="00E94D1B">
        <w:rPr>
          <w:shd w:val="clear" w:color="auto" w:fill="FFFFFF"/>
        </w:rPr>
        <w:t xml:space="preserve">sample </w:t>
      </w:r>
      <w:r w:rsidRPr="00E94D1B">
        <w:rPr>
          <w:shd w:val="clear" w:color="auto" w:fill="FFFFFF"/>
        </w:rPr>
        <w:t xml:space="preserve">labelled </w:t>
      </w:r>
      <w:r w:rsidR="00E94D1B" w:rsidRPr="00E94D1B">
        <w:rPr>
          <w:shd w:val="clear" w:color="auto" w:fill="FFFFFF"/>
        </w:rPr>
        <w:t>‘</w:t>
      </w:r>
      <w:r w:rsidR="00BB0B56">
        <w:rPr>
          <w:shd w:val="clear" w:color="auto" w:fill="FFFFFF"/>
        </w:rPr>
        <w:t>Sample from the head’s sugar bowl</w:t>
      </w:r>
      <w:r w:rsidR="00E94D1B" w:rsidRPr="00E94D1B">
        <w:rPr>
          <w:shd w:val="clear" w:color="auto" w:fill="FFFFFF"/>
        </w:rPr>
        <w:t>’</w:t>
      </w:r>
      <w:r w:rsidR="000C5ED9" w:rsidRPr="00E94D1B">
        <w:rPr>
          <w:shd w:val="clear" w:color="auto" w:fill="FFFFFF"/>
        </w:rPr>
        <w:t>, suggested mas</w:t>
      </w:r>
      <w:r w:rsidR="00BF5FA9" w:rsidRPr="00E94D1B">
        <w:rPr>
          <w:shd w:val="clear" w:color="auto" w:fill="FFFFFF"/>
        </w:rPr>
        <w:t xml:space="preserve">s </w:t>
      </w:r>
      <w:r w:rsidR="00543B37" w:rsidRPr="00E94D1B">
        <w:rPr>
          <w:shd w:val="clear" w:color="auto" w:fill="FFFFFF"/>
        </w:rPr>
        <w:t>10</w:t>
      </w:r>
      <w:r w:rsidR="000C5ED9" w:rsidRPr="00E94D1B">
        <w:rPr>
          <w:shd w:val="clear" w:color="auto" w:fill="FFFFFF"/>
        </w:rPr>
        <w:t>.00</w:t>
      </w:r>
      <w:r w:rsidR="00BB0B56">
        <w:rPr>
          <w:shd w:val="clear" w:color="auto" w:fill="FFFFFF"/>
        </w:rPr>
        <w:t xml:space="preserve"> </w:t>
      </w:r>
      <w:r w:rsidR="00543B37" w:rsidRPr="00E94D1B">
        <w:rPr>
          <w:shd w:val="clear" w:color="auto" w:fill="FFFFFF"/>
        </w:rPr>
        <w:t>g</w:t>
      </w:r>
      <w:r w:rsidR="00BB0B56">
        <w:rPr>
          <w:shd w:val="clear" w:color="auto" w:fill="FFFFFF"/>
        </w:rPr>
        <w:t>.</w:t>
      </w:r>
    </w:p>
    <w:p w14:paraId="0A87638E" w14:textId="4729BB55" w:rsidR="000C40AF" w:rsidRPr="00E94D1B" w:rsidRDefault="00543B37" w:rsidP="000C40AF">
      <w:pPr>
        <w:pStyle w:val="RSCBulletedlist"/>
        <w:numPr>
          <w:ilvl w:val="0"/>
          <w:numId w:val="0"/>
        </w:numPr>
        <w:rPr>
          <w:lang w:eastAsia="en-GB"/>
        </w:rPr>
      </w:pPr>
      <w:r w:rsidRPr="00E94D1B">
        <w:rPr>
          <w:lang w:eastAsia="en-GB"/>
        </w:rPr>
        <w:t>Suggested</w:t>
      </w:r>
      <w:r w:rsidR="000C40AF" w:rsidRPr="00E94D1B">
        <w:rPr>
          <w:lang w:eastAsia="en-GB"/>
        </w:rPr>
        <w:t xml:space="preserve"> equipment for the evaporation of the sugar solution:</w:t>
      </w:r>
    </w:p>
    <w:p w14:paraId="1D84BA41" w14:textId="74A1EDCA" w:rsidR="000C40AF" w:rsidRPr="00E94D1B" w:rsidRDefault="000C40AF" w:rsidP="00E578B0">
      <w:pPr>
        <w:pStyle w:val="RSCBulletedlist"/>
        <w:rPr>
          <w:lang w:eastAsia="en-GB"/>
        </w:rPr>
      </w:pPr>
      <w:r w:rsidRPr="00E94D1B">
        <w:rPr>
          <w:lang w:eastAsia="en-GB"/>
        </w:rPr>
        <w:t>Evaporating basin</w:t>
      </w:r>
      <w:r w:rsidR="00565995">
        <w:rPr>
          <w:lang w:eastAsia="en-GB"/>
        </w:rPr>
        <w:t>.</w:t>
      </w:r>
    </w:p>
    <w:p w14:paraId="64F89A7B" w14:textId="3F8E9394" w:rsidR="000C40AF" w:rsidRPr="00E94D1B" w:rsidRDefault="000C40AF" w:rsidP="00E578B0">
      <w:pPr>
        <w:pStyle w:val="RSCBulletedlist"/>
        <w:rPr>
          <w:lang w:eastAsia="en-GB"/>
        </w:rPr>
      </w:pPr>
      <w:r w:rsidRPr="00E94D1B">
        <w:rPr>
          <w:lang w:eastAsia="en-GB"/>
        </w:rPr>
        <w:t>Bunsen burner, heat proof mat, tripod</w:t>
      </w:r>
      <w:r w:rsidR="000C5ED9" w:rsidRPr="00E94D1B">
        <w:rPr>
          <w:lang w:eastAsia="en-GB"/>
        </w:rPr>
        <w:t xml:space="preserve">, </w:t>
      </w:r>
      <w:r w:rsidRPr="00E94D1B">
        <w:rPr>
          <w:lang w:eastAsia="en-GB"/>
        </w:rPr>
        <w:t>gauze</w:t>
      </w:r>
      <w:r w:rsidR="000C5ED9" w:rsidRPr="00E94D1B">
        <w:rPr>
          <w:lang w:eastAsia="en-GB"/>
        </w:rPr>
        <w:t>, matches and splints</w:t>
      </w:r>
      <w:r w:rsidR="00565995">
        <w:rPr>
          <w:lang w:eastAsia="en-GB"/>
        </w:rPr>
        <w:t>.</w:t>
      </w:r>
    </w:p>
    <w:p w14:paraId="64505BB9" w14:textId="5B7C3AF2" w:rsidR="000C40AF" w:rsidRPr="00E94D1B" w:rsidRDefault="000C40AF" w:rsidP="00E578B0">
      <w:pPr>
        <w:pStyle w:val="RSCBulletedlist"/>
        <w:rPr>
          <w:lang w:eastAsia="en-GB"/>
        </w:rPr>
      </w:pPr>
      <w:r w:rsidRPr="00E94D1B">
        <w:rPr>
          <w:lang w:eastAsia="en-GB"/>
        </w:rPr>
        <w:t>W</w:t>
      </w:r>
      <w:r w:rsidR="0044721E" w:rsidRPr="00E94D1B">
        <w:rPr>
          <w:lang w:eastAsia="en-GB"/>
        </w:rPr>
        <w:t>ater bath, heating plate,</w:t>
      </w:r>
      <w:r w:rsidRPr="00E94D1B">
        <w:rPr>
          <w:lang w:eastAsia="en-GB"/>
        </w:rPr>
        <w:t xml:space="preserve"> heated sand tray</w:t>
      </w:r>
      <w:r w:rsidR="00543B37" w:rsidRPr="00E94D1B">
        <w:rPr>
          <w:lang w:eastAsia="en-GB"/>
        </w:rPr>
        <w:t>, drying oven, desiccator with drying agent (</w:t>
      </w:r>
      <w:proofErr w:type="spellStart"/>
      <w:r w:rsidR="00753E98" w:rsidRPr="00E94D1B">
        <w:rPr>
          <w:lang w:eastAsia="en-GB"/>
        </w:rPr>
        <w:t>eg</w:t>
      </w:r>
      <w:proofErr w:type="spellEnd"/>
      <w:r w:rsidR="00753E98" w:rsidRPr="00E94D1B">
        <w:rPr>
          <w:lang w:eastAsia="en-GB"/>
        </w:rPr>
        <w:t xml:space="preserve"> silica</w:t>
      </w:r>
      <w:r w:rsidR="00543B37" w:rsidRPr="00E94D1B">
        <w:rPr>
          <w:lang w:eastAsia="en-GB"/>
        </w:rPr>
        <w:t xml:space="preserve"> gel)</w:t>
      </w:r>
      <w:r w:rsidR="00565995">
        <w:rPr>
          <w:lang w:eastAsia="en-GB"/>
        </w:rPr>
        <w:t>.</w:t>
      </w:r>
    </w:p>
    <w:p w14:paraId="58AA1A92" w14:textId="45133682" w:rsidR="000C40AF" w:rsidRPr="00E94D1B" w:rsidRDefault="000C40AF" w:rsidP="00E578B0">
      <w:pPr>
        <w:pStyle w:val="RSCBulletedlist"/>
        <w:rPr>
          <w:lang w:eastAsia="en-GB"/>
        </w:rPr>
      </w:pPr>
      <w:r w:rsidRPr="00E94D1B">
        <w:rPr>
          <w:lang w:eastAsia="en-GB"/>
        </w:rPr>
        <w:t>Petri dish</w:t>
      </w:r>
      <w:r w:rsidR="00565995">
        <w:rPr>
          <w:lang w:eastAsia="en-GB"/>
        </w:rPr>
        <w:t>.</w:t>
      </w:r>
    </w:p>
    <w:p w14:paraId="2F4A2DEC" w14:textId="224D7BA9" w:rsidR="000C40AF" w:rsidRPr="00E94D1B" w:rsidRDefault="000C40AF" w:rsidP="00E578B0">
      <w:pPr>
        <w:pStyle w:val="RSCBulletedlist"/>
        <w:rPr>
          <w:lang w:eastAsia="en-GB"/>
        </w:rPr>
      </w:pPr>
      <w:r w:rsidRPr="00E94D1B">
        <w:rPr>
          <w:lang w:eastAsia="en-GB"/>
        </w:rPr>
        <w:t>Crystallising dish</w:t>
      </w:r>
      <w:r w:rsidR="00565995">
        <w:rPr>
          <w:lang w:eastAsia="en-GB"/>
        </w:rPr>
        <w:t>.</w:t>
      </w:r>
    </w:p>
    <w:p w14:paraId="2655261D" w14:textId="42BD36F4" w:rsidR="000C40AF" w:rsidRPr="00E94D1B" w:rsidRDefault="000C40AF" w:rsidP="00E578B0">
      <w:pPr>
        <w:pStyle w:val="RSCBulletedlist"/>
        <w:rPr>
          <w:lang w:eastAsia="en-GB"/>
        </w:rPr>
      </w:pPr>
      <w:r w:rsidRPr="00E94D1B">
        <w:rPr>
          <w:lang w:eastAsia="en-GB"/>
        </w:rPr>
        <w:t>Clamps, stand and bosses</w:t>
      </w:r>
      <w:r w:rsidR="00565995">
        <w:rPr>
          <w:lang w:eastAsia="en-GB"/>
        </w:rPr>
        <w:t>.</w:t>
      </w:r>
    </w:p>
    <w:p w14:paraId="6F64468B" w14:textId="698F51DD" w:rsidR="000C5ED9" w:rsidRPr="00E94D1B" w:rsidRDefault="000C5ED9" w:rsidP="00E578B0">
      <w:pPr>
        <w:pStyle w:val="RSCBulletedlist"/>
        <w:rPr>
          <w:lang w:eastAsia="en-GB"/>
        </w:rPr>
      </w:pPr>
      <w:r w:rsidRPr="00E94D1B">
        <w:rPr>
          <w:lang w:eastAsia="en-GB"/>
        </w:rPr>
        <w:t>Tongs</w:t>
      </w:r>
      <w:r w:rsidR="00565995">
        <w:rPr>
          <w:lang w:eastAsia="en-GB"/>
        </w:rPr>
        <w:t>.</w:t>
      </w:r>
    </w:p>
    <w:p w14:paraId="2BC45A18" w14:textId="77777777" w:rsidR="00440046" w:rsidRDefault="00440046" w:rsidP="000C40AF">
      <w:pPr>
        <w:pStyle w:val="RSCBulletedlist"/>
        <w:numPr>
          <w:ilvl w:val="0"/>
          <w:numId w:val="0"/>
        </w:numPr>
        <w:rPr>
          <w:lang w:eastAsia="en-GB"/>
        </w:rPr>
      </w:pPr>
    </w:p>
    <w:p w14:paraId="6487F982" w14:textId="3A13FC57" w:rsidR="000C40AF" w:rsidRPr="00E94D1B" w:rsidRDefault="00E521C3" w:rsidP="000C40AF">
      <w:pPr>
        <w:pStyle w:val="RSCBulletedlist"/>
        <w:numPr>
          <w:ilvl w:val="0"/>
          <w:numId w:val="0"/>
        </w:numPr>
        <w:rPr>
          <w:lang w:eastAsia="en-GB"/>
        </w:rPr>
      </w:pPr>
      <w:r w:rsidRPr="00E94D1B">
        <w:rPr>
          <w:lang w:eastAsia="en-GB"/>
        </w:rPr>
        <w:lastRenderedPageBreak/>
        <w:t>Students may choose to run their investigation as a microscale experiment and request the following additional equipment:</w:t>
      </w:r>
    </w:p>
    <w:p w14:paraId="7DF31E6B" w14:textId="263E0671" w:rsidR="00E521C3" w:rsidRPr="00E94D1B" w:rsidRDefault="00543B37" w:rsidP="00E578B0">
      <w:pPr>
        <w:pStyle w:val="RSCBulletedlist"/>
        <w:rPr>
          <w:lang w:eastAsia="en-GB"/>
        </w:rPr>
      </w:pPr>
      <w:r w:rsidRPr="00E94D1B">
        <w:rPr>
          <w:lang w:eastAsia="en-GB"/>
        </w:rPr>
        <w:t>Syringe barrel and cotton wool plug for filtration</w:t>
      </w:r>
      <w:r w:rsidR="00426B5D">
        <w:rPr>
          <w:lang w:eastAsia="en-GB"/>
        </w:rPr>
        <w:t>.</w:t>
      </w:r>
    </w:p>
    <w:p w14:paraId="78AE27EF" w14:textId="7A9D30C9" w:rsidR="00A6475B" w:rsidRPr="00E94D1B" w:rsidRDefault="00543B37" w:rsidP="00E578B0">
      <w:pPr>
        <w:pStyle w:val="RSCBulletedlist"/>
        <w:rPr>
          <w:lang w:eastAsia="en-GB"/>
        </w:rPr>
      </w:pPr>
      <w:r w:rsidRPr="00E94D1B">
        <w:rPr>
          <w:lang w:eastAsia="en-GB"/>
        </w:rPr>
        <w:t>Crucible, kettle, take away container with small holes that fi</w:t>
      </w:r>
      <w:r w:rsidR="004D3C59" w:rsidRPr="00E94D1B">
        <w:rPr>
          <w:lang w:eastAsia="en-GB"/>
        </w:rPr>
        <w:t>t the base of the crucibles or cavity slide and microscope.</w:t>
      </w:r>
    </w:p>
    <w:p w14:paraId="0705DF67" w14:textId="77777777" w:rsidR="00E94E22" w:rsidRDefault="00E94E22" w:rsidP="00CD0410">
      <w:pPr>
        <w:pStyle w:val="RSCH2"/>
        <w:rPr>
          <w:lang w:eastAsia="en-GB"/>
        </w:rPr>
      </w:pPr>
      <w:r>
        <w:rPr>
          <w:lang w:eastAsia="en-GB"/>
        </w:rPr>
        <w:t>Preparation</w:t>
      </w:r>
    </w:p>
    <w:p w14:paraId="596B7AD8" w14:textId="4214B94A" w:rsidR="00E521C3" w:rsidRPr="00E94D1B" w:rsidRDefault="00022D64" w:rsidP="00E578B0">
      <w:pPr>
        <w:pStyle w:val="RSCBulletedlist"/>
        <w:rPr>
          <w:lang w:eastAsia="en-GB"/>
        </w:rPr>
      </w:pPr>
      <w:r>
        <w:rPr>
          <w:shd w:val="clear" w:color="auto" w:fill="FFFFFF"/>
        </w:rPr>
        <w:t>Prepare a s</w:t>
      </w:r>
      <w:r w:rsidR="00E521C3" w:rsidRPr="00E94D1B">
        <w:rPr>
          <w:shd w:val="clear" w:color="auto" w:fill="FFFFFF"/>
        </w:rPr>
        <w:t xml:space="preserve">pecimen labelled </w:t>
      </w:r>
      <w:r w:rsidR="00E94D1B">
        <w:rPr>
          <w:shd w:val="clear" w:color="auto" w:fill="FFFFFF"/>
        </w:rPr>
        <w:t>‘</w:t>
      </w:r>
      <w:r w:rsidR="00426B5D">
        <w:rPr>
          <w:shd w:val="clear" w:color="auto" w:fill="FFFFFF"/>
        </w:rPr>
        <w:t>Sample from the head’s sugar bowl</w:t>
      </w:r>
      <w:r w:rsidR="00E94D1B">
        <w:rPr>
          <w:shd w:val="clear" w:color="auto" w:fill="FFFFFF"/>
        </w:rPr>
        <w:t>’</w:t>
      </w:r>
      <w:r w:rsidR="004D3C59" w:rsidRPr="00E94D1B">
        <w:rPr>
          <w:shd w:val="clear" w:color="auto" w:fill="FFFFFF"/>
        </w:rPr>
        <w:t xml:space="preserve"> which consist</w:t>
      </w:r>
      <w:r w:rsidR="001B23B4">
        <w:rPr>
          <w:shd w:val="clear" w:color="auto" w:fill="FFFFFF"/>
        </w:rPr>
        <w:t>s</w:t>
      </w:r>
      <w:r w:rsidR="004D3C59" w:rsidRPr="00E94D1B">
        <w:rPr>
          <w:shd w:val="clear" w:color="auto" w:fill="FFFFFF"/>
        </w:rPr>
        <w:t xml:space="preserve"> of a mixture of sugar and anti-bumping granules of equal volume (approximate mass ratio 1:2). Small glass spheres or glass beads can be used as an alternative to anti-bumping granules </w:t>
      </w:r>
      <w:r w:rsidR="001B23B4" w:rsidRPr="00E94D1B">
        <w:rPr>
          <w:shd w:val="clear" w:color="auto" w:fill="FFFFFF"/>
        </w:rPr>
        <w:t>if</w:t>
      </w:r>
      <w:r w:rsidR="004D3C59" w:rsidRPr="00E94D1B">
        <w:rPr>
          <w:shd w:val="clear" w:color="auto" w:fill="FFFFFF"/>
        </w:rPr>
        <w:t xml:space="preserve"> they are smooth. D</w:t>
      </w:r>
      <w:r w:rsidR="000C5ED9" w:rsidRPr="00E94D1B">
        <w:rPr>
          <w:shd w:val="clear" w:color="auto" w:fill="FFFFFF"/>
        </w:rPr>
        <w:t>o not use broken glass for safety reason</w:t>
      </w:r>
      <w:r w:rsidR="001B23B4">
        <w:rPr>
          <w:shd w:val="clear" w:color="auto" w:fill="FFFFFF"/>
        </w:rPr>
        <w:t>s</w:t>
      </w:r>
      <w:r w:rsidR="000C5ED9" w:rsidRPr="00E94D1B">
        <w:rPr>
          <w:shd w:val="clear" w:color="auto" w:fill="FFFFFF"/>
        </w:rPr>
        <w:t xml:space="preserve">. Any other suitable alternative to anti-bumping granules can be used if </w:t>
      </w:r>
      <w:r w:rsidR="001B23B4">
        <w:rPr>
          <w:shd w:val="clear" w:color="auto" w:fill="FFFFFF"/>
        </w:rPr>
        <w:t xml:space="preserve">it is </w:t>
      </w:r>
      <w:r w:rsidR="000C5ED9" w:rsidRPr="00E94D1B">
        <w:rPr>
          <w:shd w:val="clear" w:color="auto" w:fill="FFFFFF"/>
        </w:rPr>
        <w:t>safe to do so.</w:t>
      </w:r>
    </w:p>
    <w:p w14:paraId="011DE93E" w14:textId="0DFD801D" w:rsidR="0044721E" w:rsidRPr="00E94D1B" w:rsidRDefault="0044721E" w:rsidP="00E578B0">
      <w:pPr>
        <w:pStyle w:val="RSCBulletedlist"/>
        <w:rPr>
          <w:lang w:eastAsia="en-GB"/>
        </w:rPr>
      </w:pPr>
      <w:r w:rsidRPr="00E94D1B">
        <w:rPr>
          <w:shd w:val="clear" w:color="auto" w:fill="FFFFFF"/>
        </w:rPr>
        <w:t>A microscale approach is ideal if time is limited. Small volumes can evaporate quickly. If a microscope slide is use</w:t>
      </w:r>
      <w:r w:rsidR="002C0334">
        <w:rPr>
          <w:shd w:val="clear" w:color="auto" w:fill="FFFFFF"/>
        </w:rPr>
        <w:t>d</w:t>
      </w:r>
      <w:r w:rsidRPr="00E94D1B">
        <w:rPr>
          <w:shd w:val="clear" w:color="auto" w:fill="FFFFFF"/>
        </w:rPr>
        <w:t xml:space="preserve">, do not </w:t>
      </w:r>
      <w:r w:rsidR="001B23B4" w:rsidRPr="00E94D1B">
        <w:rPr>
          <w:shd w:val="clear" w:color="auto" w:fill="FFFFFF"/>
        </w:rPr>
        <w:t>overheat</w:t>
      </w:r>
      <w:r w:rsidRPr="00E94D1B">
        <w:rPr>
          <w:shd w:val="clear" w:color="auto" w:fill="FFFFFF"/>
        </w:rPr>
        <w:t xml:space="preserve"> it as it will break</w:t>
      </w:r>
      <w:r w:rsidR="005D55C4" w:rsidRPr="00E94D1B">
        <w:rPr>
          <w:shd w:val="clear" w:color="auto" w:fill="FFFFFF"/>
        </w:rPr>
        <w:t xml:space="preserve">. </w:t>
      </w:r>
    </w:p>
    <w:p w14:paraId="07582B24" w14:textId="5D033847" w:rsidR="00E94E22" w:rsidRPr="00E94D1B" w:rsidRDefault="0044721E" w:rsidP="00E578B0">
      <w:pPr>
        <w:pStyle w:val="RSCBulletedlist"/>
        <w:rPr>
          <w:lang w:eastAsia="en-GB"/>
        </w:rPr>
      </w:pPr>
      <w:r w:rsidRPr="00E94D1B">
        <w:rPr>
          <w:lang w:eastAsia="en-GB"/>
        </w:rPr>
        <w:t xml:space="preserve">There are different methods to evaporate the sugar solution but keeping the temperature under boiling </w:t>
      </w:r>
      <w:r w:rsidR="00F20378">
        <w:rPr>
          <w:lang w:eastAsia="en-GB"/>
        </w:rPr>
        <w:t>point</w:t>
      </w:r>
      <w:r w:rsidR="00F20378" w:rsidRPr="00E94D1B">
        <w:rPr>
          <w:lang w:eastAsia="en-GB"/>
        </w:rPr>
        <w:t xml:space="preserve"> </w:t>
      </w:r>
      <w:r w:rsidRPr="00E94D1B">
        <w:rPr>
          <w:lang w:eastAsia="en-GB"/>
        </w:rPr>
        <w:t>is crucial to avoid obtaining caramel. Students should dissolve the sugar in as little water as possible. If left at room temperature, the solution will take several days to evaporate. Faster evaporation can be achieved at 80°C using a heated sand bath if a small amount of sample is used.</w:t>
      </w:r>
    </w:p>
    <w:p w14:paraId="0DA5457D" w14:textId="00D96FC5" w:rsidR="00E94E22" w:rsidRDefault="00E94E22" w:rsidP="00046CE7">
      <w:pPr>
        <w:pStyle w:val="RSCH2"/>
        <w:rPr>
          <w:lang w:eastAsia="en-GB"/>
        </w:rPr>
      </w:pPr>
      <w:r>
        <w:rPr>
          <w:lang w:eastAsia="en-GB"/>
        </w:rPr>
        <w:t>Safety and hazards</w:t>
      </w:r>
    </w:p>
    <w:bookmarkStart w:id="1" w:name="_Hlk117089755"/>
    <w:p w14:paraId="771CE736" w14:textId="77777777" w:rsidR="009213FD" w:rsidRDefault="009213FD" w:rsidP="009213FD">
      <w:pPr>
        <w:pStyle w:val="Standard"/>
        <w:rPr>
          <w:rFonts w:ascii="Century Gothic" w:hAnsi="Century Gothic"/>
        </w:rPr>
      </w:pPr>
      <w:r>
        <w:fldChar w:fldCharType="begin"/>
      </w:r>
      <w:r>
        <w:instrText xml:space="preserve"> HYPERLINK "https://edu.rsc.org/resources/explaining-our-health-and-safety-guidance/1752.article" </w:instrText>
      </w:r>
      <w:r>
        <w:fldChar w:fldCharType="separate"/>
      </w:r>
      <w:r>
        <w:rPr>
          <w:rStyle w:val="Hyperlink"/>
          <w:rFonts w:ascii="Century Gothic" w:hAnsi="Century Gothic"/>
        </w:rPr>
        <w:t>Read our standard health and safety guidance</w:t>
      </w:r>
      <w:r>
        <w:fldChar w:fldCharType="end"/>
      </w:r>
      <w:r>
        <w:rPr>
          <w:rFonts w:ascii="Century Gothic" w:hAnsi="Century Gothic"/>
          <w:lang w:eastAsia="en-GB"/>
        </w:rPr>
        <w:t xml:space="preserve"> </w:t>
      </w:r>
      <w:r>
        <w:rPr>
          <w:rFonts w:ascii="Century Gothic" w:hAnsi="Century Gothic"/>
        </w:rPr>
        <w:t>and carry out a risk assessment before running any live practical.</w:t>
      </w:r>
    </w:p>
    <w:bookmarkEnd w:id="1"/>
    <w:p w14:paraId="2ADEF722" w14:textId="77777777" w:rsidR="009213FD" w:rsidRPr="001B23B4" w:rsidRDefault="009213FD" w:rsidP="009213FD">
      <w:pPr>
        <w:pStyle w:val="Standard"/>
        <w:rPr>
          <w:rFonts w:ascii="Century Gothic" w:hAnsi="Century Gothic"/>
        </w:rPr>
      </w:pPr>
      <w:r w:rsidRPr="001B23B4">
        <w:rPr>
          <w:rFonts w:ascii="Century Gothic" w:hAnsi="Century Gothic"/>
        </w:rPr>
        <w:t>Refer to SSERC/CLEAPSS </w:t>
      </w:r>
      <w:proofErr w:type="spellStart"/>
      <w:r w:rsidRPr="001B23B4">
        <w:rPr>
          <w:rFonts w:ascii="Century Gothic" w:hAnsi="Century Gothic"/>
        </w:rPr>
        <w:t>Hazcards</w:t>
      </w:r>
      <w:proofErr w:type="spellEnd"/>
      <w:r w:rsidRPr="001B23B4">
        <w:rPr>
          <w:rFonts w:ascii="Century Gothic" w:hAnsi="Century Gothic"/>
        </w:rPr>
        <w:t> and recipe sheets.</w:t>
      </w:r>
    </w:p>
    <w:p w14:paraId="30A19662" w14:textId="07E9C236" w:rsidR="009213FD" w:rsidRPr="001B23B4" w:rsidRDefault="009213FD" w:rsidP="009213FD">
      <w:pPr>
        <w:pStyle w:val="Standard"/>
        <w:rPr>
          <w:rFonts w:ascii="Century Gothic" w:hAnsi="Century Gothic"/>
        </w:rPr>
      </w:pPr>
      <w:r w:rsidRPr="001B23B4">
        <w:rPr>
          <w:rFonts w:ascii="Century Gothic" w:hAnsi="Century Gothic"/>
        </w:rPr>
        <w:t>Hazard classification may vary depending on supplier.</w:t>
      </w:r>
    </w:p>
    <w:p w14:paraId="55DE566B" w14:textId="14E296EE" w:rsidR="00E94E22" w:rsidRPr="001B23B4" w:rsidRDefault="004D3C59" w:rsidP="00E94E22">
      <w:pPr>
        <w:pStyle w:val="RSCBulletedlist"/>
        <w:rPr>
          <w:lang w:eastAsia="en-GB"/>
        </w:rPr>
      </w:pPr>
      <w:r w:rsidRPr="001B23B4">
        <w:rPr>
          <w:lang w:eastAsia="en-GB"/>
        </w:rPr>
        <w:t>Wear safety glasses.</w:t>
      </w:r>
    </w:p>
    <w:p w14:paraId="4DA63CCF" w14:textId="221E2FC7" w:rsidR="00E94E22" w:rsidRPr="001B23B4" w:rsidRDefault="000C5ED9" w:rsidP="00E94E22">
      <w:pPr>
        <w:pStyle w:val="RSCBulletedlist"/>
        <w:rPr>
          <w:lang w:eastAsia="en-GB"/>
        </w:rPr>
      </w:pPr>
      <w:r w:rsidRPr="001B23B4">
        <w:rPr>
          <w:lang w:eastAsia="en-GB"/>
        </w:rPr>
        <w:t xml:space="preserve">The </w:t>
      </w:r>
      <w:r w:rsidR="001B23B4">
        <w:rPr>
          <w:lang w:eastAsia="en-GB"/>
        </w:rPr>
        <w:t>‘</w:t>
      </w:r>
      <w:r w:rsidR="00755C0D">
        <w:rPr>
          <w:shd w:val="clear" w:color="auto" w:fill="FFFFFF"/>
        </w:rPr>
        <w:t>Sample from the head’s sugar bowl</w:t>
      </w:r>
      <w:r w:rsidR="001B23B4">
        <w:rPr>
          <w:shd w:val="clear" w:color="auto" w:fill="FFFFFF"/>
        </w:rPr>
        <w:t>’</w:t>
      </w:r>
      <w:r w:rsidRPr="001B23B4">
        <w:rPr>
          <w:shd w:val="clear" w:color="auto" w:fill="FFFFFF"/>
        </w:rPr>
        <w:t xml:space="preserve"> consisting of </w:t>
      </w:r>
      <w:r w:rsidR="00C876D9">
        <w:rPr>
          <w:shd w:val="clear" w:color="auto" w:fill="FFFFFF"/>
        </w:rPr>
        <w:t xml:space="preserve">sugar and </w:t>
      </w:r>
      <w:r w:rsidRPr="001B23B4">
        <w:rPr>
          <w:shd w:val="clear" w:color="auto" w:fill="FFFFFF"/>
        </w:rPr>
        <w:t xml:space="preserve">anti-bumping granules </w:t>
      </w:r>
      <w:r w:rsidR="00905091" w:rsidRPr="001B23B4">
        <w:rPr>
          <w:shd w:val="clear" w:color="auto" w:fill="FFFFFF"/>
        </w:rPr>
        <w:t>is non-</w:t>
      </w:r>
      <w:r w:rsidRPr="001B23B4">
        <w:rPr>
          <w:shd w:val="clear" w:color="auto" w:fill="FFFFFF"/>
        </w:rPr>
        <w:t>hazardous.</w:t>
      </w:r>
    </w:p>
    <w:p w14:paraId="053D0703" w14:textId="439F816A" w:rsidR="000C5ED9" w:rsidRPr="001B23B4" w:rsidRDefault="00905091" w:rsidP="00E94E22">
      <w:pPr>
        <w:pStyle w:val="RSCBulletedlist"/>
        <w:rPr>
          <w:lang w:eastAsia="en-GB"/>
        </w:rPr>
      </w:pPr>
      <w:r w:rsidRPr="001B23B4">
        <w:rPr>
          <w:lang w:eastAsia="en-GB"/>
        </w:rPr>
        <w:t xml:space="preserve">Self-indicating silica gel used is usually classified as non-hazardous if it does not contain cobalt(II) chloride. Check supplier’s information and CLEAPSS </w:t>
      </w:r>
      <w:proofErr w:type="spellStart"/>
      <w:r w:rsidRPr="001B23B4">
        <w:rPr>
          <w:lang w:eastAsia="en-GB"/>
        </w:rPr>
        <w:t>H</w:t>
      </w:r>
      <w:r w:rsidR="007829C1" w:rsidRPr="001B23B4">
        <w:rPr>
          <w:lang w:eastAsia="en-GB"/>
        </w:rPr>
        <w:t>az</w:t>
      </w:r>
      <w:r w:rsidR="00C876D9">
        <w:rPr>
          <w:lang w:eastAsia="en-GB"/>
        </w:rPr>
        <w:t>c</w:t>
      </w:r>
      <w:r w:rsidR="007829C1" w:rsidRPr="001B23B4">
        <w:rPr>
          <w:lang w:eastAsia="en-GB"/>
        </w:rPr>
        <w:t>ards</w:t>
      </w:r>
      <w:proofErr w:type="spellEnd"/>
      <w:r w:rsidR="007829C1" w:rsidRPr="001B23B4">
        <w:rPr>
          <w:lang w:eastAsia="en-GB"/>
        </w:rPr>
        <w:t xml:space="preserve"> </w:t>
      </w:r>
      <w:r w:rsidR="000D1018" w:rsidRPr="001B23B4">
        <w:rPr>
          <w:lang w:eastAsia="en-GB"/>
        </w:rPr>
        <w:t>86</w:t>
      </w:r>
      <w:r w:rsidRPr="001B23B4">
        <w:rPr>
          <w:lang w:eastAsia="en-GB"/>
        </w:rPr>
        <w:t>A</w:t>
      </w:r>
      <w:r w:rsidR="000D1018" w:rsidRPr="001B23B4">
        <w:rPr>
          <w:lang w:eastAsia="en-GB"/>
        </w:rPr>
        <w:t xml:space="preserve"> and 25.</w:t>
      </w:r>
    </w:p>
    <w:p w14:paraId="7259B6C5" w14:textId="1E5C1C3D" w:rsidR="00E94E22" w:rsidRPr="001B23B4" w:rsidRDefault="000D1018" w:rsidP="00E94E22">
      <w:pPr>
        <w:pStyle w:val="RSCBulletedlist"/>
        <w:rPr>
          <w:lang w:eastAsia="en-GB"/>
        </w:rPr>
      </w:pPr>
      <w:r w:rsidRPr="001B23B4">
        <w:rPr>
          <w:lang w:eastAsia="en-GB"/>
        </w:rPr>
        <w:t>Follow basic fire safety when using Bunsen burners and leave equipment to cool before handling.</w:t>
      </w:r>
    </w:p>
    <w:p w14:paraId="00DD7548" w14:textId="77777777" w:rsidR="005C2828" w:rsidRDefault="005C2828" w:rsidP="00334F0B">
      <w:pPr>
        <w:pStyle w:val="RSCH2"/>
        <w:rPr>
          <w:lang w:eastAsia="en-GB"/>
        </w:rPr>
      </w:pPr>
    </w:p>
    <w:p w14:paraId="547DB0D9" w14:textId="3BAD4283" w:rsidR="00992621" w:rsidRDefault="00992621" w:rsidP="00334F0B">
      <w:pPr>
        <w:pStyle w:val="RSCH2"/>
        <w:rPr>
          <w:lang w:eastAsia="en-GB"/>
        </w:rPr>
      </w:pPr>
      <w:r>
        <w:rPr>
          <w:lang w:eastAsia="en-GB"/>
        </w:rPr>
        <w:lastRenderedPageBreak/>
        <w:t>Disposal</w:t>
      </w:r>
    </w:p>
    <w:p w14:paraId="716186F3" w14:textId="07F37A2B" w:rsidR="004D3C59" w:rsidRDefault="004D3C59" w:rsidP="00753E98">
      <w:pPr>
        <w:pStyle w:val="RSCBulletedlist"/>
        <w:rPr>
          <w:b/>
          <w:lang w:eastAsia="en-GB"/>
        </w:rPr>
      </w:pPr>
      <w:r>
        <w:rPr>
          <w:lang w:eastAsia="en-GB"/>
        </w:rPr>
        <w:t>The insoluble substance (anti-bumping granule</w:t>
      </w:r>
      <w:r w:rsidR="00BC3B88">
        <w:rPr>
          <w:lang w:eastAsia="en-GB"/>
        </w:rPr>
        <w:t>s</w:t>
      </w:r>
      <w:r>
        <w:rPr>
          <w:lang w:eastAsia="en-GB"/>
        </w:rPr>
        <w:t>, glass beads, etc) can be recycled.</w:t>
      </w:r>
    </w:p>
    <w:p w14:paraId="63171F5F" w14:textId="51597D4D" w:rsidR="004D3C59" w:rsidRDefault="004D3C59" w:rsidP="00753E98">
      <w:pPr>
        <w:pStyle w:val="RSCBulletedlist"/>
        <w:rPr>
          <w:b/>
          <w:lang w:eastAsia="en-GB"/>
        </w:rPr>
      </w:pPr>
      <w:r>
        <w:rPr>
          <w:lang w:eastAsia="en-GB"/>
        </w:rPr>
        <w:t>The solid sugar</w:t>
      </w:r>
      <w:r w:rsidR="000C5ED9">
        <w:rPr>
          <w:lang w:eastAsia="en-GB"/>
        </w:rPr>
        <w:t xml:space="preserve"> and filter paper</w:t>
      </w:r>
      <w:r>
        <w:rPr>
          <w:lang w:eastAsia="en-GB"/>
        </w:rPr>
        <w:t xml:space="preserve"> </w:t>
      </w:r>
      <w:r w:rsidR="00905091">
        <w:rPr>
          <w:lang w:eastAsia="en-GB"/>
        </w:rPr>
        <w:t xml:space="preserve">or cotton wool plug </w:t>
      </w:r>
      <w:r>
        <w:rPr>
          <w:lang w:eastAsia="en-GB"/>
        </w:rPr>
        <w:t xml:space="preserve">can be </w:t>
      </w:r>
      <w:r w:rsidR="00753E98" w:rsidRPr="00753E98">
        <w:rPr>
          <w:bCs/>
          <w:lang w:eastAsia="en-GB"/>
        </w:rPr>
        <w:t>disposed</w:t>
      </w:r>
      <w:r>
        <w:rPr>
          <w:lang w:eastAsia="en-GB"/>
        </w:rPr>
        <w:t xml:space="preserve"> of in the general waste.</w:t>
      </w:r>
    </w:p>
    <w:p w14:paraId="798AC574" w14:textId="29945C7F" w:rsidR="00D444BA" w:rsidRPr="005C2828" w:rsidRDefault="00C67FC4" w:rsidP="005C2828">
      <w:pPr>
        <w:pStyle w:val="RSCBulletedlist"/>
        <w:rPr>
          <w:b/>
          <w:lang w:eastAsia="en-GB"/>
        </w:rPr>
      </w:pPr>
      <w:r>
        <w:rPr>
          <w:lang w:eastAsia="en-GB"/>
        </w:rPr>
        <w:t>The drying</w:t>
      </w:r>
      <w:r w:rsidR="00E95E0E">
        <w:rPr>
          <w:lang w:eastAsia="en-GB"/>
        </w:rPr>
        <w:t xml:space="preserve"> agent</w:t>
      </w:r>
      <w:r w:rsidR="00905091">
        <w:rPr>
          <w:lang w:eastAsia="en-GB"/>
        </w:rPr>
        <w:t xml:space="preserve"> can be re-used after drying in an oven.</w:t>
      </w:r>
      <w:bookmarkEnd w:id="0"/>
    </w:p>
    <w:sectPr w:rsidR="00D444BA" w:rsidRPr="005C2828" w:rsidSect="00231C1C">
      <w:headerReference w:type="default" r:id="rId8"/>
      <w:footerReference w:type="default" r:id="rId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8025" w14:textId="77777777" w:rsidR="0035694A" w:rsidRDefault="0035694A" w:rsidP="008A1B0B">
      <w:pPr>
        <w:spacing w:after="0" w:line="240" w:lineRule="auto"/>
      </w:pPr>
      <w:r>
        <w:separator/>
      </w:r>
    </w:p>
  </w:endnote>
  <w:endnote w:type="continuationSeparator" w:id="0">
    <w:p w14:paraId="33075591" w14:textId="77777777" w:rsidR="0035694A" w:rsidRDefault="0035694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2A515F0"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5D55C4">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13A1D64A" w14:textId="68ABF88D"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140E">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C044" w14:textId="77777777" w:rsidR="0035694A" w:rsidRDefault="0035694A" w:rsidP="008A1B0B">
      <w:pPr>
        <w:spacing w:after="0" w:line="240" w:lineRule="auto"/>
      </w:pPr>
      <w:r>
        <w:separator/>
      </w:r>
    </w:p>
  </w:footnote>
  <w:footnote w:type="continuationSeparator" w:id="0">
    <w:p w14:paraId="5C3B2DB7" w14:textId="77777777" w:rsidR="0035694A" w:rsidRDefault="0035694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F0C5202" w:rsidR="008A1B0B" w:rsidRDefault="004D3EC1"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7215" behindDoc="0" locked="0" layoutInCell="1" allowOverlap="1" wp14:anchorId="34DA6B64" wp14:editId="3E69B6D3">
          <wp:simplePos x="0" y="0"/>
          <wp:positionH relativeFrom="column">
            <wp:posOffset>-542925</wp:posOffset>
          </wp:positionH>
          <wp:positionV relativeFrom="paragraph">
            <wp:posOffset>34290</wp:posOffset>
          </wp:positionV>
          <wp:extent cx="2160905" cy="3625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772E185E">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857695" w:rsidRPr="00857695">
      <w:rPr>
        <w:rFonts w:ascii="Century Gothic" w:hAnsi="Century Gothic"/>
        <w:b/>
        <w:bCs/>
        <w:color w:val="C8102E"/>
        <w:sz w:val="30"/>
        <w:szCs w:val="30"/>
      </w:rPr>
      <w:t xml:space="preserve"> </w:t>
    </w:r>
    <w:r w:rsidR="005A32A2">
      <w:rPr>
        <w:rFonts w:ascii="Century Gothic" w:hAnsi="Century Gothic"/>
        <w:b/>
        <w:bCs/>
        <w:color w:val="C8102E"/>
        <w:sz w:val="30"/>
        <w:szCs w:val="30"/>
      </w:rPr>
      <w:t>In Search of Solutions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0B1CBBC" w:rsidR="00EF3FDA" w:rsidRPr="005F0459" w:rsidRDefault="00E51E43" w:rsidP="00E51E43">
    <w:pPr>
      <w:pStyle w:val="RSCURL"/>
      <w:jc w:val="right"/>
    </w:pPr>
    <w:r>
      <w:rPr>
        <w:color w:val="000000" w:themeColor="text1"/>
      </w:rPr>
      <w:t>Available</w:t>
    </w:r>
    <w:r w:rsidR="003F2EF3">
      <w:rPr>
        <w:color w:val="000000" w:themeColor="text1"/>
      </w:rPr>
      <w:t xml:space="preserve"> from</w:t>
    </w:r>
    <w:r w:rsidR="00EF3FDA" w:rsidRPr="005F0459">
      <w:rPr>
        <w:color w:val="000000" w:themeColor="text1"/>
      </w:rPr>
      <w:t xml:space="preserve"> </w:t>
    </w:r>
    <w:r w:rsidR="00EF3FDA" w:rsidRPr="00E51E43">
      <w:t>rsc.li/</w:t>
    </w:r>
    <w:r w:rsidR="006A4966" w:rsidRPr="006A4966">
      <w:t>3RYaGis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6242"/>
    <w:multiLevelType w:val="hybridMultilevel"/>
    <w:tmpl w:val="8680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3340430">
    <w:abstractNumId w:val="14"/>
  </w:num>
  <w:num w:numId="2" w16cid:durableId="822620590">
    <w:abstractNumId w:val="8"/>
  </w:num>
  <w:num w:numId="3" w16cid:durableId="1417051250">
    <w:abstractNumId w:val="5"/>
  </w:num>
  <w:num w:numId="4" w16cid:durableId="616529367">
    <w:abstractNumId w:val="6"/>
  </w:num>
  <w:num w:numId="5" w16cid:durableId="258610884">
    <w:abstractNumId w:val="12"/>
  </w:num>
  <w:num w:numId="6" w16cid:durableId="466702486">
    <w:abstractNumId w:val="13"/>
  </w:num>
  <w:num w:numId="7" w16cid:durableId="1592547376">
    <w:abstractNumId w:val="1"/>
  </w:num>
  <w:num w:numId="8" w16cid:durableId="489912219">
    <w:abstractNumId w:val="4"/>
  </w:num>
  <w:num w:numId="9" w16cid:durableId="128087129">
    <w:abstractNumId w:val="3"/>
  </w:num>
  <w:num w:numId="10" w16cid:durableId="1717046238">
    <w:abstractNumId w:val="2"/>
  </w:num>
  <w:num w:numId="11" w16cid:durableId="1785345241">
    <w:abstractNumId w:val="9"/>
  </w:num>
  <w:num w:numId="12" w16cid:durableId="866678196">
    <w:abstractNumId w:val="2"/>
    <w:lvlOverride w:ilvl="0">
      <w:startOverride w:val="1"/>
    </w:lvlOverride>
  </w:num>
  <w:num w:numId="13" w16cid:durableId="1353335437">
    <w:abstractNumId w:val="11"/>
  </w:num>
  <w:num w:numId="14" w16cid:durableId="985351346">
    <w:abstractNumId w:val="10"/>
  </w:num>
  <w:num w:numId="15" w16cid:durableId="2049379120">
    <w:abstractNumId w:val="7"/>
  </w:num>
  <w:num w:numId="16" w16cid:durableId="2130854691">
    <w:abstractNumId w:val="3"/>
    <w:lvlOverride w:ilvl="0">
      <w:startOverride w:val="1"/>
    </w:lvlOverride>
  </w:num>
  <w:num w:numId="17" w16cid:durableId="1885944421">
    <w:abstractNumId w:val="15"/>
  </w:num>
  <w:num w:numId="18" w16cid:durableId="1578906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498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2D64"/>
    <w:rsid w:val="00046CE7"/>
    <w:rsid w:val="000866AC"/>
    <w:rsid w:val="00092315"/>
    <w:rsid w:val="00092796"/>
    <w:rsid w:val="000A31FD"/>
    <w:rsid w:val="000A768F"/>
    <w:rsid w:val="000B0FE6"/>
    <w:rsid w:val="000C1290"/>
    <w:rsid w:val="000C40AF"/>
    <w:rsid w:val="000C5ED9"/>
    <w:rsid w:val="000D1018"/>
    <w:rsid w:val="000E0E95"/>
    <w:rsid w:val="000E5F58"/>
    <w:rsid w:val="001420C2"/>
    <w:rsid w:val="00160D62"/>
    <w:rsid w:val="001B23B4"/>
    <w:rsid w:val="00231C1C"/>
    <w:rsid w:val="0023536A"/>
    <w:rsid w:val="00282B48"/>
    <w:rsid w:val="002A77FF"/>
    <w:rsid w:val="002C0334"/>
    <w:rsid w:val="002C2223"/>
    <w:rsid w:val="002D34BA"/>
    <w:rsid w:val="002E47CA"/>
    <w:rsid w:val="003059AB"/>
    <w:rsid w:val="00334F0B"/>
    <w:rsid w:val="0035694A"/>
    <w:rsid w:val="00366F93"/>
    <w:rsid w:val="003716B9"/>
    <w:rsid w:val="00372983"/>
    <w:rsid w:val="003A6537"/>
    <w:rsid w:val="003E7767"/>
    <w:rsid w:val="003F2EF3"/>
    <w:rsid w:val="003F30AE"/>
    <w:rsid w:val="00426B5D"/>
    <w:rsid w:val="00440046"/>
    <w:rsid w:val="0044721E"/>
    <w:rsid w:val="00452799"/>
    <w:rsid w:val="0046389A"/>
    <w:rsid w:val="004A6C93"/>
    <w:rsid w:val="004D3C59"/>
    <w:rsid w:val="004D3EC1"/>
    <w:rsid w:val="004D46C0"/>
    <w:rsid w:val="00516F80"/>
    <w:rsid w:val="00525B8C"/>
    <w:rsid w:val="00543B37"/>
    <w:rsid w:val="00560449"/>
    <w:rsid w:val="00565995"/>
    <w:rsid w:val="005820B0"/>
    <w:rsid w:val="005A2F03"/>
    <w:rsid w:val="005A32A2"/>
    <w:rsid w:val="005A6DEC"/>
    <w:rsid w:val="005C2828"/>
    <w:rsid w:val="005D55C4"/>
    <w:rsid w:val="005F0459"/>
    <w:rsid w:val="0061123A"/>
    <w:rsid w:val="00644A02"/>
    <w:rsid w:val="006820BE"/>
    <w:rsid w:val="006A4966"/>
    <w:rsid w:val="006C7B0F"/>
    <w:rsid w:val="006D790E"/>
    <w:rsid w:val="007042E5"/>
    <w:rsid w:val="007048BC"/>
    <w:rsid w:val="007325BD"/>
    <w:rsid w:val="00741ECD"/>
    <w:rsid w:val="007424D7"/>
    <w:rsid w:val="00753E98"/>
    <w:rsid w:val="00755C0D"/>
    <w:rsid w:val="00756C26"/>
    <w:rsid w:val="00764810"/>
    <w:rsid w:val="007829C1"/>
    <w:rsid w:val="007859BF"/>
    <w:rsid w:val="00793A37"/>
    <w:rsid w:val="0080546C"/>
    <w:rsid w:val="00833B50"/>
    <w:rsid w:val="00835B9C"/>
    <w:rsid w:val="00841A83"/>
    <w:rsid w:val="00857695"/>
    <w:rsid w:val="0089187A"/>
    <w:rsid w:val="008A1753"/>
    <w:rsid w:val="008A1B0B"/>
    <w:rsid w:val="008C0669"/>
    <w:rsid w:val="00905091"/>
    <w:rsid w:val="009213FD"/>
    <w:rsid w:val="009311FD"/>
    <w:rsid w:val="00973447"/>
    <w:rsid w:val="00992621"/>
    <w:rsid w:val="009A3093"/>
    <w:rsid w:val="009C39FB"/>
    <w:rsid w:val="009E0DB2"/>
    <w:rsid w:val="00A15555"/>
    <w:rsid w:val="00A177A3"/>
    <w:rsid w:val="00A34D68"/>
    <w:rsid w:val="00A5348B"/>
    <w:rsid w:val="00A54477"/>
    <w:rsid w:val="00A55D0E"/>
    <w:rsid w:val="00A571EB"/>
    <w:rsid w:val="00A5740C"/>
    <w:rsid w:val="00A6475B"/>
    <w:rsid w:val="00A657F0"/>
    <w:rsid w:val="00A66348"/>
    <w:rsid w:val="00A725C3"/>
    <w:rsid w:val="00AB639C"/>
    <w:rsid w:val="00AD19A1"/>
    <w:rsid w:val="00B07819"/>
    <w:rsid w:val="00B226A7"/>
    <w:rsid w:val="00B32608"/>
    <w:rsid w:val="00B67A03"/>
    <w:rsid w:val="00B71E66"/>
    <w:rsid w:val="00B721F1"/>
    <w:rsid w:val="00B8241D"/>
    <w:rsid w:val="00B84544"/>
    <w:rsid w:val="00BB0B56"/>
    <w:rsid w:val="00BC3B88"/>
    <w:rsid w:val="00BC5741"/>
    <w:rsid w:val="00BD1443"/>
    <w:rsid w:val="00BF5FA9"/>
    <w:rsid w:val="00C1703F"/>
    <w:rsid w:val="00C34AB1"/>
    <w:rsid w:val="00C6122F"/>
    <w:rsid w:val="00C644EC"/>
    <w:rsid w:val="00C67FC4"/>
    <w:rsid w:val="00C876D9"/>
    <w:rsid w:val="00CD0410"/>
    <w:rsid w:val="00CD5E3C"/>
    <w:rsid w:val="00D038FB"/>
    <w:rsid w:val="00D0478C"/>
    <w:rsid w:val="00D444BA"/>
    <w:rsid w:val="00D54CF3"/>
    <w:rsid w:val="00D56C1B"/>
    <w:rsid w:val="00D62A21"/>
    <w:rsid w:val="00D732BB"/>
    <w:rsid w:val="00D92EA9"/>
    <w:rsid w:val="00DA2FF6"/>
    <w:rsid w:val="00DC140E"/>
    <w:rsid w:val="00DC5FEF"/>
    <w:rsid w:val="00DE4519"/>
    <w:rsid w:val="00DF1C5C"/>
    <w:rsid w:val="00DF2C0C"/>
    <w:rsid w:val="00E174ED"/>
    <w:rsid w:val="00E23EAC"/>
    <w:rsid w:val="00E408AC"/>
    <w:rsid w:val="00E47CCE"/>
    <w:rsid w:val="00E51E43"/>
    <w:rsid w:val="00E521C3"/>
    <w:rsid w:val="00E578B0"/>
    <w:rsid w:val="00E86003"/>
    <w:rsid w:val="00E94D1B"/>
    <w:rsid w:val="00E94E22"/>
    <w:rsid w:val="00E95E0E"/>
    <w:rsid w:val="00EB7719"/>
    <w:rsid w:val="00ED698B"/>
    <w:rsid w:val="00ED69BB"/>
    <w:rsid w:val="00EF3FDA"/>
    <w:rsid w:val="00F20378"/>
    <w:rsid w:val="00F55FE1"/>
    <w:rsid w:val="00F709FB"/>
    <w:rsid w:val="00F71CF7"/>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paragraph" w:customStyle="1" w:styleId="Standard">
    <w:name w:val="Standard"/>
    <w:uiPriority w:val="99"/>
    <w:rsid w:val="009213FD"/>
    <w:pPr>
      <w:suppressAutoHyphens/>
      <w:autoSpaceDN w:val="0"/>
      <w:spacing w:line="252" w:lineRule="auto"/>
    </w:pPr>
    <w:rPr>
      <w:rFonts w:ascii="Calibri" w:eastAsia="Calibri" w:hAnsi="Calibri" w:cs="Tahoma"/>
    </w:rPr>
  </w:style>
  <w:style w:type="paragraph" w:styleId="Revision">
    <w:name w:val="Revision"/>
    <w:hidden/>
    <w:uiPriority w:val="99"/>
    <w:semiHidden/>
    <w:rsid w:val="00160D62"/>
    <w:pPr>
      <w:spacing w:after="0" w:line="240" w:lineRule="auto"/>
    </w:pPr>
    <w:rPr>
      <w:rFonts w:ascii="Arial" w:hAnsi="Arial" w:cs="Arial"/>
      <w:sz w:val="20"/>
      <w:szCs w:val="20"/>
      <w:lang w:eastAsia="zh-CN"/>
    </w:rPr>
  </w:style>
  <w:style w:type="character" w:styleId="CommentReference">
    <w:name w:val="annotation reference"/>
    <w:basedOn w:val="DefaultParagraphFont"/>
    <w:uiPriority w:val="99"/>
    <w:semiHidden/>
    <w:unhideWhenUsed/>
    <w:rsid w:val="00E578B0"/>
    <w:rPr>
      <w:sz w:val="16"/>
      <w:szCs w:val="16"/>
    </w:rPr>
  </w:style>
  <w:style w:type="paragraph" w:styleId="CommentText0">
    <w:name w:val="annotation text"/>
    <w:basedOn w:val="Normal"/>
    <w:link w:val="CommentTextChar"/>
    <w:uiPriority w:val="99"/>
    <w:unhideWhenUsed/>
    <w:rsid w:val="00E578B0"/>
    <w:pPr>
      <w:spacing w:line="240" w:lineRule="auto"/>
    </w:pPr>
  </w:style>
  <w:style w:type="character" w:customStyle="1" w:styleId="CommentTextChar">
    <w:name w:val="Comment Text Char"/>
    <w:basedOn w:val="DefaultParagraphFont"/>
    <w:link w:val="CommentText0"/>
    <w:uiPriority w:val="99"/>
    <w:rsid w:val="00E578B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E578B0"/>
    <w:rPr>
      <w:b/>
      <w:bCs/>
    </w:rPr>
  </w:style>
  <w:style w:type="character" w:customStyle="1" w:styleId="CommentSubjectChar">
    <w:name w:val="Comment Subject Char"/>
    <w:basedOn w:val="CommentTextChar"/>
    <w:link w:val="CommentSubject"/>
    <w:uiPriority w:val="99"/>
    <w:semiHidden/>
    <w:rsid w:val="00E578B0"/>
    <w:rPr>
      <w:rFonts w:ascii="Arial" w:hAnsi="Arial" w:cs="Arial"/>
      <w:b/>
      <w:bCs/>
      <w:sz w:val="20"/>
      <w:szCs w:val="20"/>
      <w:lang w:eastAsia="zh-CN"/>
    </w:rPr>
  </w:style>
  <w:style w:type="character" w:styleId="UnresolvedMention">
    <w:name w:val="Unresolved Mention"/>
    <w:basedOn w:val="DefaultParagraphFont"/>
    <w:uiPriority w:val="99"/>
    <w:semiHidden/>
    <w:unhideWhenUsed/>
    <w:rsid w:val="00DF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70430">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sc.li/3XpQ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2819</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Is the secretary guilty? Technician notes</vt:lpstr>
    </vt:vector>
  </TitlesOfParts>
  <Manager/>
  <Company>Royal Society Of Chemistry</Company>
  <LinksUpToDate>false</LinksUpToDate>
  <CharactersWithSpaces>3327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the secretary guilty? Technician notes</dc:title>
  <dc:subject/>
  <dc:creator>Royal Society Of Chemistry</dc:creator>
  <cp:keywords>Analytical chemistry, analysis, investigation, soluble, insoluble, dissolving, filtration, evaporation, crystallisation, ion tests, physical and chemical changes</cp:keywords>
  <dc:description>From Cold case chemistry, Education in Chemistry, https://rsc.li/3XpQUNS</dc:description>
  <cp:lastModifiedBy>Stephanie Kancy</cp:lastModifiedBy>
  <cp:revision>3</cp:revision>
  <dcterms:created xsi:type="dcterms:W3CDTF">2023-02-14T09:31:00Z</dcterms:created>
  <dcterms:modified xsi:type="dcterms:W3CDTF">2023-02-14T09:37:00Z</dcterms:modified>
  <cp:category/>
</cp:coreProperties>
</file>