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DF2CF" w14:textId="14416D03" w:rsidR="004D6CFE" w:rsidRDefault="00FF0841" w:rsidP="00834385">
      <w:pPr>
        <w:pStyle w:val="RSCH1"/>
      </w:pPr>
      <w:r w:rsidRPr="00FF0841">
        <w:t xml:space="preserve">Nitrogen dioxide is a pollution problem in rural </w:t>
      </w:r>
      <w:proofErr w:type="gramStart"/>
      <w:r w:rsidRPr="00FF0841">
        <w:t>India</w:t>
      </w:r>
      <w:proofErr w:type="gramEnd"/>
    </w:p>
    <w:p w14:paraId="320877FA" w14:textId="040836EB" w:rsidR="001334F1" w:rsidRPr="00834385" w:rsidRDefault="00A66E30" w:rsidP="00834385">
      <w:pPr>
        <w:pStyle w:val="RSCH1"/>
        <w:rPr>
          <w:b w:val="0"/>
          <w:bCs w:val="0"/>
          <w:i/>
          <w:iCs/>
          <w:sz w:val="20"/>
          <w:szCs w:val="20"/>
        </w:rPr>
      </w:pPr>
      <w:r w:rsidRPr="00834385">
        <w:rPr>
          <w:b w:val="0"/>
          <w:bCs w:val="0"/>
          <w:i/>
          <w:iCs/>
          <w:sz w:val="20"/>
          <w:szCs w:val="20"/>
        </w:rPr>
        <w:t>Original article by</w:t>
      </w:r>
      <w:r w:rsidR="00FF0841" w:rsidRPr="00FF0841">
        <w:rPr>
          <w:b w:val="0"/>
          <w:bCs w:val="0"/>
          <w:i/>
          <w:iCs/>
          <w:sz w:val="20"/>
          <w:szCs w:val="20"/>
        </w:rPr>
        <w:t xml:space="preserve"> Lily Newto</w:t>
      </w:r>
      <w:r w:rsidR="00FF0841">
        <w:rPr>
          <w:b w:val="0"/>
          <w:bCs w:val="0"/>
          <w:i/>
          <w:iCs/>
          <w:sz w:val="20"/>
          <w:szCs w:val="20"/>
        </w:rPr>
        <w:t>n</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 xml:space="preserve">Nina </w:t>
      </w:r>
      <w:proofErr w:type="spellStart"/>
      <w:r w:rsidR="00A96088" w:rsidRPr="00834385">
        <w:rPr>
          <w:b w:val="0"/>
          <w:bCs w:val="0"/>
          <w:i/>
          <w:iCs/>
          <w:sz w:val="20"/>
          <w:szCs w:val="20"/>
        </w:rPr>
        <w:t>Notman</w:t>
      </w:r>
      <w:proofErr w:type="spellEnd"/>
      <w:r w:rsidR="0036476D" w:rsidRPr="00834385">
        <w:rPr>
          <w:b w:val="0"/>
          <w:bCs w:val="0"/>
          <w:i/>
          <w:iCs/>
          <w:sz w:val="20"/>
          <w:szCs w:val="20"/>
        </w:rPr>
        <w:t>.</w:t>
      </w:r>
      <w:r w:rsidR="00C43246" w:rsidRPr="00834385">
        <w:rPr>
          <w:b w:val="0"/>
          <w:bCs w:val="0"/>
          <w:i/>
          <w:iCs/>
          <w:sz w:val="20"/>
          <w:szCs w:val="20"/>
        </w:rPr>
        <w:t xml:space="preserve"> </w:t>
      </w:r>
    </w:p>
    <w:p w14:paraId="71C6512B" w14:textId="144F592F" w:rsidR="007C6B1F" w:rsidRDefault="00FF0841" w:rsidP="0046382A">
      <w:pPr>
        <w:pStyle w:val="RSCBasictext"/>
        <w:rPr>
          <w:b/>
          <w:bCs/>
          <w:color w:val="C8102E"/>
          <w:lang w:eastAsia="en-GB"/>
        </w:rPr>
      </w:pPr>
      <w:r w:rsidRPr="00FF0841">
        <w:rPr>
          <w:b/>
          <w:bCs/>
          <w:color w:val="C8102E"/>
          <w:lang w:eastAsia="en-GB"/>
        </w:rPr>
        <w:t xml:space="preserve">Levels of nitrogen dioxide in rural India found to be just as harmful to human health as that in urban </w:t>
      </w:r>
      <w:proofErr w:type="gramStart"/>
      <w:r w:rsidRPr="00FF0841">
        <w:rPr>
          <w:b/>
          <w:bCs/>
          <w:color w:val="C8102E"/>
          <w:lang w:eastAsia="en-GB"/>
        </w:rPr>
        <w:t>areas</w:t>
      </w:r>
      <w:proofErr w:type="gramEnd"/>
    </w:p>
    <w:p w14:paraId="0D57D065" w14:textId="7AEDC6AC" w:rsidR="00FF0841" w:rsidRDefault="00FF0841" w:rsidP="00FF0841">
      <w:pPr>
        <w:pStyle w:val="RSCBasictext"/>
      </w:pPr>
      <w:r>
        <w:t xml:space="preserve">An analysis of satellite observations indicates that 41% of India’s nitrogen dioxide </w:t>
      </w:r>
      <w:r>
        <w:t>(</w:t>
      </w:r>
      <w:r>
        <w:t>NO</w:t>
      </w:r>
      <w:r w:rsidRPr="00FF0841">
        <w:rPr>
          <w:vertAlign w:val="subscript"/>
        </w:rPr>
        <w:t>2</w:t>
      </w:r>
      <w:r>
        <w:t xml:space="preserve">) </w:t>
      </w:r>
      <w:r>
        <w:t>pollution comes from rural areas. ‘We usually think atmospheric pollution exists only in cities,’ explains Mansi Pathak, from the Indian Institute of Technology Kharagpur. ‘However, our analysis suggests that it is high time to shift our focus to rural regions and examine the pollution levels and health of rural India. This is of paramount importance for a country like India, as we have about 67% of the country’s population in its rural areas as of 2020.’</w:t>
      </w:r>
    </w:p>
    <w:p w14:paraId="32DD042E" w14:textId="54E71355" w:rsidR="000E266D" w:rsidRDefault="005C7A3E" w:rsidP="00FF0841">
      <w:pPr>
        <w:pStyle w:val="RSCBasictext"/>
      </w:pPr>
      <w:r>
        <w:rPr>
          <w:noProof/>
          <w:lang w:eastAsia="en-GB"/>
        </w:rPr>
        <w:drawing>
          <wp:anchor distT="0" distB="0" distL="114300" distR="114300" simplePos="0" relativeHeight="251659264" behindDoc="0" locked="0" layoutInCell="1" allowOverlap="1" wp14:anchorId="55B91AE9" wp14:editId="3A107CA8">
            <wp:simplePos x="0" y="0"/>
            <wp:positionH relativeFrom="margin">
              <wp:posOffset>3076575</wp:posOffset>
            </wp:positionH>
            <wp:positionV relativeFrom="paragraph">
              <wp:posOffset>1270</wp:posOffset>
            </wp:positionV>
            <wp:extent cx="2423160" cy="1615440"/>
            <wp:effectExtent l="0" t="0" r="0" b="381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23160" cy="1615440"/>
                    </a:xfrm>
                    <a:prstGeom prst="rect">
                      <a:avLst/>
                    </a:prstGeom>
                    <a:noFill/>
                  </pic:spPr>
                </pic:pic>
              </a:graphicData>
            </a:graphic>
            <wp14:sizeRelH relativeFrom="margin">
              <wp14:pctWidth>0</wp14:pctWidth>
            </wp14:sizeRelH>
            <wp14:sizeRelV relativeFrom="margin">
              <wp14:pctHeight>0</wp14:pctHeight>
            </wp14:sizeRelV>
          </wp:anchor>
        </w:drawing>
      </w:r>
      <w:r w:rsidR="00FF0841">
        <w:t>NO</w:t>
      </w:r>
      <w:r w:rsidR="00FF0841" w:rsidRPr="00FF0841">
        <w:rPr>
          <w:vertAlign w:val="subscript"/>
        </w:rPr>
        <w:t>2</w:t>
      </w:r>
      <w:r w:rsidR="00FF0841">
        <w:t xml:space="preserve"> is a key atmospheric pollutant that is known to have an adverse effect on public health. Regular exposure to NO</w:t>
      </w:r>
      <w:r w:rsidR="00FF0841" w:rsidRPr="00FF0841">
        <w:rPr>
          <w:vertAlign w:val="subscript"/>
        </w:rPr>
        <w:t>2</w:t>
      </w:r>
      <w:r w:rsidR="00FF0841">
        <w:t xml:space="preserve"> is linked to an increased incidence of acute respiratory illness in children and other vulnerable groups.</w:t>
      </w:r>
    </w:p>
    <w:p w14:paraId="542A9CD2" w14:textId="2AEA92D9" w:rsidR="005A16EC" w:rsidRDefault="00FF0841" w:rsidP="00E013A6">
      <w:pPr>
        <w:pStyle w:val="RSCBasictext"/>
        <w:rPr>
          <w:b/>
          <w:bCs/>
          <w:color w:val="C8102E"/>
          <w:lang w:eastAsia="en-GB"/>
        </w:rPr>
      </w:pPr>
      <w:r w:rsidRPr="00FF0841">
        <w:rPr>
          <w:b/>
          <w:bCs/>
          <w:color w:val="C8102E"/>
          <w:lang w:eastAsia="en-GB"/>
        </w:rPr>
        <w:t>Plugging gaps</w:t>
      </w:r>
    </w:p>
    <w:p w14:paraId="04DC1FC7" w14:textId="722D7F2D" w:rsidR="00FF0841" w:rsidRDefault="00FF0841" w:rsidP="00FF0841">
      <w:pPr>
        <w:pStyle w:val="RSCBasictext"/>
      </w:pPr>
      <w:r>
        <w:rPr>
          <w:noProof/>
          <w:lang w:eastAsia="en-GB"/>
        </w:rPr>
        <mc:AlternateContent>
          <mc:Choice Requires="wps">
            <w:drawing>
              <wp:anchor distT="45720" distB="45720" distL="114300" distR="114300" simplePos="0" relativeHeight="251660288" behindDoc="0" locked="0" layoutInCell="1" allowOverlap="1" wp14:anchorId="769A5FB2" wp14:editId="39C29834">
                <wp:simplePos x="0" y="0"/>
                <wp:positionH relativeFrom="margin">
                  <wp:posOffset>2973705</wp:posOffset>
                </wp:positionH>
                <wp:positionV relativeFrom="paragraph">
                  <wp:posOffset>233680</wp:posOffset>
                </wp:positionV>
                <wp:extent cx="2665730" cy="2940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294005"/>
                        </a:xfrm>
                        <a:prstGeom prst="rect">
                          <a:avLst/>
                        </a:prstGeom>
                        <a:noFill/>
                        <a:ln w="9525">
                          <a:noFill/>
                          <a:miter lim="800000"/>
                          <a:headEnd/>
                          <a:tailEnd/>
                        </a:ln>
                      </wps:spPr>
                      <wps:txbx>
                        <w:txbxContent>
                          <w:p w14:paraId="7D71313B" w14:textId="75B95331" w:rsidR="001D0760" w:rsidRDefault="001D0760" w:rsidP="00D016B8">
                            <w:pPr>
                              <w:pStyle w:val="RSCBasictext"/>
                              <w:rPr>
                                <w:i/>
                                <w:iCs/>
                                <w:color w:val="C8102E"/>
                                <w:sz w:val="18"/>
                                <w:szCs w:val="18"/>
                              </w:rPr>
                            </w:pPr>
                            <w:r w:rsidRPr="001D0760">
                              <w:rPr>
                                <w:i/>
                                <w:iCs/>
                                <w:color w:val="C8102E"/>
                                <w:sz w:val="18"/>
                                <w:szCs w:val="18"/>
                              </w:rPr>
                              <w:t xml:space="preserve">© </w:t>
                            </w:r>
                            <w:r w:rsidR="00FF0841" w:rsidRPr="00FF0841">
                              <w:rPr>
                                <w:i/>
                                <w:iCs/>
                                <w:color w:val="C8102E"/>
                                <w:sz w:val="18"/>
                                <w:szCs w:val="18"/>
                              </w:rPr>
                              <w:t>Rudi Ernst</w:t>
                            </w:r>
                            <w:r w:rsidRPr="001D0760">
                              <w:rPr>
                                <w:i/>
                                <w:iCs/>
                                <w:color w:val="C8102E"/>
                                <w:sz w:val="18"/>
                                <w:szCs w:val="18"/>
                              </w:rPr>
                              <w:t>/Shutterstock</w:t>
                            </w: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A5FB2" id="_x0000_t202" coordsize="21600,21600" o:spt="202" path="m,l,21600r21600,l21600,xe">
                <v:stroke joinstyle="miter"/>
                <v:path gradientshapeok="t" o:connecttype="rect"/>
              </v:shapetype>
              <v:shape id="Text Box 2" o:spid="_x0000_s1026" type="#_x0000_t202" style="position:absolute;margin-left:234.15pt;margin-top:18.4pt;width:209.9pt;height:2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v8+AEAAM0DAAAOAAAAZHJzL2Uyb0RvYy54bWysU9uO2yAQfa/Uf0C8N3bcOLux4qy2u92q&#10;0vYibfsBGOMYFRgKJHb69R2wNxu1b1X9gBgPnJlz5rC9GbUiR+G8BFPT5SKnRBgOrTT7mn7/9vDm&#10;m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" filled="f" stroked="f">
                <v:textbox>
                  <w:txbxContent>
                    <w:p w14:paraId="7D71313B" w14:textId="75B95331" w:rsidR="001D0760" w:rsidRDefault="001D0760" w:rsidP="00D016B8">
                      <w:pPr>
                        <w:pStyle w:val="RSCBasictext"/>
                        <w:rPr>
                          <w:i/>
                          <w:iCs/>
                          <w:color w:val="C8102E"/>
                          <w:sz w:val="18"/>
                          <w:szCs w:val="18"/>
                        </w:rPr>
                      </w:pPr>
                      <w:r w:rsidRPr="001D0760">
                        <w:rPr>
                          <w:i/>
                          <w:iCs/>
                          <w:color w:val="C8102E"/>
                          <w:sz w:val="18"/>
                          <w:szCs w:val="18"/>
                        </w:rPr>
                        <w:t xml:space="preserve">© </w:t>
                      </w:r>
                      <w:r w:rsidR="00FF0841" w:rsidRPr="00FF0841">
                        <w:rPr>
                          <w:i/>
                          <w:iCs/>
                          <w:color w:val="C8102E"/>
                          <w:sz w:val="18"/>
                          <w:szCs w:val="18"/>
                        </w:rPr>
                        <w:t>Rudi Ernst</w:t>
                      </w:r>
                      <w:r w:rsidRPr="001D0760">
                        <w:rPr>
                          <w:i/>
                          <w:iCs/>
                          <w:color w:val="C8102E"/>
                          <w:sz w:val="18"/>
                          <w:szCs w:val="18"/>
                        </w:rPr>
                        <w:t>/Shutterstock</w:t>
                      </w: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v:textbox>
                <w10:wrap type="square" anchorx="margin"/>
              </v:shape>
            </w:pict>
          </mc:Fallback>
        </mc:AlternateContent>
      </w:r>
      <w:r w:rsidR="005A16EC">
        <w:t xml:space="preserve">The </w:t>
      </w:r>
      <w:r>
        <w:t xml:space="preserve">Air quality monitoring stations in rural India are scarce. Mansi and lead researcher </w:t>
      </w:r>
      <w:proofErr w:type="spellStart"/>
      <w:r>
        <w:t>Jayanarayanan</w:t>
      </w:r>
      <w:proofErr w:type="spellEnd"/>
      <w:r>
        <w:t xml:space="preserve"> </w:t>
      </w:r>
      <w:proofErr w:type="spellStart"/>
      <w:r>
        <w:t>Kuttippurath</w:t>
      </w:r>
      <w:proofErr w:type="spellEnd"/>
      <w:r>
        <w:t xml:space="preserve"> used over 30 years of satellite observations and nearly 50 years of estimated data from the Emissions Database for Global Atmospheric Research (EDGAR) to map out the distribution and sources of NO2 in these regions. They concluded that NO</w:t>
      </w:r>
      <w:r w:rsidRPr="00FF0841">
        <w:rPr>
          <w:vertAlign w:val="subscript"/>
        </w:rPr>
        <w:t>2</w:t>
      </w:r>
      <w:r>
        <w:t xml:space="preserve"> air pollution in rural India is as much of a concern to human health as it is in urban areas.</w:t>
      </w:r>
    </w:p>
    <w:p w14:paraId="40200792" w14:textId="72846F0E" w:rsidR="00FF0841" w:rsidRDefault="00FF0841" w:rsidP="00FF0841">
      <w:pPr>
        <w:pStyle w:val="RSCBasictext"/>
      </w:pPr>
      <w:r>
        <w:t>The duo’s major findings were that rural NO</w:t>
      </w:r>
      <w:r w:rsidRPr="00FF0841">
        <w:rPr>
          <w:vertAlign w:val="subscript"/>
        </w:rPr>
        <w:t>2</w:t>
      </w:r>
      <w:r>
        <w:t xml:space="preserve"> pollution accounts, on average, for 41% of the country’s total and that some rural pollution levels are almost as high as urban levels. The researchers also noted a difference in the sources of urban and rural NO</w:t>
      </w:r>
      <w:r w:rsidRPr="00FF0841">
        <w:rPr>
          <w:vertAlign w:val="subscript"/>
        </w:rPr>
        <w:t>2</w:t>
      </w:r>
      <w:r>
        <w:t xml:space="preserve"> emissions. In rural India, road transport is the primary source. However, in urban areas, the power sector was found to be the major contributor to rising NO</w:t>
      </w:r>
      <w:r w:rsidRPr="00FF0841">
        <w:rPr>
          <w:vertAlign w:val="subscript"/>
        </w:rPr>
        <w:t>2</w:t>
      </w:r>
      <w:r>
        <w:t xml:space="preserve"> levels.</w:t>
      </w:r>
    </w:p>
    <w:p w14:paraId="773DA33F" w14:textId="7955C965" w:rsidR="005A16EC" w:rsidRDefault="00FF0841" w:rsidP="005A16EC">
      <w:pPr>
        <w:pStyle w:val="RSCBasictext"/>
        <w:rPr>
          <w:lang w:eastAsia="en-GB"/>
        </w:rPr>
      </w:pPr>
      <w:r>
        <w:t>‘It is important to provide explicit scientific evidence of how pollutant and sector contributions vary in rural versus urban areas,’ explains Srinidhi Balasubramanian, an air quality expert at the Indian Institute of Technology Bombay who was not involved in this work. ‘This way, local and state level stakeholders, especially regulators, can help identify actionable policies. This study is an excellent example of [this].’</w:t>
      </w:r>
      <w:r>
        <w:t xml:space="preserve"> </w:t>
      </w:r>
      <w:r w:rsidR="005A16EC">
        <w:t>range – and that’s new.’</w:t>
      </w:r>
    </w:p>
    <w:p w14:paraId="3B5DF4EA" w14:textId="5DE653E0" w:rsidR="00C75F75" w:rsidRPr="005C39AE" w:rsidRDefault="00C75F75" w:rsidP="00F175DF">
      <w:pPr>
        <w:pStyle w:val="RSCBasictext"/>
      </w:pPr>
      <w:r>
        <w:rPr>
          <w:lang w:eastAsia="en-GB"/>
        </w:rPr>
        <w:t xml:space="preserve">This is </w:t>
      </w:r>
      <w:r w:rsidR="00A96088">
        <w:rPr>
          <w:lang w:eastAsia="en-GB"/>
        </w:rPr>
        <w:t>adapted</w:t>
      </w:r>
      <w:r>
        <w:rPr>
          <w:lang w:eastAsia="en-GB"/>
        </w:rPr>
        <w:t xml:space="preserve"> from the article</w:t>
      </w:r>
      <w:r w:rsidRPr="005C7A3E">
        <w:t xml:space="preserve"> </w:t>
      </w:r>
      <w:r w:rsidR="00EE2B27" w:rsidRPr="005C7A3E">
        <w:t>‘</w:t>
      </w:r>
      <w:r w:rsidR="005C7A3E" w:rsidRPr="005C7A3E">
        <w:rPr>
          <w:b/>
          <w:bCs/>
        </w:rPr>
        <w:t>Air quality study highlights nitrogen dioxide pollution in rural India</w:t>
      </w:r>
      <w:r w:rsidR="005C7A3E" w:rsidRPr="005C7A3E">
        <w:t>’</w:t>
      </w:r>
      <w:r w:rsidR="005C7A3E" w:rsidRPr="005C7A3E">
        <w:rPr>
          <w:b/>
          <w:bCs/>
        </w:rPr>
        <w:t xml:space="preserve">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 xml:space="preserve">Read the full article: </w:t>
      </w:r>
      <w:hyperlink r:id="rId12" w:history="1">
        <w:r w:rsidR="005C7A3E" w:rsidRPr="005C7A3E">
          <w:rPr>
            <w:rStyle w:val="Hyperlink"/>
            <w:b/>
            <w:bCs/>
          </w:rPr>
          <w:t>rsc.li/3lp2ITd</w:t>
        </w:r>
        <w:r w:rsidR="005C7A3E" w:rsidRPr="005C7A3E">
          <w:rPr>
            <w:rStyle w:val="Hyperlink"/>
            <w:b/>
            <w:bCs/>
          </w:rPr>
          <w:t xml:space="preserve"> </w:t>
        </w:r>
      </w:hyperlink>
    </w:p>
    <w:sectPr w:rsidR="00C75F75" w:rsidRPr="005C39AE"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D000DD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41B10327">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38F6D4EF">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6A2C5221" w:rsidR="00EA2264" w:rsidRPr="00EA2264" w:rsidRDefault="00917295" w:rsidP="00BD6D4A">
    <w:pPr>
      <w:spacing w:after="0"/>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5C7A3E" w:rsidRPr="005C7A3E">
        <w:rPr>
          <w:rStyle w:val="Hyperlink"/>
          <w:rFonts w:ascii="Century Gothic" w:hAnsi="Century Gothic"/>
          <w:b/>
          <w:bCs/>
          <w:color w:val="C00000"/>
          <w:sz w:val="18"/>
          <w:szCs w:val="18"/>
        </w:rPr>
        <w:t>rsc.li/3jRQl1n</w:t>
      </w:r>
    </w:hyperlink>
  </w:p>
  <w:p w14:paraId="3C90FD3C" w14:textId="77777777" w:rsidR="00B2509B" w:rsidRDefault="00B2509B"/>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70C82"/>
    <w:multiLevelType w:val="hybridMultilevel"/>
    <w:tmpl w:val="2730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8"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8"/>
  </w:num>
  <w:num w:numId="3" w16cid:durableId="1493523827">
    <w:abstractNumId w:val="22"/>
  </w:num>
  <w:num w:numId="4" w16cid:durableId="137846449">
    <w:abstractNumId w:val="20"/>
  </w:num>
  <w:num w:numId="5" w16cid:durableId="1595087981">
    <w:abstractNumId w:val="14"/>
  </w:num>
  <w:num w:numId="6" w16cid:durableId="300237943">
    <w:abstractNumId w:val="16"/>
  </w:num>
  <w:num w:numId="7" w16cid:durableId="53478714">
    <w:abstractNumId w:val="16"/>
    <w:lvlOverride w:ilvl="0">
      <w:startOverride w:val="1"/>
    </w:lvlOverride>
  </w:num>
  <w:num w:numId="8" w16cid:durableId="720205444">
    <w:abstractNumId w:val="19"/>
    <w:lvlOverride w:ilvl="0">
      <w:startOverride w:val="2"/>
    </w:lvlOverride>
  </w:num>
  <w:num w:numId="9" w16cid:durableId="507908870">
    <w:abstractNumId w:val="16"/>
    <w:lvlOverride w:ilvl="0">
      <w:startOverride w:val="1"/>
    </w:lvlOverride>
  </w:num>
  <w:num w:numId="10" w16cid:durableId="811948690">
    <w:abstractNumId w:val="17"/>
  </w:num>
  <w:num w:numId="11" w16cid:durableId="1449814122">
    <w:abstractNumId w:val="17"/>
    <w:lvlOverride w:ilvl="0">
      <w:startOverride w:val="2"/>
    </w:lvlOverride>
  </w:num>
  <w:num w:numId="12" w16cid:durableId="2118207720">
    <w:abstractNumId w:val="21"/>
  </w:num>
  <w:num w:numId="13" w16cid:durableId="250043624">
    <w:abstractNumId w:val="24"/>
  </w:num>
  <w:num w:numId="14" w16cid:durableId="1198011455">
    <w:abstractNumId w:val="17"/>
    <w:lvlOverride w:ilvl="0">
      <w:startOverride w:val="2"/>
    </w:lvlOverride>
  </w:num>
  <w:num w:numId="15" w16cid:durableId="1527867907">
    <w:abstractNumId w:val="16"/>
    <w:lvlOverride w:ilvl="0">
      <w:startOverride w:val="1"/>
    </w:lvlOverride>
  </w:num>
  <w:num w:numId="16" w16cid:durableId="1368413669">
    <w:abstractNumId w:val="23"/>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7"/>
    <w:lvlOverride w:ilvl="0">
      <w:startOverride w:val="3"/>
    </w:lvlOverride>
  </w:num>
  <w:num w:numId="31" w16cid:durableId="239558963">
    <w:abstractNumId w:val="17"/>
    <w:lvlOverride w:ilvl="0">
      <w:startOverride w:val="1"/>
    </w:lvlOverride>
  </w:num>
  <w:num w:numId="32" w16cid:durableId="29815241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0760"/>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382A"/>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89"/>
    <w:rsid w:val="004D4D5D"/>
    <w:rsid w:val="004D6CFE"/>
    <w:rsid w:val="004E1D97"/>
    <w:rsid w:val="004E283C"/>
    <w:rsid w:val="004E2D4A"/>
    <w:rsid w:val="004E35A4"/>
    <w:rsid w:val="004E7DE0"/>
    <w:rsid w:val="004F1810"/>
    <w:rsid w:val="004F5D02"/>
    <w:rsid w:val="004F5E69"/>
    <w:rsid w:val="004F6690"/>
    <w:rsid w:val="005000BF"/>
    <w:rsid w:val="0050206B"/>
    <w:rsid w:val="00512EF1"/>
    <w:rsid w:val="0051451C"/>
    <w:rsid w:val="005153EA"/>
    <w:rsid w:val="00517ED5"/>
    <w:rsid w:val="00522B05"/>
    <w:rsid w:val="00530A17"/>
    <w:rsid w:val="005329C8"/>
    <w:rsid w:val="00533730"/>
    <w:rsid w:val="0053639C"/>
    <w:rsid w:val="0053797D"/>
    <w:rsid w:val="00546756"/>
    <w:rsid w:val="005468E5"/>
    <w:rsid w:val="00551D55"/>
    <w:rsid w:val="00553540"/>
    <w:rsid w:val="00554FEE"/>
    <w:rsid w:val="00560B31"/>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6EC"/>
    <w:rsid w:val="005A1DAB"/>
    <w:rsid w:val="005A3EAA"/>
    <w:rsid w:val="005A47C9"/>
    <w:rsid w:val="005A51DD"/>
    <w:rsid w:val="005A5A6B"/>
    <w:rsid w:val="005B18A6"/>
    <w:rsid w:val="005B3BA5"/>
    <w:rsid w:val="005B55F2"/>
    <w:rsid w:val="005C22B9"/>
    <w:rsid w:val="005C39AE"/>
    <w:rsid w:val="005C3BF4"/>
    <w:rsid w:val="005C703B"/>
    <w:rsid w:val="005C7A3E"/>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1871"/>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C6B1F"/>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3024"/>
    <w:rsid w:val="00873625"/>
    <w:rsid w:val="0087744F"/>
    <w:rsid w:val="00881419"/>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17494"/>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5668"/>
    <w:rsid w:val="00AA6512"/>
    <w:rsid w:val="00AA6A5F"/>
    <w:rsid w:val="00AB15C9"/>
    <w:rsid w:val="00AB45ED"/>
    <w:rsid w:val="00AB5671"/>
    <w:rsid w:val="00AC0E6D"/>
    <w:rsid w:val="00AC224E"/>
    <w:rsid w:val="00AC2A77"/>
    <w:rsid w:val="00AC3E69"/>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3EEA"/>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BF295A"/>
    <w:rsid w:val="00C034AA"/>
    <w:rsid w:val="00C056D6"/>
    <w:rsid w:val="00C064CF"/>
    <w:rsid w:val="00C1049A"/>
    <w:rsid w:val="00C10585"/>
    <w:rsid w:val="00C111A7"/>
    <w:rsid w:val="00C12E3D"/>
    <w:rsid w:val="00C1459B"/>
    <w:rsid w:val="00C162DA"/>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3EAE"/>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F0F9A"/>
    <w:rsid w:val="00CF1D2C"/>
    <w:rsid w:val="00CF2277"/>
    <w:rsid w:val="00CF3377"/>
    <w:rsid w:val="00CF560A"/>
    <w:rsid w:val="00CF6B9B"/>
    <w:rsid w:val="00D016B8"/>
    <w:rsid w:val="00D025E5"/>
    <w:rsid w:val="00D046E5"/>
    <w:rsid w:val="00D050E0"/>
    <w:rsid w:val="00D07A39"/>
    <w:rsid w:val="00D101AF"/>
    <w:rsid w:val="00D16DE6"/>
    <w:rsid w:val="00D17D8C"/>
    <w:rsid w:val="00D231B7"/>
    <w:rsid w:val="00D23D50"/>
    <w:rsid w:val="00D2480A"/>
    <w:rsid w:val="00D2645E"/>
    <w:rsid w:val="00D2698B"/>
    <w:rsid w:val="00D276F6"/>
    <w:rsid w:val="00D32C6A"/>
    <w:rsid w:val="00D33CB1"/>
    <w:rsid w:val="00D355D1"/>
    <w:rsid w:val="00D40C68"/>
    <w:rsid w:val="00D41DF1"/>
    <w:rsid w:val="00D470EA"/>
    <w:rsid w:val="00D5133A"/>
    <w:rsid w:val="00D52C92"/>
    <w:rsid w:val="00D537D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F63"/>
    <w:rsid w:val="00DF1B6E"/>
    <w:rsid w:val="00DF4D09"/>
    <w:rsid w:val="00DF5545"/>
    <w:rsid w:val="00DF5D59"/>
    <w:rsid w:val="00DF66CF"/>
    <w:rsid w:val="00E013A6"/>
    <w:rsid w:val="00E02057"/>
    <w:rsid w:val="00E036F4"/>
    <w:rsid w:val="00E04231"/>
    <w:rsid w:val="00E100EC"/>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2B27"/>
    <w:rsid w:val="00EE57F5"/>
    <w:rsid w:val="00EF036B"/>
    <w:rsid w:val="00EF10F3"/>
    <w:rsid w:val="00EF1DB2"/>
    <w:rsid w:val="00EF3A02"/>
    <w:rsid w:val="00EF65BA"/>
    <w:rsid w:val="00EF7364"/>
    <w:rsid w:val="00F00B0D"/>
    <w:rsid w:val="00F023F4"/>
    <w:rsid w:val="00F039D3"/>
    <w:rsid w:val="00F04854"/>
    <w:rsid w:val="00F0594E"/>
    <w:rsid w:val="00F0720C"/>
    <w:rsid w:val="00F1032B"/>
    <w:rsid w:val="00F10C80"/>
    <w:rsid w:val="00F175DF"/>
    <w:rsid w:val="00F21826"/>
    <w:rsid w:val="00F2296C"/>
    <w:rsid w:val="00F265D1"/>
    <w:rsid w:val="00F26B88"/>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1CA8"/>
    <w:rsid w:val="00FA4F11"/>
    <w:rsid w:val="00FA5D3D"/>
    <w:rsid w:val="00FA6481"/>
    <w:rsid w:val="00FB0B16"/>
    <w:rsid w:val="00FB1014"/>
    <w:rsid w:val="00FB123F"/>
    <w:rsid w:val="00FB206F"/>
    <w:rsid w:val="00FC35E6"/>
    <w:rsid w:val="00FC40E9"/>
    <w:rsid w:val="00FC72C8"/>
    <w:rsid w:val="00FC7B0D"/>
    <w:rsid w:val="00FD0C9D"/>
    <w:rsid w:val="00FD1D3C"/>
    <w:rsid w:val="00FD20D2"/>
    <w:rsid w:val="00FD42E1"/>
    <w:rsid w:val="00FD57B5"/>
    <w:rsid w:val="00FE2459"/>
    <w:rsid w:val="00FE5E30"/>
    <w:rsid w:val="00FE6534"/>
    <w:rsid w:val="00FF0841"/>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6221">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1037513303">
      <w:bodyDiv w:val="1"/>
      <w:marLeft w:val="0"/>
      <w:marRight w:val="0"/>
      <w:marTop w:val="0"/>
      <w:marBottom w:val="0"/>
      <w:divBdr>
        <w:top w:val="none" w:sz="0" w:space="0" w:color="auto"/>
        <w:left w:val="none" w:sz="0" w:space="0" w:color="auto"/>
        <w:bottom w:val="none" w:sz="0" w:space="0" w:color="auto"/>
        <w:right w:val="none" w:sz="0" w:space="0" w:color="auto"/>
      </w:divBdr>
    </w:div>
    <w:div w:id="1263412883">
      <w:bodyDiv w:val="1"/>
      <w:marLeft w:val="0"/>
      <w:marRight w:val="0"/>
      <w:marTop w:val="0"/>
      <w:marBottom w:val="0"/>
      <w:divBdr>
        <w:top w:val="none" w:sz="0" w:space="0" w:color="auto"/>
        <w:left w:val="none" w:sz="0" w:space="0" w:color="auto"/>
        <w:bottom w:val="none" w:sz="0" w:space="0" w:color="auto"/>
        <w:right w:val="none" w:sz="0" w:space="0" w:color="auto"/>
      </w:divBdr>
    </w:div>
    <w:div w:id="1677541196">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8445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lp2IT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jRQl1n"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17B9E6A3-E325-461F-8467-2CA615ECB59D}">
  <ds:schemaRefs>
    <ds:schemaRef ds:uri="a9c5b8cb-8b3b-4b00-8e13-e0891dd65cf1"/>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c4a1134a-ec95-48d0-8411-392686591e1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1_1_5_RSC</Template>
  <TotalTime>1096</TotalTime>
  <Pages>1</Pages>
  <Words>406</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Preventing condensation with nanotechnology</vt:lpstr>
    </vt:vector>
  </TitlesOfParts>
  <Manager/>
  <Company>Royal Society of Chemistry</Company>
  <LinksUpToDate>false</LinksUpToDate>
  <CharactersWithSpaces>2538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Nitrogen dioxide is a pollution problem in rural India</dc:title>
  <dc:subject/>
  <dc:creator>Royal Society Of Chemistry</dc:creator>
  <cp:keywords>Atmospheric pollution; nitrogen dioxide; no2; pollutant; industrial processes; India</cp:keywords>
  <dc:description>From Education in Chemistry Nitrogen dioxide is a major pollutant in rural India https://rsc.li/3jRQl1n</dc:description>
  <cp:lastModifiedBy>Katherine Hartop</cp:lastModifiedBy>
  <cp:revision>12</cp:revision>
  <cp:lastPrinted>2012-04-18T08:40:00Z</cp:lastPrinted>
  <dcterms:created xsi:type="dcterms:W3CDTF">2022-10-27T15:46:00Z</dcterms:created>
  <dcterms:modified xsi:type="dcterms:W3CDTF">2023-02-23T19:44:00Z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