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5DCAA407" w:rsidR="005F286E" w:rsidRDefault="004B365C" w:rsidP="00CF6E3E">
      <w:pPr>
        <w:pStyle w:val="RSCH1"/>
      </w:pPr>
      <w:r>
        <w:t>Correcting configurations</w:t>
      </w:r>
    </w:p>
    <w:p w14:paraId="665E0536" w14:textId="0A6F5EB9" w:rsidR="001A278F" w:rsidRDefault="00905E09" w:rsidP="000B0FE6">
      <w:pPr>
        <w:pStyle w:val="RSCBasictext"/>
        <w:rPr>
          <w:lang w:eastAsia="en-GB"/>
        </w:rPr>
      </w:pPr>
      <w:r>
        <w:rPr>
          <w:lang w:eastAsia="en-GB"/>
        </w:rPr>
        <w:t>This resource</w:t>
      </w:r>
      <w:r w:rsidR="001A278F">
        <w:rPr>
          <w:lang w:eastAsia="en-GB"/>
        </w:rPr>
        <w:t xml:space="preserve"> accompanies the </w:t>
      </w:r>
      <w:r w:rsidR="00525F4A">
        <w:rPr>
          <w:lang w:eastAsia="en-GB"/>
        </w:rPr>
        <w:t>infographic</w:t>
      </w:r>
      <w:r w:rsidR="00601697">
        <w:rPr>
          <w:lang w:eastAsia="en-GB"/>
        </w:rPr>
        <w:t xml:space="preserve"> poster</w:t>
      </w:r>
      <w:r w:rsidR="001A278F">
        <w:rPr>
          <w:lang w:eastAsia="en-GB"/>
        </w:rPr>
        <w:t xml:space="preserve"> </w:t>
      </w:r>
      <w:r w:rsidR="00525F4A">
        <w:rPr>
          <w:b/>
          <w:bCs/>
          <w:lang w:eastAsia="en-GB"/>
        </w:rPr>
        <w:t>Electron configurations</w:t>
      </w:r>
      <w:r w:rsidR="001A278F">
        <w:rPr>
          <w:lang w:eastAsia="en-GB"/>
        </w:rPr>
        <w:t xml:space="preserve"> in </w:t>
      </w:r>
      <w:r w:rsidR="001A278F" w:rsidRPr="001A278F">
        <w:rPr>
          <w:i/>
          <w:iCs/>
          <w:lang w:eastAsia="en-GB"/>
        </w:rPr>
        <w:t>Education in Chemistry</w:t>
      </w:r>
      <w:r w:rsidR="001A278F">
        <w:rPr>
          <w:lang w:eastAsia="en-GB"/>
        </w:rPr>
        <w:t xml:space="preserve"> which can be viewed </w:t>
      </w:r>
      <w:r w:rsidR="00601697">
        <w:rPr>
          <w:lang w:eastAsia="en-GB"/>
        </w:rPr>
        <w:t xml:space="preserve">and downloaded </w:t>
      </w:r>
      <w:r w:rsidR="001A278F">
        <w:rPr>
          <w:lang w:eastAsia="en-GB"/>
        </w:rPr>
        <w:t xml:space="preserve">at: </w:t>
      </w:r>
      <w:hyperlink r:id="rId8" w:history="1">
        <w:r w:rsidR="00E40CC1" w:rsidRPr="00AD6768">
          <w:rPr>
            <w:rStyle w:val="Hyperlink"/>
            <w:lang w:eastAsia="en-GB"/>
          </w:rPr>
          <w:t>rsc.li/3mi1eui</w:t>
        </w:r>
      </w:hyperlink>
      <w:r w:rsidR="00E40CC1">
        <w:rPr>
          <w:lang w:eastAsia="en-GB"/>
        </w:rPr>
        <w:t xml:space="preserve"> </w:t>
      </w:r>
    </w:p>
    <w:p w14:paraId="00D1AFCD" w14:textId="12E4FBD9" w:rsidR="001A278F" w:rsidRDefault="001A278F" w:rsidP="001A278F">
      <w:pPr>
        <w:pStyle w:val="RSCH2"/>
        <w:rPr>
          <w:lang w:eastAsia="en-GB"/>
        </w:rPr>
      </w:pPr>
      <w:r>
        <w:rPr>
          <w:lang w:eastAsia="en-GB"/>
        </w:rPr>
        <w:t>Learning objectives</w:t>
      </w:r>
    </w:p>
    <w:p w14:paraId="4EC5450D" w14:textId="352920E5" w:rsidR="000016D9" w:rsidRPr="0049734A" w:rsidRDefault="00147E68" w:rsidP="000016D9">
      <w:pPr>
        <w:pStyle w:val="RSCLearningobjectives"/>
      </w:pPr>
      <w:r>
        <w:t>Give</w:t>
      </w:r>
      <w:r w:rsidR="000016D9">
        <w:t xml:space="preserve"> </w:t>
      </w:r>
      <w:r w:rsidR="00864366">
        <w:t xml:space="preserve">the </w:t>
      </w:r>
      <w:r w:rsidR="000016D9">
        <w:t>electron configurations of atoms and ions</w:t>
      </w:r>
      <w:r w:rsidR="00AF1EA9" w:rsidRPr="00AF1EA9">
        <w:t xml:space="preserve"> </w:t>
      </w:r>
      <w:r w:rsidR="00AF1EA9">
        <w:t>using subshells and orbitals</w:t>
      </w:r>
      <w:r w:rsidR="00977B24">
        <w:t xml:space="preserve"> including Hund’s rules</w:t>
      </w:r>
      <w:r w:rsidR="000016D9">
        <w:t xml:space="preserve">. </w:t>
      </w:r>
    </w:p>
    <w:p w14:paraId="55D230C1" w14:textId="77777777" w:rsidR="00A31412" w:rsidRDefault="000016D9" w:rsidP="00A31412">
      <w:pPr>
        <w:pStyle w:val="RSCLearningobjectives"/>
      </w:pPr>
      <w:r>
        <w:t xml:space="preserve">Use different representations of electron configurations including noble gas cores and ‘electrons in </w:t>
      </w:r>
      <w:proofErr w:type="gramStart"/>
      <w:r>
        <w:t>boxes’</w:t>
      </w:r>
      <w:proofErr w:type="gramEnd"/>
      <w:r>
        <w:t>.</w:t>
      </w:r>
      <w:r w:rsidR="00641B37" w:rsidRPr="00641B37">
        <w:t xml:space="preserve"> </w:t>
      </w:r>
    </w:p>
    <w:p w14:paraId="2C26D3E9" w14:textId="00591A3A" w:rsidR="00641B37" w:rsidRDefault="00A31412" w:rsidP="00A31412">
      <w:pPr>
        <w:pStyle w:val="RSCLearningobjectives"/>
      </w:pPr>
      <w:r>
        <w:t xml:space="preserve">Relate the subshell containing the outermost electrons to </w:t>
      </w:r>
      <w:r w:rsidR="003533E7">
        <w:t xml:space="preserve">an element’s </w:t>
      </w:r>
      <w:r>
        <w:t xml:space="preserve">position in the </w:t>
      </w:r>
      <w:r w:rsidR="00E9611F">
        <w:t>p</w:t>
      </w:r>
      <w:r>
        <w:t xml:space="preserve">eriodic </w:t>
      </w:r>
      <w:r w:rsidR="00E9611F">
        <w:t>t</w:t>
      </w:r>
      <w:r>
        <w:t>able.</w:t>
      </w:r>
    </w:p>
    <w:p w14:paraId="184E5E1E" w14:textId="3F06F32C" w:rsidR="000016D9" w:rsidRPr="0049734A" w:rsidRDefault="00147E68" w:rsidP="00641B37">
      <w:pPr>
        <w:pStyle w:val="RSCLearningobjectives"/>
      </w:pPr>
      <w:r>
        <w:t>Explain electron configurations in terms of ionisation energy trends</w:t>
      </w:r>
      <w:r w:rsidR="00641B37">
        <w:t>.</w:t>
      </w:r>
    </w:p>
    <w:p w14:paraId="5AF3206B" w14:textId="77777777" w:rsidR="001A278F" w:rsidRPr="002D76DD" w:rsidRDefault="001A278F" w:rsidP="00147E68">
      <w:pPr>
        <w:pStyle w:val="RSCBasictext"/>
      </w:pPr>
    </w:p>
    <w:p w14:paraId="55807BB3" w14:textId="284E879F" w:rsidR="004302C2" w:rsidRPr="002D76DD" w:rsidRDefault="004302C2" w:rsidP="00147E68">
      <w:pPr>
        <w:pStyle w:val="RSCBasictext"/>
      </w:pPr>
      <w:r w:rsidRPr="002D76DD">
        <w:t xml:space="preserve">This resource </w:t>
      </w:r>
      <w:r w:rsidR="00BB23BA">
        <w:t>can</w:t>
      </w:r>
      <w:r w:rsidRPr="002D76DD">
        <w:t xml:space="preserve"> be used to check progress during teaching of the topic</w:t>
      </w:r>
      <w:r w:rsidR="008D6D86">
        <w:t>,</w:t>
      </w:r>
      <w:r w:rsidRPr="002D76DD">
        <w:t xml:space="preserve"> or for revision later on in the course. It could be teacher marked or used as a peer marked formative assessment activity. </w:t>
      </w:r>
    </w:p>
    <w:p w14:paraId="15ADFEB4" w14:textId="183671E2" w:rsidR="001A278F" w:rsidRDefault="004302C2" w:rsidP="000B0FE6">
      <w:pPr>
        <w:pStyle w:val="RSCBasictext"/>
        <w:rPr>
          <w:lang w:eastAsia="en-GB"/>
        </w:rPr>
      </w:pPr>
      <w:r>
        <w:rPr>
          <w:lang w:eastAsia="en-GB"/>
        </w:rPr>
        <w:t>Learner</w:t>
      </w:r>
      <w:r w:rsidR="009A6E42">
        <w:rPr>
          <w:lang w:eastAsia="en-GB"/>
        </w:rPr>
        <w:t xml:space="preserve">s who succeed with </w:t>
      </w:r>
      <w:r w:rsidR="007D37A7">
        <w:rPr>
          <w:lang w:eastAsia="en-GB"/>
        </w:rPr>
        <w:t>q</w:t>
      </w:r>
      <w:r w:rsidR="006B5A19">
        <w:rPr>
          <w:lang w:eastAsia="en-GB"/>
        </w:rPr>
        <w:t xml:space="preserve">uestion </w:t>
      </w:r>
      <w:r w:rsidR="009A6E42">
        <w:rPr>
          <w:lang w:eastAsia="en-GB"/>
        </w:rPr>
        <w:t xml:space="preserve">1 </w:t>
      </w:r>
      <w:r w:rsidR="005C5B82">
        <w:rPr>
          <w:lang w:eastAsia="en-GB"/>
        </w:rPr>
        <w:t xml:space="preserve">should hopefully </w:t>
      </w:r>
      <w:r w:rsidR="00BB4AAA">
        <w:rPr>
          <w:lang w:eastAsia="en-GB"/>
        </w:rPr>
        <w:t>make</w:t>
      </w:r>
      <w:r w:rsidR="005C5B82">
        <w:rPr>
          <w:lang w:eastAsia="en-GB"/>
        </w:rPr>
        <w:t xml:space="preserve"> the link between pre</w:t>
      </w:r>
      <w:r w:rsidR="00BB4AAA">
        <w:rPr>
          <w:lang w:eastAsia="en-GB"/>
        </w:rPr>
        <w:t>-</w:t>
      </w:r>
      <w:r w:rsidR="005C5B82">
        <w:rPr>
          <w:lang w:eastAsia="en-GB"/>
        </w:rPr>
        <w:t>16 representations of electron configuration</w:t>
      </w:r>
      <w:r w:rsidR="004D2116">
        <w:rPr>
          <w:lang w:eastAsia="en-GB"/>
        </w:rPr>
        <w:t xml:space="preserve"> and post</w:t>
      </w:r>
      <w:r w:rsidR="006B5A19">
        <w:rPr>
          <w:lang w:eastAsia="en-GB"/>
        </w:rPr>
        <w:t>-</w:t>
      </w:r>
      <w:r w:rsidR="004D2116">
        <w:rPr>
          <w:lang w:eastAsia="en-GB"/>
        </w:rPr>
        <w:t>16 electron</w:t>
      </w:r>
      <w:r w:rsidR="00565A17">
        <w:rPr>
          <w:lang w:eastAsia="en-GB"/>
        </w:rPr>
        <w:t xml:space="preserve"> </w:t>
      </w:r>
      <w:r w:rsidR="004D2116">
        <w:rPr>
          <w:lang w:eastAsia="en-GB"/>
        </w:rPr>
        <w:t xml:space="preserve">configurations as </w:t>
      </w:r>
      <w:r w:rsidR="00565A17">
        <w:rPr>
          <w:lang w:eastAsia="en-GB"/>
        </w:rPr>
        <w:t>illustrated in the infographic.</w:t>
      </w:r>
    </w:p>
    <w:p w14:paraId="44A67829" w14:textId="306BF69B" w:rsidR="00B869A0" w:rsidRDefault="00B869A0" w:rsidP="000B0FE6">
      <w:pPr>
        <w:pStyle w:val="RSCBasictext"/>
        <w:rPr>
          <w:lang w:eastAsia="en-GB"/>
        </w:rPr>
      </w:pPr>
      <w:r>
        <w:rPr>
          <w:lang w:eastAsia="en-GB"/>
        </w:rPr>
        <w:t>Question</w:t>
      </w:r>
      <w:r w:rsidR="00A526BD">
        <w:rPr>
          <w:lang w:eastAsia="en-GB"/>
        </w:rPr>
        <w:t xml:space="preserve"> 4 tests </w:t>
      </w:r>
      <w:r w:rsidR="006B5A19">
        <w:rPr>
          <w:lang w:eastAsia="en-GB"/>
        </w:rPr>
        <w:t xml:space="preserve">learners’ </w:t>
      </w:r>
      <w:r w:rsidR="00A526BD">
        <w:rPr>
          <w:lang w:eastAsia="en-GB"/>
        </w:rPr>
        <w:t xml:space="preserve">knowledge about the formation of transition metal ions </w:t>
      </w:r>
      <w:r w:rsidR="000D4840">
        <w:rPr>
          <w:lang w:eastAsia="en-GB"/>
        </w:rPr>
        <w:t xml:space="preserve">(electrons removed from 4s before 3d) </w:t>
      </w:r>
      <w:r w:rsidR="00A526BD">
        <w:rPr>
          <w:lang w:eastAsia="en-GB"/>
        </w:rPr>
        <w:t xml:space="preserve">and </w:t>
      </w:r>
      <w:r w:rsidR="000E588A">
        <w:rPr>
          <w:lang w:eastAsia="en-GB"/>
        </w:rPr>
        <w:t>you should ask you</w:t>
      </w:r>
      <w:r w:rsidR="004302C2">
        <w:rPr>
          <w:lang w:eastAsia="en-GB"/>
        </w:rPr>
        <w:t>r</w:t>
      </w:r>
      <w:r w:rsidR="000E588A">
        <w:rPr>
          <w:lang w:eastAsia="en-GB"/>
        </w:rPr>
        <w:t xml:space="preserve"> </w:t>
      </w:r>
      <w:r w:rsidR="004302C2">
        <w:rPr>
          <w:lang w:eastAsia="en-GB"/>
        </w:rPr>
        <w:t>learner</w:t>
      </w:r>
      <w:r w:rsidR="000E588A">
        <w:rPr>
          <w:lang w:eastAsia="en-GB"/>
        </w:rPr>
        <w:t>s to miss this out if it has not been covered</w:t>
      </w:r>
      <w:r w:rsidR="007D37A7">
        <w:rPr>
          <w:lang w:eastAsia="en-GB"/>
        </w:rPr>
        <w:t>.</w:t>
      </w:r>
    </w:p>
    <w:p w14:paraId="18071856" w14:textId="3D7B82D8" w:rsidR="00565A17" w:rsidRDefault="004302C2" w:rsidP="000B0FE6">
      <w:pPr>
        <w:pStyle w:val="RSCBasictext"/>
        <w:rPr>
          <w:lang w:eastAsia="en-GB"/>
        </w:rPr>
      </w:pPr>
      <w:r>
        <w:rPr>
          <w:lang w:eastAsia="en-GB"/>
        </w:rPr>
        <w:t>Learner</w:t>
      </w:r>
      <w:r w:rsidR="00565A17">
        <w:rPr>
          <w:lang w:eastAsia="en-GB"/>
        </w:rPr>
        <w:t xml:space="preserve">s who </w:t>
      </w:r>
      <w:r w:rsidR="00A00158">
        <w:rPr>
          <w:lang w:eastAsia="en-GB"/>
        </w:rPr>
        <w:t xml:space="preserve">can give </w:t>
      </w:r>
      <w:r w:rsidR="007D37A7">
        <w:rPr>
          <w:lang w:eastAsia="en-GB"/>
        </w:rPr>
        <w:t xml:space="preserve">the </w:t>
      </w:r>
      <w:r w:rsidR="00A00158">
        <w:rPr>
          <w:lang w:eastAsia="en-GB"/>
        </w:rPr>
        <w:t>correct answers to questions 1</w:t>
      </w:r>
      <w:r w:rsidR="007D37A7">
        <w:rPr>
          <w:lang w:eastAsia="en-GB"/>
        </w:rPr>
        <w:t>–</w:t>
      </w:r>
      <w:r w:rsidR="00A00158">
        <w:rPr>
          <w:lang w:eastAsia="en-GB"/>
        </w:rPr>
        <w:t xml:space="preserve">5 </w:t>
      </w:r>
      <w:r w:rsidR="00B70D0B">
        <w:rPr>
          <w:lang w:eastAsia="en-GB"/>
        </w:rPr>
        <w:t xml:space="preserve">will have demonstrated </w:t>
      </w:r>
      <w:r w:rsidR="00E247AD">
        <w:rPr>
          <w:lang w:eastAsia="en-GB"/>
        </w:rPr>
        <w:t>they have met learning objectives 1</w:t>
      </w:r>
      <w:r w:rsidR="00E11802">
        <w:rPr>
          <w:lang w:eastAsia="en-GB"/>
        </w:rPr>
        <w:t xml:space="preserve"> and</w:t>
      </w:r>
      <w:r w:rsidR="00E247AD">
        <w:rPr>
          <w:lang w:eastAsia="en-GB"/>
        </w:rPr>
        <w:t xml:space="preserve"> </w:t>
      </w:r>
      <w:r w:rsidR="00F76619">
        <w:rPr>
          <w:lang w:eastAsia="en-GB"/>
        </w:rPr>
        <w:t>2</w:t>
      </w:r>
      <w:r w:rsidR="00694DDA">
        <w:rPr>
          <w:lang w:eastAsia="en-GB"/>
        </w:rPr>
        <w:t>. Question 2 relates to learning objective 3</w:t>
      </w:r>
      <w:r w:rsidR="00930A3C">
        <w:rPr>
          <w:lang w:eastAsia="en-GB"/>
        </w:rPr>
        <w:t>.</w:t>
      </w:r>
      <w:r w:rsidR="00627E1C">
        <w:rPr>
          <w:lang w:eastAsia="en-GB"/>
        </w:rPr>
        <w:t xml:space="preserve"> Question 5 </w:t>
      </w:r>
      <w:r w:rsidR="00D36D2A">
        <w:rPr>
          <w:lang w:eastAsia="en-GB"/>
        </w:rPr>
        <w:t xml:space="preserve">tests Hund’s rules from </w:t>
      </w:r>
      <w:r>
        <w:rPr>
          <w:lang w:eastAsia="en-GB"/>
        </w:rPr>
        <w:t>learning objective</w:t>
      </w:r>
      <w:r w:rsidR="00D36D2A">
        <w:rPr>
          <w:lang w:eastAsia="en-GB"/>
        </w:rPr>
        <w:t xml:space="preserve"> 1.</w:t>
      </w:r>
    </w:p>
    <w:p w14:paraId="2FA9C275" w14:textId="1D1B575B" w:rsidR="003934E9" w:rsidRDefault="009B3F08" w:rsidP="000B0FE6">
      <w:pPr>
        <w:pStyle w:val="RSCBasictext"/>
        <w:rPr>
          <w:lang w:eastAsia="en-GB"/>
        </w:rPr>
      </w:pPr>
      <w:r>
        <w:rPr>
          <w:lang w:eastAsia="en-GB"/>
        </w:rPr>
        <w:t>G</w:t>
      </w:r>
      <w:r w:rsidR="00A410CE">
        <w:rPr>
          <w:lang w:eastAsia="en-GB"/>
        </w:rPr>
        <w:t>ood answer</w:t>
      </w:r>
      <w:r>
        <w:rPr>
          <w:lang w:eastAsia="en-GB"/>
        </w:rPr>
        <w:t>s</w:t>
      </w:r>
      <w:r w:rsidR="00A410CE">
        <w:rPr>
          <w:lang w:eastAsia="en-GB"/>
        </w:rPr>
        <w:t xml:space="preserve"> to question 6</w:t>
      </w:r>
      <w:r w:rsidR="00E11802">
        <w:rPr>
          <w:lang w:eastAsia="en-GB"/>
        </w:rPr>
        <w:t>–</w:t>
      </w:r>
      <w:r>
        <w:rPr>
          <w:lang w:eastAsia="en-GB"/>
        </w:rPr>
        <w:t>9</w:t>
      </w:r>
      <w:r w:rsidR="00A410CE">
        <w:rPr>
          <w:lang w:eastAsia="en-GB"/>
        </w:rPr>
        <w:t xml:space="preserve"> show </w:t>
      </w:r>
      <w:r w:rsidR="003B1848">
        <w:rPr>
          <w:lang w:eastAsia="en-GB"/>
        </w:rPr>
        <w:t xml:space="preserve">learners have made </w:t>
      </w:r>
      <w:r w:rsidR="00F31F49">
        <w:rPr>
          <w:lang w:eastAsia="en-GB"/>
        </w:rPr>
        <w:t>progress</w:t>
      </w:r>
      <w:r w:rsidR="00A410CE">
        <w:rPr>
          <w:lang w:eastAsia="en-GB"/>
        </w:rPr>
        <w:t xml:space="preserve"> towards </w:t>
      </w:r>
      <w:r w:rsidR="000B5591">
        <w:rPr>
          <w:lang w:eastAsia="en-GB"/>
        </w:rPr>
        <w:t xml:space="preserve">learning objective </w:t>
      </w:r>
      <w:r w:rsidR="00694DDA">
        <w:rPr>
          <w:lang w:eastAsia="en-GB"/>
        </w:rPr>
        <w:t>4</w:t>
      </w:r>
      <w:r w:rsidR="00113CD9">
        <w:rPr>
          <w:lang w:eastAsia="en-GB"/>
        </w:rPr>
        <w:t>.</w:t>
      </w:r>
    </w:p>
    <w:p w14:paraId="0C14E0BD" w14:textId="74646E95" w:rsidR="00170732" w:rsidRDefault="00170732" w:rsidP="00170732">
      <w:pPr>
        <w:pStyle w:val="RSCH2"/>
        <w:rPr>
          <w:lang w:eastAsia="en-GB"/>
        </w:rPr>
      </w:pPr>
      <w:r>
        <w:rPr>
          <w:lang w:eastAsia="en-GB"/>
        </w:rPr>
        <w:t>Answers</w:t>
      </w:r>
    </w:p>
    <w:p w14:paraId="4BF34995" w14:textId="67EC7BF5" w:rsidR="00161304" w:rsidRPr="00161304" w:rsidRDefault="00161304" w:rsidP="00161304">
      <w:pPr>
        <w:pStyle w:val="RSCBasictext"/>
      </w:pPr>
      <w:r>
        <w:rPr>
          <w:lang w:eastAsia="en-GB"/>
        </w:rPr>
        <w:t>The correct answer for each question is given here in bold along with a full explanation. Learners would not be expected to give their explanation of the wrong answer to this level of detail but should identify the problem. Full notes are given here to support any discussion of the answers.</w:t>
      </w:r>
    </w:p>
    <w:p w14:paraId="17FE6B89" w14:textId="2F60AF65" w:rsidR="00170732" w:rsidRDefault="00170732" w:rsidP="00811F36">
      <w:pPr>
        <w:pStyle w:val="RSCnumberedlist"/>
        <w:rPr>
          <w:lang w:eastAsia="en-GB"/>
        </w:rPr>
      </w:pPr>
      <w:r>
        <w:rPr>
          <w:lang w:eastAsia="en-GB"/>
        </w:rPr>
        <w:tab/>
      </w:r>
      <w:r w:rsidR="00EC4571" w:rsidRPr="002D76DD">
        <w:rPr>
          <w:b/>
          <w:bCs/>
        </w:rPr>
        <w:t>1s</w:t>
      </w:r>
      <w:r w:rsidR="00EC4571" w:rsidRPr="002D76DD">
        <w:rPr>
          <w:b/>
          <w:bCs/>
          <w:vertAlign w:val="superscript"/>
        </w:rPr>
        <w:t>2</w:t>
      </w:r>
      <w:r w:rsidR="00EC4571" w:rsidRPr="002D76DD">
        <w:rPr>
          <w:b/>
          <w:bCs/>
        </w:rPr>
        <w:t xml:space="preserve"> 2s</w:t>
      </w:r>
      <w:r w:rsidR="00EC4571" w:rsidRPr="002D76DD">
        <w:rPr>
          <w:b/>
          <w:bCs/>
          <w:vertAlign w:val="superscript"/>
        </w:rPr>
        <w:t>2</w:t>
      </w:r>
      <w:r w:rsidR="00EC4571" w:rsidRPr="002D76DD">
        <w:rPr>
          <w:b/>
          <w:bCs/>
        </w:rPr>
        <w:t xml:space="preserve"> 2p</w:t>
      </w:r>
      <w:r w:rsidR="00EC4571" w:rsidRPr="002D76DD">
        <w:rPr>
          <w:b/>
          <w:bCs/>
          <w:vertAlign w:val="superscript"/>
        </w:rPr>
        <w:t>6</w:t>
      </w:r>
      <w:r w:rsidR="00EC4571" w:rsidRPr="002D76DD">
        <w:rPr>
          <w:b/>
          <w:bCs/>
        </w:rPr>
        <w:t xml:space="preserve"> 3s</w:t>
      </w:r>
      <w:r w:rsidR="00EC4571" w:rsidRPr="002D76DD">
        <w:rPr>
          <w:b/>
          <w:bCs/>
          <w:vertAlign w:val="superscript"/>
        </w:rPr>
        <w:t>1</w:t>
      </w:r>
      <w:r w:rsidR="007618A6" w:rsidRPr="007618A6">
        <w:t xml:space="preserve"> </w:t>
      </w:r>
      <w:r w:rsidR="00811F36">
        <w:rPr>
          <w:lang w:eastAsia="en-GB"/>
        </w:rPr>
        <w:br/>
      </w:r>
      <w:r w:rsidR="007618A6" w:rsidRPr="007618A6">
        <w:t xml:space="preserve">The student answer was the </w:t>
      </w:r>
      <w:r w:rsidR="00F31F49">
        <w:t xml:space="preserve">correct </w:t>
      </w:r>
      <w:r w:rsidR="00BB0D55">
        <w:t>electronic</w:t>
      </w:r>
      <w:r w:rsidR="00F31F49">
        <w:t xml:space="preserve"> configuration in terms of shells </w:t>
      </w:r>
      <w:r w:rsidR="00217FB0">
        <w:t xml:space="preserve">for </w:t>
      </w:r>
      <w:r w:rsidR="001C0111">
        <w:t xml:space="preserve">sodium </w:t>
      </w:r>
      <w:r w:rsidR="00913877">
        <w:t xml:space="preserve">but </w:t>
      </w:r>
      <w:r w:rsidR="00F31F49">
        <w:t xml:space="preserve">did not show </w:t>
      </w:r>
      <w:r w:rsidR="002C5A96">
        <w:t>the detail of the subshells asked for</w:t>
      </w:r>
      <w:r w:rsidR="003E42FA">
        <w:t xml:space="preserve"> in the question</w:t>
      </w:r>
      <w:r w:rsidR="002C5A96">
        <w:t xml:space="preserve">. The </w:t>
      </w:r>
      <w:r w:rsidR="003E42FA">
        <w:t>two</w:t>
      </w:r>
      <w:r w:rsidR="002C5A96">
        <w:t xml:space="preserve"> electrons in the first shell are in the 1s orbital</w:t>
      </w:r>
      <w:r w:rsidR="00217FB0">
        <w:t xml:space="preserve">, the </w:t>
      </w:r>
      <w:r w:rsidR="003E42FA">
        <w:t>eight</w:t>
      </w:r>
      <w:r w:rsidR="00052684">
        <w:t xml:space="preserve"> electrons in the </w:t>
      </w:r>
      <w:r w:rsidR="00052684">
        <w:lastRenderedPageBreak/>
        <w:t>second shell are in the 2s (</w:t>
      </w:r>
      <w:r w:rsidR="003E42FA">
        <w:t>two</w:t>
      </w:r>
      <w:r w:rsidR="00052684">
        <w:t xml:space="preserve"> electrons) and 2p (</w:t>
      </w:r>
      <w:r w:rsidR="003E42FA">
        <w:t>six</w:t>
      </w:r>
      <w:r w:rsidR="00052684">
        <w:t xml:space="preserve"> electrons) subshell</w:t>
      </w:r>
      <w:r w:rsidR="00BB0D55">
        <w:t xml:space="preserve">s. The </w:t>
      </w:r>
      <w:r w:rsidR="00D9471B">
        <w:t xml:space="preserve"> single </w:t>
      </w:r>
      <w:r w:rsidR="00BB0D55">
        <w:t xml:space="preserve">electron in the third shell </w:t>
      </w:r>
      <w:r w:rsidR="00B036BF">
        <w:t>is in the 3s orbital.</w:t>
      </w:r>
    </w:p>
    <w:p w14:paraId="56233AA5" w14:textId="77777777" w:rsidR="00811F36" w:rsidRPr="007618A6" w:rsidRDefault="00811F36" w:rsidP="00B43C75">
      <w:pPr>
        <w:pStyle w:val="RSCnumberedlist"/>
        <w:numPr>
          <w:ilvl w:val="0"/>
          <w:numId w:val="0"/>
        </w:numPr>
        <w:rPr>
          <w:lang w:eastAsia="en-GB"/>
        </w:rPr>
      </w:pPr>
    </w:p>
    <w:p w14:paraId="16701514" w14:textId="5939CFFF" w:rsidR="00170732" w:rsidRDefault="00170732" w:rsidP="00811F36">
      <w:pPr>
        <w:pStyle w:val="RSCnumberedlist"/>
        <w:rPr>
          <w:lang w:eastAsia="en-GB"/>
        </w:rPr>
      </w:pPr>
      <w:r>
        <w:rPr>
          <w:lang w:eastAsia="en-GB"/>
        </w:rPr>
        <w:tab/>
      </w:r>
      <w:r w:rsidR="00736DF8" w:rsidRPr="002D76DD">
        <w:rPr>
          <w:b/>
          <w:bCs/>
        </w:rPr>
        <w:t>1s</w:t>
      </w:r>
      <w:r w:rsidR="00736DF8" w:rsidRPr="002D76DD">
        <w:rPr>
          <w:b/>
          <w:bCs/>
          <w:vertAlign w:val="superscript"/>
        </w:rPr>
        <w:t>2</w:t>
      </w:r>
      <w:r w:rsidR="00736DF8" w:rsidRPr="002D76DD">
        <w:rPr>
          <w:b/>
          <w:bCs/>
        </w:rPr>
        <w:t xml:space="preserve"> 2s</w:t>
      </w:r>
      <w:r w:rsidR="00736DF8" w:rsidRPr="002D76DD">
        <w:rPr>
          <w:b/>
          <w:bCs/>
          <w:vertAlign w:val="superscript"/>
        </w:rPr>
        <w:t>2</w:t>
      </w:r>
      <w:r w:rsidR="00736DF8" w:rsidRPr="002D76DD">
        <w:rPr>
          <w:b/>
          <w:bCs/>
        </w:rPr>
        <w:t xml:space="preserve"> 2p</w:t>
      </w:r>
      <w:r w:rsidR="00736DF8" w:rsidRPr="002D76DD">
        <w:rPr>
          <w:b/>
          <w:bCs/>
          <w:vertAlign w:val="superscript"/>
        </w:rPr>
        <w:t>6</w:t>
      </w:r>
      <w:r w:rsidR="00736DF8" w:rsidRPr="002D76DD">
        <w:rPr>
          <w:b/>
          <w:bCs/>
        </w:rPr>
        <w:t xml:space="preserve"> 3s</w:t>
      </w:r>
      <w:r w:rsidR="00736DF8" w:rsidRPr="002D76DD">
        <w:rPr>
          <w:b/>
          <w:bCs/>
          <w:vertAlign w:val="superscript"/>
        </w:rPr>
        <w:t>2</w:t>
      </w:r>
      <w:r w:rsidR="00736DF8" w:rsidRPr="002D76DD">
        <w:rPr>
          <w:b/>
          <w:bCs/>
        </w:rPr>
        <w:t xml:space="preserve"> 3</w:t>
      </w:r>
      <w:r w:rsidR="00B07029" w:rsidRPr="002D76DD">
        <w:rPr>
          <w:b/>
          <w:bCs/>
        </w:rPr>
        <w:t>p</w:t>
      </w:r>
      <w:r w:rsidR="00736DF8" w:rsidRPr="002D76DD">
        <w:rPr>
          <w:b/>
          <w:bCs/>
          <w:vertAlign w:val="superscript"/>
        </w:rPr>
        <w:t>4</w:t>
      </w:r>
      <w:r w:rsidR="00B07029">
        <w:t xml:space="preserve"> </w:t>
      </w:r>
      <w:r w:rsidR="00811F36">
        <w:rPr>
          <w:lang w:eastAsia="en-GB"/>
        </w:rPr>
        <w:br/>
      </w:r>
      <w:r w:rsidR="00930A3C">
        <w:t>Sul</w:t>
      </w:r>
      <w:r w:rsidR="00E95284">
        <w:t>f</w:t>
      </w:r>
      <w:r w:rsidR="00930A3C">
        <w:t>ur is in the p</w:t>
      </w:r>
      <w:r w:rsidR="00123568">
        <w:t>-</w:t>
      </w:r>
      <w:r w:rsidR="00930A3C">
        <w:t xml:space="preserve">block of the </w:t>
      </w:r>
      <w:r w:rsidR="000A06AB">
        <w:t>p</w:t>
      </w:r>
      <w:r w:rsidR="00930A3C">
        <w:t xml:space="preserve">eriodic </w:t>
      </w:r>
      <w:r w:rsidR="000A06AB">
        <w:t>t</w:t>
      </w:r>
      <w:r w:rsidR="00930A3C">
        <w:t>able. Its outermost electrons are in the p subshell</w:t>
      </w:r>
      <w:r w:rsidR="00EE439A">
        <w:t xml:space="preserve"> not the d subshell. The 3p subshell is filled before the 3d subshell when we build up the electron configuration</w:t>
      </w:r>
      <w:r w:rsidR="001D1A5A">
        <w:t>.</w:t>
      </w:r>
    </w:p>
    <w:p w14:paraId="78FD6EB5" w14:textId="77777777" w:rsidR="00811F36" w:rsidRPr="00B07029" w:rsidRDefault="00811F36" w:rsidP="007421A1">
      <w:pPr>
        <w:pStyle w:val="RSCnumberedlist"/>
        <w:numPr>
          <w:ilvl w:val="0"/>
          <w:numId w:val="0"/>
        </w:numPr>
        <w:rPr>
          <w:lang w:eastAsia="en-GB"/>
        </w:rPr>
      </w:pPr>
    </w:p>
    <w:p w14:paraId="4E4020E2" w14:textId="490C89AF" w:rsidR="00170732" w:rsidRDefault="00170732" w:rsidP="00811F36">
      <w:pPr>
        <w:pStyle w:val="RSCnumberedlist"/>
        <w:rPr>
          <w:lang w:eastAsia="en-GB"/>
        </w:rPr>
      </w:pPr>
      <w:r>
        <w:rPr>
          <w:lang w:eastAsia="en-GB"/>
        </w:rPr>
        <w:tab/>
      </w:r>
      <w:r w:rsidR="00D5494B" w:rsidRPr="002D76DD">
        <w:rPr>
          <w:b/>
          <w:bCs/>
        </w:rPr>
        <w:t>[</w:t>
      </w:r>
      <w:r w:rsidR="004B1320" w:rsidRPr="002D76DD">
        <w:rPr>
          <w:b/>
          <w:bCs/>
        </w:rPr>
        <w:t>Ar</w:t>
      </w:r>
      <w:r w:rsidR="00D5494B" w:rsidRPr="002D76DD">
        <w:rPr>
          <w:b/>
          <w:bCs/>
        </w:rPr>
        <w:t>] 4s</w:t>
      </w:r>
      <w:r w:rsidR="00D5494B" w:rsidRPr="002D76DD">
        <w:rPr>
          <w:b/>
          <w:bCs/>
          <w:vertAlign w:val="superscript"/>
        </w:rPr>
        <w:t>2</w:t>
      </w:r>
      <w:r w:rsidRPr="00D5494B">
        <w:rPr>
          <w:lang w:eastAsia="en-GB"/>
        </w:rPr>
        <w:tab/>
      </w:r>
      <w:r w:rsidR="00811F36">
        <w:rPr>
          <w:lang w:eastAsia="en-GB"/>
        </w:rPr>
        <w:br/>
      </w:r>
      <w:r w:rsidR="007B56F2">
        <w:rPr>
          <w:lang w:eastAsia="en-GB"/>
        </w:rPr>
        <w:t xml:space="preserve">The </w:t>
      </w:r>
      <w:r w:rsidR="004B1320">
        <w:rPr>
          <w:lang w:eastAsia="en-GB"/>
        </w:rPr>
        <w:t>student answer g</w:t>
      </w:r>
      <w:r w:rsidR="00DD1E50">
        <w:rPr>
          <w:lang w:eastAsia="en-GB"/>
        </w:rPr>
        <w:t>i</w:t>
      </w:r>
      <w:r w:rsidR="004B1320">
        <w:rPr>
          <w:lang w:eastAsia="en-GB"/>
        </w:rPr>
        <w:t>ve</w:t>
      </w:r>
      <w:r w:rsidR="00DD1E50">
        <w:rPr>
          <w:lang w:eastAsia="en-GB"/>
        </w:rPr>
        <w:t>s</w:t>
      </w:r>
      <w:r w:rsidR="004B1320">
        <w:rPr>
          <w:lang w:eastAsia="en-GB"/>
        </w:rPr>
        <w:t xml:space="preserve"> the wrong noble gas </w:t>
      </w:r>
      <w:r w:rsidR="004B1320" w:rsidRPr="00A51B5B">
        <w:rPr>
          <w:lang w:eastAsia="en-GB"/>
        </w:rPr>
        <w:t>core</w:t>
      </w:r>
      <w:r w:rsidR="009D4CE4">
        <w:rPr>
          <w:lang w:eastAsia="en-GB"/>
        </w:rPr>
        <w:t>.</w:t>
      </w:r>
      <w:r w:rsidR="00B14E9D" w:rsidRPr="00A51B5B">
        <w:rPr>
          <w:lang w:eastAsia="en-GB"/>
        </w:rPr>
        <w:t xml:space="preserve"> </w:t>
      </w:r>
      <w:r w:rsidR="00B14E9D" w:rsidRPr="00A51B5B">
        <w:t xml:space="preserve">[Ne] </w:t>
      </w:r>
      <w:r w:rsidR="00CC6F42" w:rsidRPr="00A51B5B">
        <w:t>represents</w:t>
      </w:r>
      <w:r w:rsidR="00CC6F42" w:rsidRPr="00811F36">
        <w:rPr>
          <w:b/>
          <w:bCs/>
        </w:rPr>
        <w:t xml:space="preserve"> </w:t>
      </w:r>
      <w:r w:rsidR="00B14E9D" w:rsidRPr="00B07029">
        <w:t>1s</w:t>
      </w:r>
      <w:r w:rsidR="00B14E9D" w:rsidRPr="00811F36">
        <w:rPr>
          <w:vertAlign w:val="superscript"/>
        </w:rPr>
        <w:t>2</w:t>
      </w:r>
      <w:r w:rsidR="00B14E9D" w:rsidRPr="00B07029">
        <w:t xml:space="preserve"> 2s</w:t>
      </w:r>
      <w:r w:rsidR="00B14E9D" w:rsidRPr="00811F36">
        <w:rPr>
          <w:vertAlign w:val="superscript"/>
        </w:rPr>
        <w:t>2</w:t>
      </w:r>
      <w:r w:rsidR="00B14E9D" w:rsidRPr="00B07029">
        <w:t xml:space="preserve"> 2p</w:t>
      </w:r>
      <w:r w:rsidR="00A51B5B" w:rsidRPr="00811F36">
        <w:rPr>
          <w:vertAlign w:val="superscript"/>
        </w:rPr>
        <w:t>6</w:t>
      </w:r>
      <w:r w:rsidR="00A51B5B" w:rsidRPr="00B07029">
        <w:t xml:space="preserve"> </w:t>
      </w:r>
      <w:r w:rsidR="00A51B5B">
        <w:t>but</w:t>
      </w:r>
      <w:r w:rsidR="00590225">
        <w:t xml:space="preserve"> for calcium we </w:t>
      </w:r>
      <w:r w:rsidR="007A2641">
        <w:t>need a</w:t>
      </w:r>
      <w:r w:rsidR="00CD4879">
        <w:t xml:space="preserve"> noble gas core of </w:t>
      </w:r>
      <w:r w:rsidR="00CD4879" w:rsidRPr="00B07029">
        <w:t>1s</w:t>
      </w:r>
      <w:r w:rsidR="00CD4879" w:rsidRPr="00811F36">
        <w:rPr>
          <w:vertAlign w:val="superscript"/>
        </w:rPr>
        <w:t>2</w:t>
      </w:r>
      <w:r w:rsidR="00CD4879" w:rsidRPr="00B07029">
        <w:t xml:space="preserve"> 2s</w:t>
      </w:r>
      <w:r w:rsidR="00CD4879" w:rsidRPr="00811F36">
        <w:rPr>
          <w:vertAlign w:val="superscript"/>
        </w:rPr>
        <w:t>2</w:t>
      </w:r>
      <w:r w:rsidR="00CD4879" w:rsidRPr="00B07029">
        <w:t xml:space="preserve"> 2p</w:t>
      </w:r>
      <w:r w:rsidR="00CD4879" w:rsidRPr="00811F36">
        <w:rPr>
          <w:vertAlign w:val="superscript"/>
        </w:rPr>
        <w:t>6</w:t>
      </w:r>
      <w:r w:rsidR="00CD4879" w:rsidRPr="00B07029">
        <w:t xml:space="preserve"> 3s</w:t>
      </w:r>
      <w:r w:rsidR="00CD4879" w:rsidRPr="00811F36">
        <w:rPr>
          <w:vertAlign w:val="superscript"/>
        </w:rPr>
        <w:t>2</w:t>
      </w:r>
      <w:r w:rsidR="00CD4879" w:rsidRPr="00B07029">
        <w:t xml:space="preserve"> 3</w:t>
      </w:r>
      <w:r w:rsidR="00CD4879">
        <w:t>p</w:t>
      </w:r>
      <w:r w:rsidR="00CD4879" w:rsidRPr="00811F36">
        <w:rPr>
          <w:vertAlign w:val="superscript"/>
        </w:rPr>
        <w:t>6</w:t>
      </w:r>
      <w:r w:rsidR="00677C20">
        <w:t>,</w:t>
      </w:r>
      <w:r w:rsidR="00CD4879">
        <w:rPr>
          <w:lang w:eastAsia="en-GB"/>
        </w:rPr>
        <w:t xml:space="preserve"> which is represented by </w:t>
      </w:r>
      <w:r w:rsidR="007421A1">
        <w:rPr>
          <w:lang w:eastAsia="en-GB"/>
        </w:rPr>
        <w:t xml:space="preserve">[Ar]. </w:t>
      </w:r>
    </w:p>
    <w:p w14:paraId="2F19D041" w14:textId="77777777" w:rsidR="00F87617" w:rsidRDefault="00F87617" w:rsidP="00F87617">
      <w:pPr>
        <w:pStyle w:val="RSCnumberedlist"/>
        <w:numPr>
          <w:ilvl w:val="0"/>
          <w:numId w:val="0"/>
        </w:numPr>
        <w:rPr>
          <w:lang w:eastAsia="en-GB"/>
        </w:rPr>
      </w:pPr>
    </w:p>
    <w:p w14:paraId="517D00D1" w14:textId="5822969B" w:rsidR="001A278F" w:rsidRDefault="00170732" w:rsidP="00811F36">
      <w:pPr>
        <w:pStyle w:val="RSCnumberedlist"/>
        <w:rPr>
          <w:lang w:eastAsia="en-GB"/>
        </w:rPr>
      </w:pPr>
      <w:r>
        <w:rPr>
          <w:lang w:eastAsia="en-GB"/>
        </w:rPr>
        <w:tab/>
      </w:r>
      <w:r w:rsidR="00C76255" w:rsidRPr="002D76DD">
        <w:rPr>
          <w:b/>
          <w:bCs/>
        </w:rPr>
        <w:t>[Ar]</w:t>
      </w:r>
      <w:r w:rsidR="00504141" w:rsidRPr="002D76DD">
        <w:rPr>
          <w:b/>
          <w:bCs/>
        </w:rPr>
        <w:t xml:space="preserve"> 3d</w:t>
      </w:r>
      <w:r w:rsidR="00504141" w:rsidRPr="002D76DD">
        <w:rPr>
          <w:b/>
          <w:bCs/>
          <w:vertAlign w:val="superscript"/>
        </w:rPr>
        <w:t>3</w:t>
      </w:r>
      <w:r w:rsidR="00C76255" w:rsidRPr="002D76DD">
        <w:rPr>
          <w:b/>
          <w:bCs/>
        </w:rPr>
        <w:t xml:space="preserve"> </w:t>
      </w:r>
      <w:r w:rsidR="008B4E08" w:rsidRPr="002D76DD">
        <w:rPr>
          <w:b/>
          <w:bCs/>
        </w:rPr>
        <w:t>(</w:t>
      </w:r>
      <w:r w:rsidR="00C76255" w:rsidRPr="002D76DD">
        <w:rPr>
          <w:b/>
          <w:bCs/>
        </w:rPr>
        <w:t>4s</w:t>
      </w:r>
      <w:r w:rsidR="008B4E08" w:rsidRPr="002D76DD">
        <w:rPr>
          <w:b/>
          <w:bCs/>
          <w:vertAlign w:val="superscript"/>
        </w:rPr>
        <w:t>0</w:t>
      </w:r>
      <w:r w:rsidR="008B4E08" w:rsidRPr="002D76DD">
        <w:rPr>
          <w:b/>
          <w:bCs/>
        </w:rPr>
        <w:t>)</w:t>
      </w:r>
      <w:r w:rsidR="00472A17" w:rsidRPr="002D76DD">
        <w:rPr>
          <w:b/>
          <w:bCs/>
        </w:rPr>
        <w:t xml:space="preserve"> or </w:t>
      </w:r>
      <w:r w:rsidR="00C76255" w:rsidRPr="002D76DD">
        <w:rPr>
          <w:b/>
          <w:bCs/>
          <w:vertAlign w:val="superscript"/>
        </w:rPr>
        <w:t xml:space="preserve"> </w:t>
      </w:r>
      <w:r w:rsidR="00472A17" w:rsidRPr="002D76DD">
        <w:rPr>
          <w:b/>
          <w:bCs/>
        </w:rPr>
        <w:t>[Ar] 3d</w:t>
      </w:r>
      <w:r w:rsidR="00472A17" w:rsidRPr="002D76DD">
        <w:rPr>
          <w:b/>
          <w:bCs/>
          <w:vertAlign w:val="superscript"/>
        </w:rPr>
        <w:t>3</w:t>
      </w:r>
      <w:r w:rsidR="00472A17">
        <w:t xml:space="preserve"> </w:t>
      </w:r>
      <w:r w:rsidR="00811F36">
        <w:rPr>
          <w:lang w:eastAsia="en-GB"/>
        </w:rPr>
        <w:br/>
      </w:r>
      <w:r w:rsidR="00AB6058">
        <w:t>The electron configuration of</w:t>
      </w:r>
      <w:r w:rsidR="00246E2D">
        <w:t xml:space="preserve"> the vanadium atom is </w:t>
      </w:r>
      <w:r w:rsidR="00246E2D" w:rsidRPr="00472A17">
        <w:t>[Ar] 3d</w:t>
      </w:r>
      <w:r w:rsidR="00246E2D" w:rsidRPr="00811F36">
        <w:rPr>
          <w:vertAlign w:val="superscript"/>
        </w:rPr>
        <w:t>3</w:t>
      </w:r>
      <w:r w:rsidR="00246E2D" w:rsidRPr="00472A17">
        <w:t xml:space="preserve"> (4s</w:t>
      </w:r>
      <w:r w:rsidR="00214BBB">
        <w:rPr>
          <w:vertAlign w:val="superscript"/>
        </w:rPr>
        <w:t>2</w:t>
      </w:r>
      <w:r w:rsidR="00246E2D" w:rsidRPr="00472A17">
        <w:t>)</w:t>
      </w:r>
      <w:r w:rsidR="005A4870">
        <w:t xml:space="preserve"> and the 4s electrons are the highest energy electrons</w:t>
      </w:r>
      <w:r w:rsidR="00677C20">
        <w:t>,</w:t>
      </w:r>
      <w:r w:rsidR="005A4870">
        <w:t xml:space="preserve"> which are</w:t>
      </w:r>
      <w:r w:rsidR="00AF1AEC">
        <w:t xml:space="preserve"> </w:t>
      </w:r>
      <w:r w:rsidR="007C5529">
        <w:t>re</w:t>
      </w:r>
      <w:r w:rsidR="005A4870">
        <w:t>move</w:t>
      </w:r>
      <w:r w:rsidR="007C5529">
        <w:t>d</w:t>
      </w:r>
      <w:r w:rsidR="005A4870">
        <w:t xml:space="preserve"> first when the </w:t>
      </w:r>
      <w:r w:rsidR="00AF1AEC">
        <w:t>V</w:t>
      </w:r>
      <w:r w:rsidR="00AF1AEC" w:rsidRPr="00811F36">
        <w:rPr>
          <w:vertAlign w:val="superscript"/>
        </w:rPr>
        <w:t>2+</w:t>
      </w:r>
      <w:r w:rsidR="00AF1AEC">
        <w:t xml:space="preserve"> ion is formed</w:t>
      </w:r>
      <w:r w:rsidR="00872588">
        <w:t xml:space="preserve">. </w:t>
      </w:r>
      <w:r w:rsidR="000E489B">
        <w:t xml:space="preserve">Because the 4s electrons are </w:t>
      </w:r>
      <w:r w:rsidR="005237D4">
        <w:t>removed first</w:t>
      </w:r>
      <w:r w:rsidR="00677C20">
        <w:t>,</w:t>
      </w:r>
      <w:r w:rsidR="005237D4">
        <w:t xml:space="preserve"> it is usual to list the subshells in order </w:t>
      </w:r>
      <w:r w:rsidR="00677C20">
        <w:t xml:space="preserve">with </w:t>
      </w:r>
      <w:r w:rsidR="00F00CAD">
        <w:t>3d before 4s</w:t>
      </w:r>
      <w:r w:rsidR="0057215D">
        <w:t>.</w:t>
      </w:r>
    </w:p>
    <w:p w14:paraId="1825CE9D" w14:textId="77777777" w:rsidR="00811F36" w:rsidRPr="00472A17" w:rsidRDefault="00811F36" w:rsidP="00E767C2">
      <w:pPr>
        <w:pStyle w:val="RSCnumberedlist"/>
        <w:numPr>
          <w:ilvl w:val="0"/>
          <w:numId w:val="0"/>
        </w:numPr>
        <w:rPr>
          <w:lang w:eastAsia="en-GB"/>
        </w:rPr>
      </w:pPr>
    </w:p>
    <w:p w14:paraId="66F0A23E" w14:textId="3C30CDF7" w:rsidR="00B33317" w:rsidRDefault="0057215D" w:rsidP="00170732">
      <w:pPr>
        <w:pStyle w:val="RSCnumberedlist"/>
        <w:rPr>
          <w:lang w:eastAsia="en-GB"/>
        </w:rPr>
      </w:pPr>
      <w:r>
        <w:rPr>
          <w:lang w:eastAsia="en-GB"/>
        </w:rPr>
        <w:t>Carbon: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1238"/>
        <w:gridCol w:w="1238"/>
        <w:gridCol w:w="1238"/>
        <w:gridCol w:w="1238"/>
        <w:gridCol w:w="1238"/>
        <w:gridCol w:w="1238"/>
      </w:tblGrid>
      <w:tr w:rsidR="00F32ACA" w14:paraId="08D233F3" w14:textId="77777777" w:rsidTr="00D30997">
        <w:tc>
          <w:tcPr>
            <w:tcW w:w="1238" w:type="dxa"/>
            <w:tcBorders>
              <w:bottom w:val="single" w:sz="4" w:space="0" w:color="auto"/>
            </w:tcBorders>
          </w:tcPr>
          <w:p w14:paraId="3D4B52DE" w14:textId="77777777" w:rsidR="00F32ACA" w:rsidRPr="00C70DA4" w:rsidRDefault="00F32ACA" w:rsidP="00D30997">
            <w:pPr>
              <w:pStyle w:val="RSCnumberedlist"/>
              <w:numPr>
                <w:ilvl w:val="0"/>
                <w:numId w:val="0"/>
              </w:numPr>
              <w:jc w:val="center"/>
              <w:rPr>
                <w:b/>
                <w:bCs/>
              </w:rPr>
            </w:pPr>
            <w:r w:rsidRPr="00C70DA4">
              <w:rPr>
                <w:b/>
                <w:bCs/>
              </w:rPr>
              <w:t>1s</w:t>
            </w:r>
          </w:p>
        </w:tc>
        <w:tc>
          <w:tcPr>
            <w:tcW w:w="1238" w:type="dxa"/>
          </w:tcPr>
          <w:p w14:paraId="0DB6DCBA" w14:textId="77777777" w:rsidR="00F32ACA" w:rsidRPr="00C70DA4" w:rsidRDefault="00F32ACA" w:rsidP="00D30997">
            <w:pPr>
              <w:pStyle w:val="RSCnumberedlist"/>
              <w:numPr>
                <w:ilvl w:val="0"/>
                <w:numId w:val="0"/>
              </w:numPr>
              <w:jc w:val="center"/>
              <w:rPr>
                <w:b/>
                <w:bCs/>
              </w:rPr>
            </w:pPr>
          </w:p>
        </w:tc>
        <w:tc>
          <w:tcPr>
            <w:tcW w:w="1238" w:type="dxa"/>
            <w:tcBorders>
              <w:bottom w:val="single" w:sz="4" w:space="0" w:color="auto"/>
            </w:tcBorders>
          </w:tcPr>
          <w:p w14:paraId="3B3E8963" w14:textId="77777777" w:rsidR="00F32ACA" w:rsidRPr="00C70DA4" w:rsidRDefault="00F32ACA" w:rsidP="00D30997">
            <w:pPr>
              <w:pStyle w:val="RSCnumberedlist"/>
              <w:numPr>
                <w:ilvl w:val="0"/>
                <w:numId w:val="0"/>
              </w:numPr>
              <w:jc w:val="center"/>
              <w:rPr>
                <w:b/>
                <w:bCs/>
              </w:rPr>
            </w:pPr>
            <w:r w:rsidRPr="00C70DA4">
              <w:rPr>
                <w:b/>
                <w:bCs/>
              </w:rPr>
              <w:t>2s</w:t>
            </w:r>
          </w:p>
        </w:tc>
        <w:tc>
          <w:tcPr>
            <w:tcW w:w="1238" w:type="dxa"/>
          </w:tcPr>
          <w:p w14:paraId="69296F2F" w14:textId="77777777" w:rsidR="00F32ACA" w:rsidRPr="00C70DA4" w:rsidRDefault="00F32ACA" w:rsidP="00D30997">
            <w:pPr>
              <w:pStyle w:val="RSCnumberedlist"/>
              <w:numPr>
                <w:ilvl w:val="0"/>
                <w:numId w:val="0"/>
              </w:numPr>
              <w:jc w:val="center"/>
              <w:rPr>
                <w:b/>
                <w:bCs/>
              </w:rPr>
            </w:pPr>
          </w:p>
        </w:tc>
        <w:tc>
          <w:tcPr>
            <w:tcW w:w="1238" w:type="dxa"/>
            <w:tcBorders>
              <w:bottom w:val="single" w:sz="4" w:space="0" w:color="auto"/>
            </w:tcBorders>
          </w:tcPr>
          <w:p w14:paraId="759B3E34" w14:textId="77777777" w:rsidR="00F32ACA" w:rsidRPr="00C70DA4" w:rsidRDefault="00F32ACA" w:rsidP="00D30997">
            <w:pPr>
              <w:pStyle w:val="RSCnumberedlist"/>
              <w:numPr>
                <w:ilvl w:val="0"/>
                <w:numId w:val="0"/>
              </w:numPr>
              <w:jc w:val="center"/>
              <w:rPr>
                <w:b/>
                <w:bCs/>
              </w:rPr>
            </w:pPr>
          </w:p>
        </w:tc>
        <w:tc>
          <w:tcPr>
            <w:tcW w:w="1238" w:type="dxa"/>
            <w:tcBorders>
              <w:bottom w:val="single" w:sz="4" w:space="0" w:color="auto"/>
            </w:tcBorders>
          </w:tcPr>
          <w:p w14:paraId="5FAE52D1" w14:textId="77777777" w:rsidR="00F32ACA" w:rsidRPr="00C70DA4" w:rsidRDefault="00F32ACA" w:rsidP="00D30997">
            <w:pPr>
              <w:pStyle w:val="RSCnumberedlist"/>
              <w:numPr>
                <w:ilvl w:val="0"/>
                <w:numId w:val="0"/>
              </w:numPr>
              <w:jc w:val="center"/>
              <w:rPr>
                <w:b/>
                <w:bCs/>
              </w:rPr>
            </w:pPr>
            <w:r w:rsidRPr="00C70DA4">
              <w:rPr>
                <w:b/>
                <w:bCs/>
              </w:rPr>
              <w:t>2p</w:t>
            </w:r>
          </w:p>
        </w:tc>
        <w:tc>
          <w:tcPr>
            <w:tcW w:w="1238" w:type="dxa"/>
            <w:tcBorders>
              <w:bottom w:val="single" w:sz="4" w:space="0" w:color="auto"/>
            </w:tcBorders>
          </w:tcPr>
          <w:p w14:paraId="3DABF491" w14:textId="77777777" w:rsidR="00F32ACA" w:rsidRPr="00C70DA4" w:rsidRDefault="00F32ACA" w:rsidP="00D30997">
            <w:pPr>
              <w:pStyle w:val="RSCnumberedlist"/>
              <w:numPr>
                <w:ilvl w:val="0"/>
                <w:numId w:val="0"/>
              </w:numPr>
              <w:jc w:val="center"/>
              <w:rPr>
                <w:b/>
                <w:bCs/>
              </w:rPr>
            </w:pPr>
          </w:p>
        </w:tc>
      </w:tr>
      <w:tr w:rsidR="00F32ACA" w14:paraId="2093340E" w14:textId="77777777" w:rsidTr="00D30997">
        <w:tc>
          <w:tcPr>
            <w:tcW w:w="1238" w:type="dxa"/>
            <w:tcBorders>
              <w:top w:val="single" w:sz="4" w:space="0" w:color="auto"/>
              <w:left w:val="single" w:sz="4" w:space="0" w:color="auto"/>
              <w:bottom w:val="single" w:sz="4" w:space="0" w:color="auto"/>
              <w:right w:val="single" w:sz="4" w:space="0" w:color="auto"/>
            </w:tcBorders>
            <w:vAlign w:val="center"/>
          </w:tcPr>
          <w:p w14:paraId="031F9985" w14:textId="77777777" w:rsidR="00F32ACA" w:rsidRPr="00C70DA4" w:rsidRDefault="00F32ACA"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left w:val="single" w:sz="4" w:space="0" w:color="auto"/>
              <w:right w:val="single" w:sz="4" w:space="0" w:color="auto"/>
            </w:tcBorders>
            <w:vAlign w:val="center"/>
          </w:tcPr>
          <w:p w14:paraId="6E51252E" w14:textId="77777777" w:rsidR="00F32ACA" w:rsidRPr="00C70DA4" w:rsidRDefault="00F32ACA" w:rsidP="00D30997">
            <w:pPr>
              <w:pStyle w:val="RSCnumberedlist"/>
              <w:numPr>
                <w:ilvl w:val="0"/>
                <w:numId w:val="0"/>
              </w:numPr>
              <w:jc w:val="center"/>
              <w:rPr>
                <w:b/>
                <w:bCs/>
                <w:color w:val="auto"/>
              </w:rPr>
            </w:pPr>
          </w:p>
        </w:tc>
        <w:tc>
          <w:tcPr>
            <w:tcW w:w="1238" w:type="dxa"/>
            <w:tcBorders>
              <w:top w:val="single" w:sz="4" w:space="0" w:color="auto"/>
              <w:left w:val="single" w:sz="4" w:space="0" w:color="auto"/>
              <w:bottom w:val="single" w:sz="4" w:space="0" w:color="auto"/>
              <w:right w:val="single" w:sz="4" w:space="0" w:color="auto"/>
            </w:tcBorders>
            <w:vAlign w:val="center"/>
          </w:tcPr>
          <w:p w14:paraId="3A0C59D0" w14:textId="77777777" w:rsidR="00F32ACA" w:rsidRPr="00C70DA4" w:rsidRDefault="00F32ACA"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left w:val="single" w:sz="4" w:space="0" w:color="auto"/>
              <w:right w:val="single" w:sz="4" w:space="0" w:color="auto"/>
            </w:tcBorders>
            <w:vAlign w:val="center"/>
          </w:tcPr>
          <w:p w14:paraId="06DE53F6" w14:textId="77777777" w:rsidR="00F32ACA" w:rsidRPr="00C70DA4" w:rsidRDefault="00F32ACA" w:rsidP="00D30997">
            <w:pPr>
              <w:pStyle w:val="RSCnumberedlist"/>
              <w:numPr>
                <w:ilvl w:val="0"/>
                <w:numId w:val="0"/>
              </w:numPr>
              <w:jc w:val="center"/>
              <w:rPr>
                <w:b/>
                <w:bCs/>
                <w:color w:val="auto"/>
              </w:rPr>
            </w:pPr>
          </w:p>
        </w:tc>
        <w:tc>
          <w:tcPr>
            <w:tcW w:w="1238" w:type="dxa"/>
            <w:tcBorders>
              <w:top w:val="single" w:sz="4" w:space="0" w:color="auto"/>
              <w:left w:val="single" w:sz="4" w:space="0" w:color="auto"/>
              <w:bottom w:val="single" w:sz="4" w:space="0" w:color="auto"/>
              <w:right w:val="single" w:sz="4" w:space="0" w:color="auto"/>
            </w:tcBorders>
            <w:vAlign w:val="center"/>
          </w:tcPr>
          <w:p w14:paraId="1A47BE37" w14:textId="38EB217B" w:rsidR="00F32ACA" w:rsidRPr="00C70DA4" w:rsidRDefault="00F32ACA"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top w:val="single" w:sz="4" w:space="0" w:color="auto"/>
              <w:left w:val="single" w:sz="4" w:space="0" w:color="auto"/>
              <w:bottom w:val="single" w:sz="4" w:space="0" w:color="auto"/>
              <w:right w:val="single" w:sz="4" w:space="0" w:color="auto"/>
            </w:tcBorders>
            <w:vAlign w:val="center"/>
          </w:tcPr>
          <w:p w14:paraId="4D590026" w14:textId="7F9B4932" w:rsidR="00F32ACA" w:rsidRPr="00C70DA4" w:rsidRDefault="00F32ACA" w:rsidP="00D30997">
            <w:pPr>
              <w:pStyle w:val="RSCnumberedlist"/>
              <w:numPr>
                <w:ilvl w:val="0"/>
                <w:numId w:val="0"/>
              </w:numPr>
              <w:jc w:val="center"/>
              <w:rPr>
                <w:b/>
                <w:bCs/>
              </w:rPr>
            </w:pPr>
            <w:r w:rsidRPr="00C70DA4">
              <w:rPr>
                <w:rStyle w:val="LeadparagraphChar"/>
                <w:rFonts w:ascii="Cambria Math" w:hAnsi="Cambria Math" w:cs="Cambria Math"/>
                <w:bCs/>
                <w:color w:val="auto"/>
                <w:sz w:val="36"/>
                <w:szCs w:val="36"/>
              </w:rPr>
              <w:t>↿</w:t>
            </w:r>
          </w:p>
        </w:tc>
        <w:tc>
          <w:tcPr>
            <w:tcW w:w="1238" w:type="dxa"/>
            <w:tcBorders>
              <w:top w:val="single" w:sz="4" w:space="0" w:color="auto"/>
              <w:left w:val="single" w:sz="4" w:space="0" w:color="auto"/>
              <w:bottom w:val="single" w:sz="4" w:space="0" w:color="auto"/>
              <w:right w:val="single" w:sz="4" w:space="0" w:color="auto"/>
            </w:tcBorders>
            <w:vAlign w:val="center"/>
          </w:tcPr>
          <w:p w14:paraId="6A67862C" w14:textId="77777777" w:rsidR="00F32ACA" w:rsidRPr="00C70DA4" w:rsidRDefault="00F32ACA" w:rsidP="00D30997">
            <w:pPr>
              <w:pStyle w:val="RSCnumberedlist"/>
              <w:numPr>
                <w:ilvl w:val="0"/>
                <w:numId w:val="0"/>
              </w:numPr>
              <w:jc w:val="center"/>
              <w:rPr>
                <w:b/>
                <w:bCs/>
              </w:rPr>
            </w:pPr>
          </w:p>
        </w:tc>
      </w:tr>
    </w:tbl>
    <w:p w14:paraId="0036CEAF" w14:textId="77777777" w:rsidR="00811F36" w:rsidRDefault="00811F36" w:rsidP="00811F36">
      <w:pPr>
        <w:pStyle w:val="RSCnumberedlist"/>
        <w:numPr>
          <w:ilvl w:val="0"/>
          <w:numId w:val="0"/>
        </w:numPr>
        <w:ind w:firstLine="284"/>
        <w:rPr>
          <w:lang w:eastAsia="en-GB"/>
        </w:rPr>
      </w:pPr>
    </w:p>
    <w:p w14:paraId="408EB1E4" w14:textId="1E130C39" w:rsidR="00F32ACA" w:rsidRDefault="0027771C" w:rsidP="00811F36">
      <w:pPr>
        <w:pStyle w:val="RSCnumberedlist"/>
        <w:numPr>
          <w:ilvl w:val="0"/>
          <w:numId w:val="0"/>
        </w:numPr>
        <w:ind w:firstLine="284"/>
        <w:rPr>
          <w:lang w:eastAsia="en-GB"/>
        </w:rPr>
      </w:pPr>
      <w:r>
        <w:rPr>
          <w:lang w:eastAsia="en-GB"/>
        </w:rPr>
        <w:t>Or</w:t>
      </w:r>
      <w:r w:rsidR="00486A8B">
        <w:rPr>
          <w:lang w:eastAsia="en-GB"/>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1238"/>
        <w:gridCol w:w="1238"/>
        <w:gridCol w:w="1238"/>
        <w:gridCol w:w="1238"/>
        <w:gridCol w:w="1238"/>
        <w:gridCol w:w="1238"/>
      </w:tblGrid>
      <w:tr w:rsidR="003730DB" w14:paraId="073423D1" w14:textId="77777777" w:rsidTr="00D30997">
        <w:tc>
          <w:tcPr>
            <w:tcW w:w="1238" w:type="dxa"/>
            <w:tcBorders>
              <w:bottom w:val="single" w:sz="4" w:space="0" w:color="auto"/>
            </w:tcBorders>
          </w:tcPr>
          <w:p w14:paraId="5033315E" w14:textId="77777777" w:rsidR="003730DB" w:rsidRPr="00C70DA4" w:rsidRDefault="003730DB" w:rsidP="00D30997">
            <w:pPr>
              <w:pStyle w:val="RSCnumberedlist"/>
              <w:numPr>
                <w:ilvl w:val="0"/>
                <w:numId w:val="0"/>
              </w:numPr>
              <w:jc w:val="center"/>
              <w:rPr>
                <w:b/>
                <w:bCs/>
              </w:rPr>
            </w:pPr>
            <w:r w:rsidRPr="00C70DA4">
              <w:rPr>
                <w:b/>
                <w:bCs/>
              </w:rPr>
              <w:t>1s</w:t>
            </w:r>
          </w:p>
        </w:tc>
        <w:tc>
          <w:tcPr>
            <w:tcW w:w="1238" w:type="dxa"/>
          </w:tcPr>
          <w:p w14:paraId="56F9C813" w14:textId="77777777" w:rsidR="003730DB" w:rsidRPr="00C70DA4" w:rsidRDefault="003730DB" w:rsidP="00D30997">
            <w:pPr>
              <w:pStyle w:val="RSCnumberedlist"/>
              <w:numPr>
                <w:ilvl w:val="0"/>
                <w:numId w:val="0"/>
              </w:numPr>
              <w:jc w:val="center"/>
              <w:rPr>
                <w:b/>
                <w:bCs/>
              </w:rPr>
            </w:pPr>
          </w:p>
        </w:tc>
        <w:tc>
          <w:tcPr>
            <w:tcW w:w="1238" w:type="dxa"/>
            <w:tcBorders>
              <w:bottom w:val="single" w:sz="4" w:space="0" w:color="auto"/>
            </w:tcBorders>
          </w:tcPr>
          <w:p w14:paraId="477D7471" w14:textId="77777777" w:rsidR="003730DB" w:rsidRPr="00C70DA4" w:rsidRDefault="003730DB" w:rsidP="00D30997">
            <w:pPr>
              <w:pStyle w:val="RSCnumberedlist"/>
              <w:numPr>
                <w:ilvl w:val="0"/>
                <w:numId w:val="0"/>
              </w:numPr>
              <w:jc w:val="center"/>
              <w:rPr>
                <w:b/>
                <w:bCs/>
              </w:rPr>
            </w:pPr>
            <w:r w:rsidRPr="00C70DA4">
              <w:rPr>
                <w:b/>
                <w:bCs/>
              </w:rPr>
              <w:t>2s</w:t>
            </w:r>
          </w:p>
        </w:tc>
        <w:tc>
          <w:tcPr>
            <w:tcW w:w="1238" w:type="dxa"/>
          </w:tcPr>
          <w:p w14:paraId="32E8F056" w14:textId="77777777" w:rsidR="003730DB" w:rsidRPr="00C70DA4" w:rsidRDefault="003730DB" w:rsidP="00D30997">
            <w:pPr>
              <w:pStyle w:val="RSCnumberedlist"/>
              <w:numPr>
                <w:ilvl w:val="0"/>
                <w:numId w:val="0"/>
              </w:numPr>
              <w:jc w:val="center"/>
              <w:rPr>
                <w:b/>
                <w:bCs/>
              </w:rPr>
            </w:pPr>
          </w:p>
        </w:tc>
        <w:tc>
          <w:tcPr>
            <w:tcW w:w="1238" w:type="dxa"/>
            <w:tcBorders>
              <w:bottom w:val="single" w:sz="4" w:space="0" w:color="auto"/>
            </w:tcBorders>
          </w:tcPr>
          <w:p w14:paraId="2D58F28D" w14:textId="77777777" w:rsidR="003730DB" w:rsidRPr="00C70DA4" w:rsidRDefault="003730DB" w:rsidP="00D30997">
            <w:pPr>
              <w:pStyle w:val="RSCnumberedlist"/>
              <w:numPr>
                <w:ilvl w:val="0"/>
                <w:numId w:val="0"/>
              </w:numPr>
              <w:jc w:val="center"/>
              <w:rPr>
                <w:b/>
                <w:bCs/>
              </w:rPr>
            </w:pPr>
          </w:p>
        </w:tc>
        <w:tc>
          <w:tcPr>
            <w:tcW w:w="1238" w:type="dxa"/>
            <w:tcBorders>
              <w:bottom w:val="single" w:sz="4" w:space="0" w:color="auto"/>
            </w:tcBorders>
          </w:tcPr>
          <w:p w14:paraId="485DE6DC" w14:textId="77777777" w:rsidR="003730DB" w:rsidRPr="00C70DA4" w:rsidRDefault="003730DB" w:rsidP="00D30997">
            <w:pPr>
              <w:pStyle w:val="RSCnumberedlist"/>
              <w:numPr>
                <w:ilvl w:val="0"/>
                <w:numId w:val="0"/>
              </w:numPr>
              <w:jc w:val="center"/>
              <w:rPr>
                <w:b/>
                <w:bCs/>
              </w:rPr>
            </w:pPr>
            <w:r w:rsidRPr="00C70DA4">
              <w:rPr>
                <w:b/>
                <w:bCs/>
              </w:rPr>
              <w:t>2p</w:t>
            </w:r>
          </w:p>
        </w:tc>
        <w:tc>
          <w:tcPr>
            <w:tcW w:w="1238" w:type="dxa"/>
            <w:tcBorders>
              <w:bottom w:val="single" w:sz="4" w:space="0" w:color="auto"/>
            </w:tcBorders>
          </w:tcPr>
          <w:p w14:paraId="556E6561" w14:textId="77777777" w:rsidR="003730DB" w:rsidRPr="00C70DA4" w:rsidRDefault="003730DB" w:rsidP="00D30997">
            <w:pPr>
              <w:pStyle w:val="RSCnumberedlist"/>
              <w:numPr>
                <w:ilvl w:val="0"/>
                <w:numId w:val="0"/>
              </w:numPr>
              <w:jc w:val="center"/>
              <w:rPr>
                <w:b/>
                <w:bCs/>
              </w:rPr>
            </w:pPr>
          </w:p>
        </w:tc>
      </w:tr>
      <w:tr w:rsidR="003730DB" w14:paraId="124B0975" w14:textId="77777777" w:rsidTr="00D30997">
        <w:tc>
          <w:tcPr>
            <w:tcW w:w="1238" w:type="dxa"/>
            <w:tcBorders>
              <w:top w:val="single" w:sz="4" w:space="0" w:color="auto"/>
              <w:left w:val="single" w:sz="4" w:space="0" w:color="auto"/>
              <w:bottom w:val="single" w:sz="4" w:space="0" w:color="auto"/>
              <w:right w:val="single" w:sz="4" w:space="0" w:color="auto"/>
            </w:tcBorders>
            <w:vAlign w:val="center"/>
          </w:tcPr>
          <w:p w14:paraId="764EB9C7" w14:textId="77777777" w:rsidR="003730DB" w:rsidRPr="00C70DA4" w:rsidRDefault="003730DB"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left w:val="single" w:sz="4" w:space="0" w:color="auto"/>
              <w:right w:val="single" w:sz="4" w:space="0" w:color="auto"/>
            </w:tcBorders>
            <w:vAlign w:val="center"/>
          </w:tcPr>
          <w:p w14:paraId="4539F19E" w14:textId="77777777" w:rsidR="003730DB" w:rsidRPr="00C70DA4" w:rsidRDefault="003730DB" w:rsidP="00D30997">
            <w:pPr>
              <w:pStyle w:val="RSCnumberedlist"/>
              <w:numPr>
                <w:ilvl w:val="0"/>
                <w:numId w:val="0"/>
              </w:numPr>
              <w:jc w:val="center"/>
              <w:rPr>
                <w:b/>
                <w:bCs/>
                <w:color w:val="auto"/>
              </w:rPr>
            </w:pPr>
          </w:p>
        </w:tc>
        <w:tc>
          <w:tcPr>
            <w:tcW w:w="1238" w:type="dxa"/>
            <w:tcBorders>
              <w:top w:val="single" w:sz="4" w:space="0" w:color="auto"/>
              <w:left w:val="single" w:sz="4" w:space="0" w:color="auto"/>
              <w:bottom w:val="single" w:sz="4" w:space="0" w:color="auto"/>
              <w:right w:val="single" w:sz="4" w:space="0" w:color="auto"/>
            </w:tcBorders>
            <w:vAlign w:val="center"/>
          </w:tcPr>
          <w:p w14:paraId="5AF70AA5" w14:textId="77777777" w:rsidR="003730DB" w:rsidRPr="00C70DA4" w:rsidRDefault="003730DB"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left w:val="single" w:sz="4" w:space="0" w:color="auto"/>
              <w:right w:val="single" w:sz="4" w:space="0" w:color="auto"/>
            </w:tcBorders>
            <w:vAlign w:val="center"/>
          </w:tcPr>
          <w:p w14:paraId="52604A63" w14:textId="77777777" w:rsidR="003730DB" w:rsidRPr="00C70DA4" w:rsidRDefault="003730DB" w:rsidP="00D30997">
            <w:pPr>
              <w:pStyle w:val="RSCnumberedlist"/>
              <w:numPr>
                <w:ilvl w:val="0"/>
                <w:numId w:val="0"/>
              </w:numPr>
              <w:jc w:val="center"/>
              <w:rPr>
                <w:b/>
                <w:bCs/>
                <w:color w:val="auto"/>
              </w:rPr>
            </w:pPr>
          </w:p>
        </w:tc>
        <w:tc>
          <w:tcPr>
            <w:tcW w:w="1238" w:type="dxa"/>
            <w:tcBorders>
              <w:top w:val="single" w:sz="4" w:space="0" w:color="auto"/>
              <w:left w:val="single" w:sz="4" w:space="0" w:color="auto"/>
              <w:bottom w:val="single" w:sz="4" w:space="0" w:color="auto"/>
              <w:right w:val="single" w:sz="4" w:space="0" w:color="auto"/>
            </w:tcBorders>
            <w:vAlign w:val="center"/>
          </w:tcPr>
          <w:p w14:paraId="531287C3" w14:textId="77777777" w:rsidR="003730DB" w:rsidRPr="00C70DA4" w:rsidRDefault="003730DB"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top w:val="single" w:sz="4" w:space="0" w:color="auto"/>
              <w:left w:val="single" w:sz="4" w:space="0" w:color="auto"/>
              <w:bottom w:val="single" w:sz="4" w:space="0" w:color="auto"/>
              <w:right w:val="single" w:sz="4" w:space="0" w:color="auto"/>
            </w:tcBorders>
            <w:vAlign w:val="center"/>
          </w:tcPr>
          <w:p w14:paraId="08EF2ED7" w14:textId="6B1D3340" w:rsidR="003730DB" w:rsidRPr="00C70DA4" w:rsidRDefault="003730DB" w:rsidP="00D30997">
            <w:pPr>
              <w:pStyle w:val="RSCnumberedlist"/>
              <w:numPr>
                <w:ilvl w:val="0"/>
                <w:numId w:val="0"/>
              </w:numPr>
              <w:jc w:val="center"/>
              <w:rPr>
                <w:b/>
                <w:bCs/>
              </w:rPr>
            </w:pPr>
          </w:p>
        </w:tc>
        <w:tc>
          <w:tcPr>
            <w:tcW w:w="1238" w:type="dxa"/>
            <w:tcBorders>
              <w:top w:val="single" w:sz="4" w:space="0" w:color="auto"/>
              <w:left w:val="single" w:sz="4" w:space="0" w:color="auto"/>
              <w:bottom w:val="single" w:sz="4" w:space="0" w:color="auto"/>
              <w:right w:val="single" w:sz="4" w:space="0" w:color="auto"/>
            </w:tcBorders>
            <w:vAlign w:val="center"/>
          </w:tcPr>
          <w:p w14:paraId="5AE4B044" w14:textId="4A289EA4" w:rsidR="003730DB" w:rsidRPr="00C70DA4" w:rsidRDefault="00031CE6" w:rsidP="00D30997">
            <w:pPr>
              <w:pStyle w:val="RSCnumberedlist"/>
              <w:numPr>
                <w:ilvl w:val="0"/>
                <w:numId w:val="0"/>
              </w:numPr>
              <w:jc w:val="center"/>
              <w:rPr>
                <w:b/>
                <w:bCs/>
              </w:rPr>
            </w:pPr>
            <w:r w:rsidRPr="00C70DA4">
              <w:rPr>
                <w:rStyle w:val="LeadparagraphChar"/>
                <w:rFonts w:ascii="Cambria Math" w:hAnsi="Cambria Math" w:cs="Cambria Math"/>
                <w:bCs/>
                <w:color w:val="auto"/>
                <w:sz w:val="36"/>
                <w:szCs w:val="36"/>
              </w:rPr>
              <w:t>↿</w:t>
            </w:r>
          </w:p>
        </w:tc>
      </w:tr>
    </w:tbl>
    <w:p w14:paraId="30D67BEE" w14:textId="77777777" w:rsidR="00811F36" w:rsidRDefault="00811F36" w:rsidP="00F32ACA">
      <w:pPr>
        <w:pStyle w:val="RSCnumberedlist"/>
        <w:numPr>
          <w:ilvl w:val="0"/>
          <w:numId w:val="0"/>
        </w:numPr>
        <w:rPr>
          <w:lang w:eastAsia="en-GB"/>
        </w:rPr>
      </w:pPr>
    </w:p>
    <w:p w14:paraId="2388BB64" w14:textId="721D5F76" w:rsidR="00EF52FE" w:rsidRPr="00811F36" w:rsidRDefault="00912301" w:rsidP="00811F36">
      <w:pPr>
        <w:pStyle w:val="RSCnumberedlist"/>
        <w:numPr>
          <w:ilvl w:val="0"/>
          <w:numId w:val="0"/>
        </w:numPr>
        <w:ind w:firstLine="284"/>
        <w:rPr>
          <w:rStyle w:val="LeadparagraphChar"/>
          <w:rFonts w:ascii="Century Gothic" w:hAnsi="Century Gothic"/>
          <w:b w:val="0"/>
          <w:sz w:val="22"/>
          <w:szCs w:val="22"/>
          <w:lang w:eastAsia="en-GB"/>
        </w:rPr>
      </w:pPr>
      <w:r>
        <w:rPr>
          <w:lang w:eastAsia="en-GB"/>
        </w:rPr>
        <w:t xml:space="preserve">But </w:t>
      </w:r>
      <w:r w:rsidRPr="00486A8B">
        <w:rPr>
          <w:lang w:eastAsia="en-GB"/>
        </w:rPr>
        <w:t>n</w:t>
      </w:r>
      <w:r w:rsidR="00EF52FE" w:rsidRPr="00486A8B">
        <w:rPr>
          <w:lang w:eastAsia="en-GB"/>
        </w:rPr>
        <w:t>ot</w:t>
      </w:r>
      <w:r w:rsidR="00900FC1" w:rsidRPr="00486A8B">
        <w:rPr>
          <w:lang w:eastAsia="en-GB"/>
        </w:rPr>
        <w:t xml:space="preserve"> (</w:t>
      </w:r>
      <w:r w:rsidR="00E54025" w:rsidRPr="002D76DD">
        <w:rPr>
          <w:color w:val="222222"/>
          <w:shd w:val="clear" w:color="auto" w:fill="FFFFFF"/>
        </w:rPr>
        <w:t>although this is not commonly tested at this level</w:t>
      </w:r>
      <w:r w:rsidR="00B105D5" w:rsidRPr="00486A8B">
        <w:rPr>
          <w:lang w:eastAsia="en-GB"/>
        </w:rPr>
        <w:t>)</w:t>
      </w:r>
      <w:r w:rsidR="00486A8B">
        <w:rPr>
          <w:lang w:eastAsia="en-GB"/>
        </w:rPr>
        <w:t>:</w:t>
      </w:r>
      <w:r w:rsidR="00A80A1C" w:rsidRPr="00827740">
        <w:rPr>
          <w:rStyle w:val="LeadparagraphChar"/>
          <w:rFonts w:ascii="Cambria Math" w:hAnsi="Cambria Math" w:cs="Cambria Math"/>
          <w:b w:val="0"/>
          <w:color w:val="auto"/>
          <w:sz w:val="36"/>
          <w:szCs w:val="36"/>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1238"/>
        <w:gridCol w:w="1238"/>
        <w:gridCol w:w="1238"/>
        <w:gridCol w:w="1238"/>
        <w:gridCol w:w="1238"/>
        <w:gridCol w:w="1238"/>
      </w:tblGrid>
      <w:tr w:rsidR="00EF52FE" w14:paraId="7782BF81" w14:textId="77777777" w:rsidTr="00D30997">
        <w:tc>
          <w:tcPr>
            <w:tcW w:w="1238" w:type="dxa"/>
            <w:tcBorders>
              <w:bottom w:val="single" w:sz="4" w:space="0" w:color="auto"/>
            </w:tcBorders>
          </w:tcPr>
          <w:p w14:paraId="4F89A147" w14:textId="77777777" w:rsidR="00EF52FE" w:rsidRPr="00C70DA4" w:rsidRDefault="00EF52FE" w:rsidP="00D30997">
            <w:pPr>
              <w:pStyle w:val="RSCnumberedlist"/>
              <w:numPr>
                <w:ilvl w:val="0"/>
                <w:numId w:val="0"/>
              </w:numPr>
              <w:jc w:val="center"/>
              <w:rPr>
                <w:b/>
                <w:bCs/>
              </w:rPr>
            </w:pPr>
            <w:r w:rsidRPr="00C70DA4">
              <w:rPr>
                <w:b/>
                <w:bCs/>
              </w:rPr>
              <w:t>1s</w:t>
            </w:r>
          </w:p>
        </w:tc>
        <w:tc>
          <w:tcPr>
            <w:tcW w:w="1238" w:type="dxa"/>
          </w:tcPr>
          <w:p w14:paraId="6DFCF23D" w14:textId="77777777" w:rsidR="00EF52FE" w:rsidRPr="00C70DA4" w:rsidRDefault="00EF52FE" w:rsidP="00D30997">
            <w:pPr>
              <w:pStyle w:val="RSCnumberedlist"/>
              <w:numPr>
                <w:ilvl w:val="0"/>
                <w:numId w:val="0"/>
              </w:numPr>
              <w:jc w:val="center"/>
              <w:rPr>
                <w:b/>
                <w:bCs/>
              </w:rPr>
            </w:pPr>
          </w:p>
        </w:tc>
        <w:tc>
          <w:tcPr>
            <w:tcW w:w="1238" w:type="dxa"/>
            <w:tcBorders>
              <w:bottom w:val="single" w:sz="4" w:space="0" w:color="auto"/>
            </w:tcBorders>
          </w:tcPr>
          <w:p w14:paraId="1BE5F903" w14:textId="77777777" w:rsidR="00EF52FE" w:rsidRPr="00C70DA4" w:rsidRDefault="00EF52FE" w:rsidP="00D30997">
            <w:pPr>
              <w:pStyle w:val="RSCnumberedlist"/>
              <w:numPr>
                <w:ilvl w:val="0"/>
                <w:numId w:val="0"/>
              </w:numPr>
              <w:jc w:val="center"/>
              <w:rPr>
                <w:b/>
                <w:bCs/>
              </w:rPr>
            </w:pPr>
            <w:r w:rsidRPr="00C70DA4">
              <w:rPr>
                <w:b/>
                <w:bCs/>
              </w:rPr>
              <w:t>2s</w:t>
            </w:r>
          </w:p>
        </w:tc>
        <w:tc>
          <w:tcPr>
            <w:tcW w:w="1238" w:type="dxa"/>
          </w:tcPr>
          <w:p w14:paraId="608E9C77" w14:textId="77777777" w:rsidR="00EF52FE" w:rsidRPr="00C70DA4" w:rsidRDefault="00EF52FE" w:rsidP="00D30997">
            <w:pPr>
              <w:pStyle w:val="RSCnumberedlist"/>
              <w:numPr>
                <w:ilvl w:val="0"/>
                <w:numId w:val="0"/>
              </w:numPr>
              <w:jc w:val="center"/>
              <w:rPr>
                <w:b/>
                <w:bCs/>
              </w:rPr>
            </w:pPr>
          </w:p>
        </w:tc>
        <w:tc>
          <w:tcPr>
            <w:tcW w:w="1238" w:type="dxa"/>
            <w:tcBorders>
              <w:bottom w:val="single" w:sz="4" w:space="0" w:color="auto"/>
            </w:tcBorders>
          </w:tcPr>
          <w:p w14:paraId="5A1559CB" w14:textId="77777777" w:rsidR="00EF52FE" w:rsidRPr="00C70DA4" w:rsidRDefault="00EF52FE" w:rsidP="00D30997">
            <w:pPr>
              <w:pStyle w:val="RSCnumberedlist"/>
              <w:numPr>
                <w:ilvl w:val="0"/>
                <w:numId w:val="0"/>
              </w:numPr>
              <w:jc w:val="center"/>
              <w:rPr>
                <w:b/>
                <w:bCs/>
              </w:rPr>
            </w:pPr>
          </w:p>
        </w:tc>
        <w:tc>
          <w:tcPr>
            <w:tcW w:w="1238" w:type="dxa"/>
            <w:tcBorders>
              <w:bottom w:val="single" w:sz="4" w:space="0" w:color="auto"/>
            </w:tcBorders>
          </w:tcPr>
          <w:p w14:paraId="0022B56A" w14:textId="77777777" w:rsidR="00EF52FE" w:rsidRPr="00C70DA4" w:rsidRDefault="00EF52FE" w:rsidP="00D30997">
            <w:pPr>
              <w:pStyle w:val="RSCnumberedlist"/>
              <w:numPr>
                <w:ilvl w:val="0"/>
                <w:numId w:val="0"/>
              </w:numPr>
              <w:jc w:val="center"/>
              <w:rPr>
                <w:b/>
                <w:bCs/>
              </w:rPr>
            </w:pPr>
            <w:r w:rsidRPr="00C70DA4">
              <w:rPr>
                <w:b/>
                <w:bCs/>
              </w:rPr>
              <w:t>2p</w:t>
            </w:r>
          </w:p>
        </w:tc>
        <w:tc>
          <w:tcPr>
            <w:tcW w:w="1238" w:type="dxa"/>
            <w:tcBorders>
              <w:bottom w:val="single" w:sz="4" w:space="0" w:color="auto"/>
            </w:tcBorders>
          </w:tcPr>
          <w:p w14:paraId="4E964FDD" w14:textId="77777777" w:rsidR="00EF52FE" w:rsidRPr="00C70DA4" w:rsidRDefault="00EF52FE" w:rsidP="00D30997">
            <w:pPr>
              <w:pStyle w:val="RSCnumberedlist"/>
              <w:numPr>
                <w:ilvl w:val="0"/>
                <w:numId w:val="0"/>
              </w:numPr>
              <w:jc w:val="center"/>
              <w:rPr>
                <w:b/>
                <w:bCs/>
              </w:rPr>
            </w:pPr>
          </w:p>
        </w:tc>
      </w:tr>
      <w:tr w:rsidR="00EF52FE" w14:paraId="6131FD71" w14:textId="77777777" w:rsidTr="00D30997">
        <w:tc>
          <w:tcPr>
            <w:tcW w:w="1238" w:type="dxa"/>
            <w:tcBorders>
              <w:top w:val="single" w:sz="4" w:space="0" w:color="auto"/>
              <w:left w:val="single" w:sz="4" w:space="0" w:color="auto"/>
              <w:bottom w:val="single" w:sz="4" w:space="0" w:color="auto"/>
              <w:right w:val="single" w:sz="4" w:space="0" w:color="auto"/>
            </w:tcBorders>
            <w:vAlign w:val="center"/>
          </w:tcPr>
          <w:p w14:paraId="6DF9A781" w14:textId="77777777" w:rsidR="00EF52FE" w:rsidRPr="00C70DA4" w:rsidRDefault="00EF52FE"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left w:val="single" w:sz="4" w:space="0" w:color="auto"/>
              <w:right w:val="single" w:sz="4" w:space="0" w:color="auto"/>
            </w:tcBorders>
            <w:vAlign w:val="center"/>
          </w:tcPr>
          <w:p w14:paraId="1D9BF295" w14:textId="77777777" w:rsidR="00EF52FE" w:rsidRPr="00C70DA4" w:rsidRDefault="00EF52FE" w:rsidP="00D30997">
            <w:pPr>
              <w:pStyle w:val="RSCnumberedlist"/>
              <w:numPr>
                <w:ilvl w:val="0"/>
                <w:numId w:val="0"/>
              </w:numPr>
              <w:jc w:val="center"/>
              <w:rPr>
                <w:b/>
                <w:bCs/>
                <w:color w:val="auto"/>
              </w:rPr>
            </w:pPr>
          </w:p>
        </w:tc>
        <w:tc>
          <w:tcPr>
            <w:tcW w:w="1238" w:type="dxa"/>
            <w:tcBorders>
              <w:top w:val="single" w:sz="4" w:space="0" w:color="auto"/>
              <w:left w:val="single" w:sz="4" w:space="0" w:color="auto"/>
              <w:bottom w:val="single" w:sz="4" w:space="0" w:color="auto"/>
              <w:right w:val="single" w:sz="4" w:space="0" w:color="auto"/>
            </w:tcBorders>
            <w:vAlign w:val="center"/>
          </w:tcPr>
          <w:p w14:paraId="02B5F535" w14:textId="77777777" w:rsidR="00EF52FE" w:rsidRPr="00C70DA4" w:rsidRDefault="00EF52FE"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left w:val="single" w:sz="4" w:space="0" w:color="auto"/>
              <w:right w:val="single" w:sz="4" w:space="0" w:color="auto"/>
            </w:tcBorders>
            <w:vAlign w:val="center"/>
          </w:tcPr>
          <w:p w14:paraId="198C92C7" w14:textId="77777777" w:rsidR="00EF52FE" w:rsidRPr="00C70DA4" w:rsidRDefault="00EF52FE" w:rsidP="00D30997">
            <w:pPr>
              <w:pStyle w:val="RSCnumberedlist"/>
              <w:numPr>
                <w:ilvl w:val="0"/>
                <w:numId w:val="0"/>
              </w:numPr>
              <w:jc w:val="center"/>
              <w:rPr>
                <w:b/>
                <w:bCs/>
                <w:color w:val="auto"/>
              </w:rPr>
            </w:pPr>
          </w:p>
        </w:tc>
        <w:tc>
          <w:tcPr>
            <w:tcW w:w="1238" w:type="dxa"/>
            <w:tcBorders>
              <w:top w:val="single" w:sz="4" w:space="0" w:color="auto"/>
              <w:left w:val="single" w:sz="4" w:space="0" w:color="auto"/>
              <w:bottom w:val="single" w:sz="4" w:space="0" w:color="auto"/>
              <w:right w:val="single" w:sz="4" w:space="0" w:color="auto"/>
            </w:tcBorders>
            <w:vAlign w:val="center"/>
          </w:tcPr>
          <w:p w14:paraId="40E78954" w14:textId="77777777" w:rsidR="00EF52FE" w:rsidRPr="00C70DA4" w:rsidRDefault="00EF52FE" w:rsidP="00D30997">
            <w:pPr>
              <w:pStyle w:val="RSCnumberedlist"/>
              <w:numPr>
                <w:ilvl w:val="0"/>
                <w:numId w:val="0"/>
              </w:numPr>
              <w:jc w:val="center"/>
              <w:rPr>
                <w:b/>
                <w:bCs/>
                <w:color w:val="auto"/>
              </w:rPr>
            </w:pPr>
            <w:r w:rsidRPr="00C70DA4">
              <w:rPr>
                <w:rStyle w:val="LeadparagraphChar"/>
                <w:rFonts w:ascii="Cambria Math" w:hAnsi="Cambria Math" w:cs="Cambria Math"/>
                <w:bCs/>
                <w:color w:val="auto"/>
                <w:sz w:val="36"/>
                <w:szCs w:val="36"/>
              </w:rPr>
              <w:t>↿</w:t>
            </w:r>
          </w:p>
        </w:tc>
        <w:tc>
          <w:tcPr>
            <w:tcW w:w="1238" w:type="dxa"/>
            <w:tcBorders>
              <w:top w:val="single" w:sz="4" w:space="0" w:color="auto"/>
              <w:left w:val="single" w:sz="4" w:space="0" w:color="auto"/>
              <w:bottom w:val="single" w:sz="4" w:space="0" w:color="auto"/>
              <w:right w:val="single" w:sz="4" w:space="0" w:color="auto"/>
            </w:tcBorders>
            <w:vAlign w:val="center"/>
          </w:tcPr>
          <w:p w14:paraId="0D8C2C5E" w14:textId="2BF5F840" w:rsidR="00EF52FE" w:rsidRPr="00C70DA4" w:rsidRDefault="00EF52FE" w:rsidP="00D30997">
            <w:pPr>
              <w:pStyle w:val="RSCnumberedlist"/>
              <w:numPr>
                <w:ilvl w:val="0"/>
                <w:numId w:val="0"/>
              </w:numPr>
              <w:jc w:val="center"/>
              <w:rPr>
                <w:b/>
                <w:bCs/>
              </w:rPr>
            </w:pPr>
            <w:r w:rsidRPr="00C70DA4">
              <w:rPr>
                <w:rStyle w:val="LeadparagraphChar"/>
                <w:rFonts w:ascii="Cambria Math" w:hAnsi="Cambria Math" w:cs="Cambria Math"/>
                <w:bCs/>
                <w:color w:val="auto"/>
                <w:sz w:val="36"/>
                <w:szCs w:val="36"/>
              </w:rPr>
              <w:t>⇂</w:t>
            </w:r>
          </w:p>
        </w:tc>
        <w:tc>
          <w:tcPr>
            <w:tcW w:w="1238" w:type="dxa"/>
            <w:tcBorders>
              <w:top w:val="single" w:sz="4" w:space="0" w:color="auto"/>
              <w:left w:val="single" w:sz="4" w:space="0" w:color="auto"/>
              <w:bottom w:val="single" w:sz="4" w:space="0" w:color="auto"/>
              <w:right w:val="single" w:sz="4" w:space="0" w:color="auto"/>
            </w:tcBorders>
            <w:vAlign w:val="center"/>
          </w:tcPr>
          <w:p w14:paraId="558EC540" w14:textId="77777777" w:rsidR="00EF52FE" w:rsidRPr="00C70DA4" w:rsidRDefault="00EF52FE" w:rsidP="00D30997">
            <w:pPr>
              <w:pStyle w:val="RSCnumberedlist"/>
              <w:numPr>
                <w:ilvl w:val="0"/>
                <w:numId w:val="0"/>
              </w:numPr>
              <w:jc w:val="center"/>
              <w:rPr>
                <w:b/>
                <w:bCs/>
              </w:rPr>
            </w:pPr>
          </w:p>
        </w:tc>
      </w:tr>
    </w:tbl>
    <w:p w14:paraId="72415102" w14:textId="31945B8B" w:rsidR="0027771C" w:rsidRPr="00827740" w:rsidRDefault="0027771C" w:rsidP="00F32ACA">
      <w:pPr>
        <w:pStyle w:val="RSCnumberedlist"/>
        <w:numPr>
          <w:ilvl w:val="0"/>
          <w:numId w:val="0"/>
        </w:numPr>
        <w:rPr>
          <w:rStyle w:val="LeadparagraphChar"/>
          <w:rFonts w:ascii="Cambria Math" w:hAnsi="Cambria Math" w:cs="Cambria Math"/>
          <w:b w:val="0"/>
          <w:color w:val="auto"/>
          <w:sz w:val="36"/>
          <w:szCs w:val="36"/>
        </w:rPr>
      </w:pPr>
    </w:p>
    <w:p w14:paraId="0B06773F" w14:textId="4C654F46" w:rsidR="003730DB" w:rsidRPr="002D76DD" w:rsidRDefault="00BF78D3" w:rsidP="00811F36">
      <w:pPr>
        <w:pStyle w:val="RSCnumberedlist"/>
        <w:numPr>
          <w:ilvl w:val="0"/>
          <w:numId w:val="0"/>
        </w:numPr>
        <w:tabs>
          <w:tab w:val="clear" w:pos="426"/>
        </w:tabs>
        <w:ind w:left="284"/>
        <w:rPr>
          <w:rStyle w:val="LeadparagraphChar"/>
          <w:rFonts w:ascii="Century Gothic" w:hAnsi="Century Gothic" w:cs="Cambria Math"/>
          <w:bCs/>
          <w:color w:val="auto"/>
          <w:sz w:val="36"/>
          <w:szCs w:val="36"/>
        </w:rPr>
      </w:pPr>
      <w:r>
        <w:rPr>
          <w:lang w:eastAsia="en-GB"/>
        </w:rPr>
        <w:t xml:space="preserve">The electron configuration of carbon is </w:t>
      </w:r>
      <w:r w:rsidR="00A02299" w:rsidRPr="007618A6">
        <w:t>1s</w:t>
      </w:r>
      <w:r w:rsidR="00A02299" w:rsidRPr="007618A6">
        <w:rPr>
          <w:vertAlign w:val="superscript"/>
        </w:rPr>
        <w:t>2</w:t>
      </w:r>
      <w:r w:rsidR="00A02299" w:rsidRPr="007618A6">
        <w:t xml:space="preserve"> 2s</w:t>
      </w:r>
      <w:r w:rsidR="00A02299" w:rsidRPr="007618A6">
        <w:rPr>
          <w:vertAlign w:val="superscript"/>
        </w:rPr>
        <w:t>2</w:t>
      </w:r>
      <w:r w:rsidR="00A02299" w:rsidRPr="007618A6">
        <w:t xml:space="preserve"> 2p</w:t>
      </w:r>
      <w:r w:rsidR="00A02299">
        <w:rPr>
          <w:vertAlign w:val="superscript"/>
        </w:rPr>
        <w:t>2</w:t>
      </w:r>
      <w:r w:rsidR="00B71E89">
        <w:t>,</w:t>
      </w:r>
      <w:r w:rsidR="00A02299">
        <w:t xml:space="preserve"> but the two electrons would not occupy </w:t>
      </w:r>
      <w:r w:rsidR="000D4D94">
        <w:t xml:space="preserve">the same orbital if another orbital in the same subshell is </w:t>
      </w:r>
      <w:r w:rsidR="00944781">
        <w:t>unoccupied</w:t>
      </w:r>
      <w:r w:rsidR="00557ABB">
        <w:t xml:space="preserve">. Two electrons in the same orbital experience greater electron-electron repulsion than two electrons in </w:t>
      </w:r>
      <w:r w:rsidR="00B105D5">
        <w:t>different orbitals in the same subshell.</w:t>
      </w:r>
      <w:r w:rsidR="008E38D1">
        <w:t xml:space="preserve"> </w:t>
      </w:r>
      <w:r w:rsidR="00300292">
        <w:t>Additionally,</w:t>
      </w:r>
      <w:r w:rsidR="008E38D1">
        <w:t xml:space="preserve"> the two electrons </w:t>
      </w:r>
      <w:r w:rsidR="004C41AA">
        <w:t>in different orbitals</w:t>
      </w:r>
      <w:r w:rsidR="00FD7E29">
        <w:t xml:space="preserve"> </w:t>
      </w:r>
      <w:r w:rsidR="0030279B">
        <w:t>are lower in energy if they have the same spin</w:t>
      </w:r>
      <w:r w:rsidR="00913C07">
        <w:t>,</w:t>
      </w:r>
      <w:r w:rsidR="0030279B">
        <w:t xml:space="preserve"> </w:t>
      </w:r>
      <w:r w:rsidR="00C72931">
        <w:t xml:space="preserve">rather </w:t>
      </w:r>
      <w:r w:rsidR="0030279B">
        <w:t>than opposite</w:t>
      </w:r>
      <w:r w:rsidR="00C72931">
        <w:t xml:space="preserve"> spin</w:t>
      </w:r>
      <w:r w:rsidR="00C06468">
        <w:t>. This is</w:t>
      </w:r>
      <w:r w:rsidR="0030279B">
        <w:t xml:space="preserve"> because the </w:t>
      </w:r>
      <w:r w:rsidR="00CF5F7D">
        <w:t>Pauli</w:t>
      </w:r>
      <w:r w:rsidR="0030279B">
        <w:t xml:space="preserve"> exclusion principle </w:t>
      </w:r>
      <w:r w:rsidR="00434407">
        <w:t>means they stay further apart if they have the same spin</w:t>
      </w:r>
      <w:r w:rsidR="006B4364">
        <w:t>.</w:t>
      </w:r>
      <w:r w:rsidR="002A4E45">
        <w:t xml:space="preserve"> </w:t>
      </w:r>
      <w:r w:rsidR="00D36D2A">
        <w:t>Hund’s rule</w:t>
      </w:r>
      <w:r w:rsidR="00B57AD1">
        <w:t xml:space="preserve"> states that the lowest energy electron configuration</w:t>
      </w:r>
      <w:r w:rsidR="009E3A79">
        <w:t>, the ground state</w:t>
      </w:r>
      <w:r w:rsidR="002E1D73">
        <w:t>,</w:t>
      </w:r>
      <w:r w:rsidR="009E3A79">
        <w:t xml:space="preserve"> in any subshell is the one with the greatest number </w:t>
      </w:r>
      <w:r w:rsidR="002E1D73">
        <w:t xml:space="preserve">of parallel electron </w:t>
      </w:r>
      <w:r w:rsidR="002E1D73" w:rsidRPr="004D34A5">
        <w:t>spins</w:t>
      </w:r>
      <w:r w:rsidR="008039DB" w:rsidRPr="002D76DD">
        <w:t xml:space="preserve"> </w:t>
      </w:r>
      <w:r w:rsidR="004D34A5" w:rsidRPr="002D76DD">
        <w:t>(</w:t>
      </w:r>
      <w:r w:rsidR="008039DB" w:rsidRPr="002D76DD">
        <w:rPr>
          <w:color w:val="222222"/>
          <w:shd w:val="clear" w:color="auto" w:fill="FFFFFF"/>
        </w:rPr>
        <w:t>although this is not commonly tested at this level</w:t>
      </w:r>
      <w:r w:rsidR="004D34A5">
        <w:rPr>
          <w:color w:val="222222"/>
          <w:shd w:val="clear" w:color="auto" w:fill="FFFFFF"/>
        </w:rPr>
        <w:t>)</w:t>
      </w:r>
      <w:r w:rsidR="008039DB" w:rsidRPr="002D76DD">
        <w:rPr>
          <w:color w:val="222222"/>
          <w:shd w:val="clear" w:color="auto" w:fill="FFFFFF"/>
        </w:rPr>
        <w:t>.</w:t>
      </w:r>
    </w:p>
    <w:p w14:paraId="7AA00B6C" w14:textId="77777777" w:rsidR="003730DB" w:rsidRDefault="003730DB" w:rsidP="00F32ACA">
      <w:pPr>
        <w:pStyle w:val="RSCnumberedlist"/>
        <w:numPr>
          <w:ilvl w:val="0"/>
          <w:numId w:val="0"/>
        </w:numPr>
        <w:rPr>
          <w:lang w:eastAsia="en-GB"/>
        </w:rPr>
      </w:pPr>
    </w:p>
    <w:p w14:paraId="77A6CC1B" w14:textId="4BB0AE70" w:rsidR="00892B54" w:rsidRPr="00811F36" w:rsidRDefault="00DA75E7" w:rsidP="00811F36">
      <w:pPr>
        <w:pStyle w:val="RSCnumberedlist"/>
        <w:rPr>
          <w:lang w:eastAsia="en-GB"/>
        </w:rPr>
      </w:pPr>
      <w:r>
        <w:rPr>
          <w:lang w:eastAsia="en-GB"/>
        </w:rPr>
        <w:t xml:space="preserve">The ionisation energy increases </w:t>
      </w:r>
      <w:r w:rsidR="00FD7E29">
        <w:rPr>
          <w:lang w:eastAsia="en-GB"/>
        </w:rPr>
        <w:t xml:space="preserve">from H to He </w:t>
      </w:r>
      <w:r w:rsidR="0007789A">
        <w:rPr>
          <w:lang w:eastAsia="en-GB"/>
        </w:rPr>
        <w:t xml:space="preserve">because the nuclear charge has increased (from </w:t>
      </w:r>
      <w:r w:rsidR="00C13C2F">
        <w:rPr>
          <w:lang w:eastAsia="en-GB"/>
        </w:rPr>
        <w:t>1</w:t>
      </w:r>
      <w:r w:rsidR="009D1332">
        <w:rPr>
          <w:lang w:eastAsia="en-GB"/>
        </w:rPr>
        <w:t>+</w:t>
      </w:r>
      <w:r w:rsidR="0007789A">
        <w:rPr>
          <w:lang w:eastAsia="en-GB"/>
        </w:rPr>
        <w:t xml:space="preserve"> to </w:t>
      </w:r>
      <w:r w:rsidR="009D1332">
        <w:rPr>
          <w:lang w:eastAsia="en-GB"/>
        </w:rPr>
        <w:t>2+</w:t>
      </w:r>
      <w:r w:rsidR="0007789A">
        <w:rPr>
          <w:lang w:eastAsia="en-GB"/>
        </w:rPr>
        <w:t>)</w:t>
      </w:r>
      <w:r w:rsidR="00647FA3">
        <w:rPr>
          <w:lang w:eastAsia="en-GB"/>
        </w:rPr>
        <w:t xml:space="preserve"> </w:t>
      </w:r>
      <w:r w:rsidR="00162431">
        <w:rPr>
          <w:lang w:eastAsia="en-GB"/>
        </w:rPr>
        <w:t>whil</w:t>
      </w:r>
      <w:r w:rsidR="007557F6">
        <w:rPr>
          <w:lang w:eastAsia="en-GB"/>
        </w:rPr>
        <w:t>e</w:t>
      </w:r>
      <w:r w:rsidR="00162431">
        <w:rPr>
          <w:lang w:eastAsia="en-GB"/>
        </w:rPr>
        <w:t xml:space="preserve"> the shielding has not substantially </w:t>
      </w:r>
      <w:proofErr w:type="gramStart"/>
      <w:r w:rsidR="00162431">
        <w:rPr>
          <w:lang w:eastAsia="en-GB"/>
        </w:rPr>
        <w:t>increased</w:t>
      </w:r>
      <w:proofErr w:type="gramEnd"/>
      <w:r w:rsidR="00E72CB0">
        <w:rPr>
          <w:lang w:eastAsia="en-GB"/>
        </w:rPr>
        <w:t xml:space="preserve"> and </w:t>
      </w:r>
      <w:r w:rsidR="00E72CB0">
        <w:rPr>
          <w:lang w:eastAsia="en-GB"/>
        </w:rPr>
        <w:lastRenderedPageBreak/>
        <w:t xml:space="preserve">the electron removed is in the same </w:t>
      </w:r>
      <w:r w:rsidR="00067F03">
        <w:rPr>
          <w:lang w:eastAsia="en-GB"/>
        </w:rPr>
        <w:t xml:space="preserve">shell and </w:t>
      </w:r>
      <w:r w:rsidR="00E72CB0">
        <w:rPr>
          <w:lang w:eastAsia="en-GB"/>
        </w:rPr>
        <w:t>subshell</w:t>
      </w:r>
      <w:r w:rsidR="005F5AFB">
        <w:rPr>
          <w:lang w:eastAsia="en-GB"/>
        </w:rPr>
        <w:t xml:space="preserve">. The increased nuclear charge </w:t>
      </w:r>
      <w:r w:rsidR="00E23A64">
        <w:rPr>
          <w:lang w:eastAsia="en-GB"/>
        </w:rPr>
        <w:t xml:space="preserve">causes </w:t>
      </w:r>
      <w:r w:rsidR="005F5AFB">
        <w:rPr>
          <w:lang w:eastAsia="en-GB"/>
        </w:rPr>
        <w:t xml:space="preserve">a greater attraction between the electron removed and the </w:t>
      </w:r>
      <w:proofErr w:type="gramStart"/>
      <w:r w:rsidR="005F5AFB">
        <w:rPr>
          <w:lang w:eastAsia="en-GB"/>
        </w:rPr>
        <w:t>nucleus</w:t>
      </w:r>
      <w:proofErr w:type="gramEnd"/>
      <w:r w:rsidR="005F5AFB">
        <w:rPr>
          <w:lang w:eastAsia="en-GB"/>
        </w:rPr>
        <w:t xml:space="preserve"> so the electron is harder to </w:t>
      </w:r>
      <w:r w:rsidR="000B0159">
        <w:rPr>
          <w:lang w:eastAsia="en-GB"/>
        </w:rPr>
        <w:t>remove</w:t>
      </w:r>
      <w:r w:rsidR="009B32DC">
        <w:rPr>
          <w:lang w:eastAsia="en-GB"/>
        </w:rPr>
        <w:t>, requiring more energy</w:t>
      </w:r>
      <w:r w:rsidR="000B0159">
        <w:rPr>
          <w:lang w:eastAsia="en-GB"/>
        </w:rPr>
        <w:t xml:space="preserve">. </w:t>
      </w:r>
      <w:r w:rsidR="00D010D9">
        <w:rPr>
          <w:lang w:eastAsia="en-GB"/>
        </w:rPr>
        <w:t xml:space="preserve">The </w:t>
      </w:r>
      <w:r w:rsidR="00B1239A">
        <w:rPr>
          <w:lang w:eastAsia="en-GB"/>
        </w:rPr>
        <w:t xml:space="preserve">student </w:t>
      </w:r>
      <w:r w:rsidR="001B3CC6">
        <w:rPr>
          <w:lang w:eastAsia="en-GB"/>
        </w:rPr>
        <w:t>answer</w:t>
      </w:r>
      <w:r w:rsidR="00B1239A">
        <w:rPr>
          <w:lang w:eastAsia="en-GB"/>
        </w:rPr>
        <w:t>,</w:t>
      </w:r>
      <w:r w:rsidR="001B3CC6">
        <w:rPr>
          <w:lang w:eastAsia="en-GB"/>
        </w:rPr>
        <w:t xml:space="preserve"> sugges</w:t>
      </w:r>
      <w:r w:rsidR="00B1239A">
        <w:rPr>
          <w:lang w:eastAsia="en-GB"/>
        </w:rPr>
        <w:t>ting</w:t>
      </w:r>
      <w:r w:rsidR="001B3CC6">
        <w:rPr>
          <w:lang w:eastAsia="en-GB"/>
        </w:rPr>
        <w:t xml:space="preserve"> that there is an extra electron</w:t>
      </w:r>
      <w:r w:rsidR="00B1239A">
        <w:rPr>
          <w:lang w:eastAsia="en-GB"/>
        </w:rPr>
        <w:t>,</w:t>
      </w:r>
      <w:r w:rsidR="0036522C">
        <w:rPr>
          <w:lang w:eastAsia="en-GB"/>
        </w:rPr>
        <w:t xml:space="preserve"> is wrong because an extra electron would </w:t>
      </w:r>
      <w:r w:rsidR="00E001A1">
        <w:rPr>
          <w:lang w:eastAsia="en-GB"/>
        </w:rPr>
        <w:t>add to the electron</w:t>
      </w:r>
      <w:r w:rsidR="00A962B5">
        <w:rPr>
          <w:lang w:eastAsia="en-GB"/>
        </w:rPr>
        <w:t>-</w:t>
      </w:r>
      <w:r w:rsidR="00E001A1">
        <w:rPr>
          <w:lang w:eastAsia="en-GB"/>
        </w:rPr>
        <w:t xml:space="preserve">electron </w:t>
      </w:r>
      <w:r w:rsidR="00A962B5">
        <w:rPr>
          <w:lang w:eastAsia="en-GB"/>
        </w:rPr>
        <w:t>repulsion</w:t>
      </w:r>
      <w:r w:rsidR="000D4CF1">
        <w:rPr>
          <w:lang w:eastAsia="en-GB"/>
        </w:rPr>
        <w:t>,</w:t>
      </w:r>
      <w:r w:rsidR="00E001A1">
        <w:rPr>
          <w:lang w:eastAsia="en-GB"/>
        </w:rPr>
        <w:t xml:space="preserve"> making it easier to remove</w:t>
      </w:r>
      <w:r w:rsidR="0070334A">
        <w:rPr>
          <w:lang w:eastAsia="en-GB"/>
        </w:rPr>
        <w:t>. It would be easier to remove an electron for H</w:t>
      </w:r>
      <w:r w:rsidR="0070334A" w:rsidRPr="00811F36">
        <w:rPr>
          <w:vertAlign w:val="superscript"/>
          <w:lang w:eastAsia="en-GB"/>
        </w:rPr>
        <w:t>-</w:t>
      </w:r>
      <w:r w:rsidR="0070334A">
        <w:rPr>
          <w:lang w:eastAsia="en-GB"/>
        </w:rPr>
        <w:t>(g) than H(g)</w:t>
      </w:r>
      <w:r w:rsidR="00A91E0B">
        <w:rPr>
          <w:lang w:eastAsia="en-GB"/>
        </w:rPr>
        <w:t>. The ionisation energy of H</w:t>
      </w:r>
      <w:r w:rsidR="005556F1">
        <w:rPr>
          <w:lang w:eastAsia="en-GB"/>
        </w:rPr>
        <w:t xml:space="preserve">(g) is </w:t>
      </w:r>
      <w:r w:rsidR="00AF1D59">
        <w:rPr>
          <w:lang w:eastAsia="en-GB"/>
        </w:rPr>
        <w:t>+13</w:t>
      </w:r>
      <w:r w:rsidR="00DE15D3">
        <w:rPr>
          <w:lang w:eastAsia="en-GB"/>
        </w:rPr>
        <w:t xml:space="preserve">10 </w:t>
      </w:r>
      <w:r w:rsidR="005556F1">
        <w:rPr>
          <w:lang w:eastAsia="en-GB"/>
        </w:rPr>
        <w:t xml:space="preserve"> </w:t>
      </w:r>
      <w:r w:rsidR="00DE15D3">
        <w:rPr>
          <w:lang w:eastAsia="en-GB"/>
        </w:rPr>
        <w:t>kJ</w:t>
      </w:r>
      <w:r w:rsidR="000D4CF1">
        <w:rPr>
          <w:lang w:eastAsia="en-GB"/>
        </w:rPr>
        <w:t xml:space="preserve"> </w:t>
      </w:r>
      <w:r w:rsidR="00DE15D3">
        <w:rPr>
          <w:lang w:eastAsia="en-GB"/>
        </w:rPr>
        <w:t>mol</w:t>
      </w:r>
      <w:r w:rsidR="00DE15D3" w:rsidRPr="00811F36">
        <w:rPr>
          <w:vertAlign w:val="superscript"/>
          <w:lang w:eastAsia="en-GB"/>
        </w:rPr>
        <w:t>-1</w:t>
      </w:r>
      <w:r w:rsidR="005556F1">
        <w:rPr>
          <w:lang w:eastAsia="en-GB"/>
        </w:rPr>
        <w:t xml:space="preserve"> and H</w:t>
      </w:r>
      <w:r w:rsidR="005556F1" w:rsidRPr="002D76DD">
        <w:rPr>
          <w:vertAlign w:val="superscript"/>
          <w:lang w:eastAsia="en-GB"/>
        </w:rPr>
        <w:t>-</w:t>
      </w:r>
      <w:r w:rsidR="005556F1">
        <w:rPr>
          <w:lang w:eastAsia="en-GB"/>
        </w:rPr>
        <w:t>(g) is +7</w:t>
      </w:r>
      <w:r w:rsidR="00AF1D59">
        <w:rPr>
          <w:lang w:eastAsia="en-GB"/>
        </w:rPr>
        <w:t>2 kJ</w:t>
      </w:r>
      <w:r w:rsidR="000D4CF1">
        <w:rPr>
          <w:lang w:eastAsia="en-GB"/>
        </w:rPr>
        <w:t xml:space="preserve"> </w:t>
      </w:r>
      <w:r w:rsidR="00AF1D59">
        <w:rPr>
          <w:lang w:eastAsia="en-GB"/>
        </w:rPr>
        <w:t>mol</w:t>
      </w:r>
      <w:r w:rsidR="00AF1D59" w:rsidRPr="00811F36">
        <w:rPr>
          <w:vertAlign w:val="superscript"/>
          <w:lang w:eastAsia="en-GB"/>
        </w:rPr>
        <w:t>-1</w:t>
      </w:r>
      <w:r w:rsidR="00963357">
        <w:rPr>
          <w:lang w:eastAsia="en-GB"/>
        </w:rPr>
        <w:t xml:space="preserve">. The </w:t>
      </w:r>
      <w:r w:rsidR="009A5662">
        <w:rPr>
          <w:lang w:eastAsia="en-GB"/>
        </w:rPr>
        <w:t xml:space="preserve">shell being full does not </w:t>
      </w:r>
      <w:r w:rsidR="002C5200">
        <w:rPr>
          <w:lang w:eastAsia="en-GB"/>
        </w:rPr>
        <w:t>cause an increase in the ionisation energy</w:t>
      </w:r>
      <w:r w:rsidR="001E763D">
        <w:rPr>
          <w:lang w:eastAsia="en-GB"/>
        </w:rPr>
        <w:t>.</w:t>
      </w:r>
    </w:p>
    <w:p w14:paraId="6899A53F" w14:textId="77777777" w:rsidR="00811F36" w:rsidRDefault="00811F36" w:rsidP="00811F36">
      <w:pPr>
        <w:pStyle w:val="RSCnumberedlist"/>
        <w:numPr>
          <w:ilvl w:val="0"/>
          <w:numId w:val="0"/>
        </w:numPr>
        <w:ind w:left="360"/>
        <w:rPr>
          <w:lang w:eastAsia="en-GB"/>
        </w:rPr>
      </w:pPr>
    </w:p>
    <w:p w14:paraId="1F2CA5EE" w14:textId="0DD42F0D" w:rsidR="00F34CA9" w:rsidRDefault="0004089C" w:rsidP="002D76DD">
      <w:pPr>
        <w:pStyle w:val="RSCnumberedlist"/>
        <w:rPr>
          <w:lang w:eastAsia="en-GB"/>
        </w:rPr>
      </w:pPr>
      <w:r>
        <w:rPr>
          <w:lang w:eastAsia="en-GB"/>
        </w:rPr>
        <w:t>T</w:t>
      </w:r>
      <w:r>
        <w:t xml:space="preserve">he first ionisation energy decreases as you go from Li to Na because the electron removed </w:t>
      </w:r>
      <w:r w:rsidR="009F6AC4">
        <w:t xml:space="preserve">from </w:t>
      </w:r>
      <w:r w:rsidR="007A2BB1">
        <w:t xml:space="preserve">Na </w:t>
      </w:r>
      <w:r w:rsidR="00054585">
        <w:t xml:space="preserve">is from the third shell rather </w:t>
      </w:r>
      <w:r w:rsidR="006A0B49">
        <w:t>than</w:t>
      </w:r>
      <w:r w:rsidR="00054585">
        <w:t xml:space="preserve"> the second shell</w:t>
      </w:r>
      <w:r w:rsidR="006A0B49">
        <w:t xml:space="preserve">. The nuclear charge has increased but </w:t>
      </w:r>
      <w:r w:rsidR="006A4348">
        <w:t>this is counteracted by the increased shielding from the full second shell</w:t>
      </w:r>
      <w:r w:rsidR="00770991">
        <w:t>.</w:t>
      </w:r>
      <w:r w:rsidR="00352359">
        <w:t xml:space="preserve"> The student answer suggest</w:t>
      </w:r>
      <w:r w:rsidR="00962454">
        <w:t>s they are from different subshell</w:t>
      </w:r>
      <w:r w:rsidR="007A2BB1">
        <w:t>s</w:t>
      </w:r>
      <w:r w:rsidR="00962454">
        <w:t xml:space="preserve">, they are </w:t>
      </w:r>
      <w:r w:rsidR="004E2710">
        <w:t>both</w:t>
      </w:r>
      <w:r w:rsidR="00962454">
        <w:t xml:space="preserve"> </w:t>
      </w:r>
      <w:r w:rsidR="004E2710">
        <w:t>from</w:t>
      </w:r>
      <w:r w:rsidR="00962454">
        <w:t xml:space="preserve"> s subshells</w:t>
      </w:r>
      <w:r w:rsidR="007A2BB1">
        <w:t xml:space="preserve"> (2s and 3s</w:t>
      </w:r>
      <w:r w:rsidR="00C207D5">
        <w:t xml:space="preserve">), </w:t>
      </w:r>
      <w:r w:rsidR="004E2710">
        <w:t>the</w:t>
      </w:r>
      <w:r w:rsidR="00962454">
        <w:t xml:space="preserve"> crucial difference is the shell</w:t>
      </w:r>
      <w:r w:rsidR="004E2710">
        <w:t xml:space="preserve"> they are in.</w:t>
      </w:r>
    </w:p>
    <w:p w14:paraId="7E9C6AF5" w14:textId="77777777" w:rsidR="00147E68" w:rsidRDefault="00147E68" w:rsidP="002D76DD">
      <w:pPr>
        <w:pStyle w:val="RSCnumberedlist"/>
        <w:numPr>
          <w:ilvl w:val="0"/>
          <w:numId w:val="0"/>
        </w:numPr>
        <w:rPr>
          <w:lang w:eastAsia="en-GB"/>
        </w:rPr>
      </w:pPr>
    </w:p>
    <w:p w14:paraId="76C66E05" w14:textId="24B06C04" w:rsidR="00770991" w:rsidRDefault="00357BDC" w:rsidP="00170732">
      <w:pPr>
        <w:pStyle w:val="RSCnumberedlist"/>
        <w:rPr>
          <w:lang w:eastAsia="en-GB"/>
        </w:rPr>
      </w:pPr>
      <w:r>
        <w:t xml:space="preserve">The first ionisation energy decreases as you go from Be to B because the electron removed </w:t>
      </w:r>
      <w:r w:rsidR="00C207D5">
        <w:t xml:space="preserve">from B </w:t>
      </w:r>
      <w:r>
        <w:t xml:space="preserve">is from the p subshell  as </w:t>
      </w:r>
      <w:r w:rsidR="00D74A41">
        <w:t>opposed to the s subshell in Be. The p subshell is higher in energy</w:t>
      </w:r>
      <w:r w:rsidR="00F34CA9">
        <w:t>,</w:t>
      </w:r>
      <w:r w:rsidR="00D74A41">
        <w:t xml:space="preserve"> so the electron is easier to remove</w:t>
      </w:r>
      <w:r w:rsidR="004E2710">
        <w:t>. An unpa</w:t>
      </w:r>
      <w:r w:rsidR="007154FA">
        <w:t>ired electron would be harder to remove than a paired electron if everything else was the same</w:t>
      </w:r>
      <w:r w:rsidR="00C139D5">
        <w:t>.</w:t>
      </w:r>
    </w:p>
    <w:p w14:paraId="67DA2F87" w14:textId="77777777" w:rsidR="00811F36" w:rsidRDefault="00811F36" w:rsidP="00811F36">
      <w:pPr>
        <w:pStyle w:val="RSCnumberedlist"/>
        <w:numPr>
          <w:ilvl w:val="0"/>
          <w:numId w:val="0"/>
        </w:numPr>
        <w:ind w:left="360"/>
        <w:rPr>
          <w:lang w:eastAsia="en-GB"/>
        </w:rPr>
      </w:pPr>
    </w:p>
    <w:p w14:paraId="7C22EC2A" w14:textId="679C30A2" w:rsidR="00147E68" w:rsidRDefault="002919AC" w:rsidP="00147E68">
      <w:pPr>
        <w:pStyle w:val="RSCnumberedlist"/>
        <w:rPr>
          <w:lang w:eastAsia="en-GB"/>
        </w:rPr>
      </w:pPr>
      <w:r>
        <w:t xml:space="preserve">The first ionisation energy decreases as you go from N to O because the electron removed </w:t>
      </w:r>
      <w:r w:rsidR="006A1A92">
        <w:t xml:space="preserve">from O </w:t>
      </w:r>
      <w:r>
        <w:t xml:space="preserve">is </w:t>
      </w:r>
      <w:r w:rsidR="003E4724">
        <w:t xml:space="preserve">sharing an orbital </w:t>
      </w:r>
      <w:r w:rsidR="006A1A92">
        <w:t>(spin</w:t>
      </w:r>
      <w:r w:rsidR="00565B6C">
        <w:t>-</w:t>
      </w:r>
      <w:r w:rsidR="006A1A92">
        <w:t xml:space="preserve">paired) </w:t>
      </w:r>
      <w:r w:rsidR="003E4724">
        <w:t xml:space="preserve">and therefore experiencing more electron-electron repulsion than </w:t>
      </w:r>
      <w:r w:rsidR="006A1A92">
        <w:t>the unpaired electron in N</w:t>
      </w:r>
      <w:r w:rsidR="0000208F">
        <w:t xml:space="preserve">. The </w:t>
      </w:r>
      <w:r w:rsidR="00797720">
        <w:t xml:space="preserve">electron removed </w:t>
      </w:r>
      <w:r w:rsidR="00F90362">
        <w:t xml:space="preserve">from O </w:t>
      </w:r>
      <w:r w:rsidR="00797720">
        <w:t>is from the same subshell as the electron in N.</w:t>
      </w:r>
    </w:p>
    <w:p w14:paraId="557A7F71" w14:textId="77777777" w:rsidR="00147E68" w:rsidRDefault="00147E68" w:rsidP="002D76DD">
      <w:pPr>
        <w:pStyle w:val="RSCnumberedlist"/>
        <w:numPr>
          <w:ilvl w:val="0"/>
          <w:numId w:val="0"/>
        </w:numPr>
        <w:ind w:left="360"/>
        <w:rPr>
          <w:lang w:eastAsia="en-GB"/>
        </w:rPr>
      </w:pPr>
    </w:p>
    <w:p w14:paraId="778B0F43" w14:textId="56B86E12" w:rsidR="00797720" w:rsidRDefault="00797720" w:rsidP="002D76DD">
      <w:pPr>
        <w:pStyle w:val="RSCnumberedlist"/>
        <w:numPr>
          <w:ilvl w:val="0"/>
          <w:numId w:val="0"/>
        </w:numPr>
        <w:ind w:left="360"/>
        <w:rPr>
          <w:lang w:eastAsia="en-GB"/>
        </w:rPr>
      </w:pPr>
      <w:r>
        <w:rPr>
          <w:lang w:eastAsia="en-GB"/>
        </w:rPr>
        <w:t>The answer above is entirely appropriate for students at this level but teachers who are interested might look at</w:t>
      </w:r>
      <w:r w:rsidR="00B909D8">
        <w:rPr>
          <w:lang w:eastAsia="en-GB"/>
        </w:rPr>
        <w:t xml:space="preserve">: </w:t>
      </w:r>
      <w:hyperlink r:id="rId9" w:anchor="Rule_1" w:history="1">
        <w:r w:rsidR="007F0E1A" w:rsidRPr="007F0E1A">
          <w:rPr>
            <w:rStyle w:val="Hyperlink"/>
            <w:lang w:eastAsia="en-GB"/>
          </w:rPr>
          <w:t>https://en.wikipedia.org/wiki/Hund%27s_rules#Rule_1</w:t>
        </w:r>
      </w:hyperlink>
      <w:r>
        <w:rPr>
          <w:lang w:eastAsia="en-GB"/>
        </w:rPr>
        <w:t xml:space="preserve"> for a more </w:t>
      </w:r>
      <w:r w:rsidR="00113CD9">
        <w:rPr>
          <w:lang w:eastAsia="en-GB"/>
        </w:rPr>
        <w:t>in-depth</w:t>
      </w:r>
      <w:r>
        <w:rPr>
          <w:lang w:eastAsia="en-GB"/>
        </w:rPr>
        <w:t xml:space="preserve"> explanation.</w:t>
      </w:r>
    </w:p>
    <w:p w14:paraId="522D16BD" w14:textId="63F512FD" w:rsidR="00D00AB5" w:rsidRPr="00CD56DB" w:rsidRDefault="00D00AB5" w:rsidP="00D00AB5">
      <w:pPr>
        <w:pStyle w:val="RSCMarks"/>
        <w:rPr>
          <w:color w:val="006F62"/>
        </w:rPr>
      </w:pPr>
    </w:p>
    <w:p w14:paraId="2DC4FCC2" w14:textId="14C156EE" w:rsidR="001D1067" w:rsidRDefault="001D1067">
      <w:pPr>
        <w:spacing w:after="160" w:line="259" w:lineRule="auto"/>
        <w:jc w:val="left"/>
        <w:outlineLvl w:val="9"/>
        <w:rPr>
          <w:rFonts w:ascii="Century Gothic" w:hAnsi="Century Gothic"/>
          <w:b/>
          <w:bCs/>
          <w:color w:val="004976"/>
          <w:sz w:val="28"/>
          <w:szCs w:val="22"/>
        </w:rPr>
      </w:pPr>
    </w:p>
    <w:p w14:paraId="7F3EC2A4" w14:textId="77777777" w:rsidR="00D00AB5" w:rsidRPr="00CD5E3C" w:rsidRDefault="00D00AB5" w:rsidP="00CD5E3C">
      <w:pPr>
        <w:pStyle w:val="RSCBasictext"/>
        <w:rPr>
          <w:lang w:eastAsia="en-GB"/>
        </w:rPr>
      </w:pPr>
    </w:p>
    <w:sectPr w:rsidR="00D00AB5" w:rsidRPr="00CD5E3C" w:rsidSect="00231C1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14B3" w14:textId="77777777" w:rsidR="001374CB" w:rsidRDefault="001374CB" w:rsidP="008A1B0B">
      <w:pPr>
        <w:spacing w:after="0" w:line="240" w:lineRule="auto"/>
      </w:pPr>
      <w:r>
        <w:separator/>
      </w:r>
    </w:p>
  </w:endnote>
  <w:endnote w:type="continuationSeparator" w:id="0">
    <w:p w14:paraId="79E9FBC5" w14:textId="77777777" w:rsidR="001374CB" w:rsidRDefault="001374CB"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4992" w14:textId="77777777" w:rsidR="001374CB" w:rsidRDefault="001374CB" w:rsidP="008A1B0B">
      <w:pPr>
        <w:spacing w:after="0" w:line="240" w:lineRule="auto"/>
      </w:pPr>
      <w:r>
        <w:separator/>
      </w:r>
    </w:p>
  </w:footnote>
  <w:footnote w:type="continuationSeparator" w:id="0">
    <w:p w14:paraId="4DA42A45" w14:textId="77777777" w:rsidR="001374CB" w:rsidRDefault="001374CB"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481AE7CA"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2E2F74">
      <w:rPr>
        <w:rFonts w:ascii="Century Gothic" w:hAnsi="Century Gothic"/>
        <w:b/>
        <w:bCs/>
        <w:color w:val="004976"/>
        <w:sz w:val="30"/>
        <w:szCs w:val="30"/>
      </w:rPr>
      <w:t>Education in Chemistry</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18AB9621" w:rsidR="00557BF2" w:rsidRPr="002E2F74" w:rsidRDefault="00DC0D9C" w:rsidP="002E2F74">
    <w:pPr>
      <w:pStyle w:val="RSCURL"/>
      <w:jc w:val="right"/>
    </w:pPr>
    <w:r>
      <w:rPr>
        <w:color w:val="000000" w:themeColor="text1"/>
      </w:rPr>
      <w:t>Available</w:t>
    </w:r>
    <w:r w:rsidR="008B34F9">
      <w:rPr>
        <w:color w:val="000000" w:themeColor="text1"/>
      </w:rPr>
      <w:t xml:space="preserve"> from</w:t>
    </w:r>
    <w:r w:rsidR="00557BF2" w:rsidRPr="00A56431">
      <w:rPr>
        <w:color w:val="000000" w:themeColor="text1"/>
      </w:rPr>
      <w:t xml:space="preserve"> </w:t>
    </w:r>
    <w:hyperlink r:id="rId3" w:history="1">
      <w:r w:rsidR="00905E09" w:rsidRPr="002E2F74">
        <w:t>rsc.li/</w:t>
      </w:r>
      <w:r w:rsidR="00525F4A">
        <w:t>3mi1eui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1365E"/>
    <w:multiLevelType w:val="hybridMultilevel"/>
    <w:tmpl w:val="C6AC5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18"/>
  </w:num>
  <w:num w:numId="2" w16cid:durableId="46608390">
    <w:abstractNumId w:val="10"/>
  </w:num>
  <w:num w:numId="3" w16cid:durableId="767046158">
    <w:abstractNumId w:val="5"/>
  </w:num>
  <w:num w:numId="4" w16cid:durableId="1754862014">
    <w:abstractNumId w:val="8"/>
  </w:num>
  <w:num w:numId="5" w16cid:durableId="522865220">
    <w:abstractNumId w:val="15"/>
  </w:num>
  <w:num w:numId="6" w16cid:durableId="1092093063">
    <w:abstractNumId w:val="17"/>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2"/>
  </w:num>
  <w:num w:numId="12" w16cid:durableId="1470199975">
    <w:abstractNumId w:val="2"/>
    <w:lvlOverride w:ilvl="0">
      <w:startOverride w:val="1"/>
    </w:lvlOverride>
  </w:num>
  <w:num w:numId="13" w16cid:durableId="1479612613">
    <w:abstractNumId w:val="14"/>
  </w:num>
  <w:num w:numId="14" w16cid:durableId="1674912029">
    <w:abstractNumId w:val="13"/>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6"/>
  </w:num>
  <w:num w:numId="21" w16cid:durableId="1842086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16D9"/>
    <w:rsid w:val="0000208F"/>
    <w:rsid w:val="00005993"/>
    <w:rsid w:val="0001184C"/>
    <w:rsid w:val="00022B65"/>
    <w:rsid w:val="00030172"/>
    <w:rsid w:val="00031CE6"/>
    <w:rsid w:val="0004089C"/>
    <w:rsid w:val="00046615"/>
    <w:rsid w:val="00052684"/>
    <w:rsid w:val="00054585"/>
    <w:rsid w:val="0005730B"/>
    <w:rsid w:val="00067F03"/>
    <w:rsid w:val="0007789A"/>
    <w:rsid w:val="00087C7B"/>
    <w:rsid w:val="000A06AB"/>
    <w:rsid w:val="000B0159"/>
    <w:rsid w:val="000B0210"/>
    <w:rsid w:val="000B0FE6"/>
    <w:rsid w:val="000B5591"/>
    <w:rsid w:val="000D4840"/>
    <w:rsid w:val="000D4CF1"/>
    <w:rsid w:val="000D4D94"/>
    <w:rsid w:val="000E42CF"/>
    <w:rsid w:val="000E489B"/>
    <w:rsid w:val="000E588A"/>
    <w:rsid w:val="000E6E48"/>
    <w:rsid w:val="00103919"/>
    <w:rsid w:val="00113CD9"/>
    <w:rsid w:val="00123568"/>
    <w:rsid w:val="001374CB"/>
    <w:rsid w:val="00146FCD"/>
    <w:rsid w:val="00147637"/>
    <w:rsid w:val="00147E68"/>
    <w:rsid w:val="00161304"/>
    <w:rsid w:val="00162431"/>
    <w:rsid w:val="00170732"/>
    <w:rsid w:val="00180C62"/>
    <w:rsid w:val="001A1709"/>
    <w:rsid w:val="001A278F"/>
    <w:rsid w:val="001B3CC6"/>
    <w:rsid w:val="001C0111"/>
    <w:rsid w:val="001D1067"/>
    <w:rsid w:val="001D1A5A"/>
    <w:rsid w:val="001E41D1"/>
    <w:rsid w:val="001E763D"/>
    <w:rsid w:val="00211001"/>
    <w:rsid w:val="00214BBB"/>
    <w:rsid w:val="00217FB0"/>
    <w:rsid w:val="002304A7"/>
    <w:rsid w:val="00231C1C"/>
    <w:rsid w:val="00246E2D"/>
    <w:rsid w:val="002549BE"/>
    <w:rsid w:val="00264326"/>
    <w:rsid w:val="0027771C"/>
    <w:rsid w:val="00280A57"/>
    <w:rsid w:val="002919AC"/>
    <w:rsid w:val="00293C50"/>
    <w:rsid w:val="002A4E45"/>
    <w:rsid w:val="002C2223"/>
    <w:rsid w:val="002C5200"/>
    <w:rsid w:val="002C5A96"/>
    <w:rsid w:val="002D34BA"/>
    <w:rsid w:val="002D76DD"/>
    <w:rsid w:val="002E1D73"/>
    <w:rsid w:val="002E2F74"/>
    <w:rsid w:val="002E47CA"/>
    <w:rsid w:val="002F2A90"/>
    <w:rsid w:val="002F35A3"/>
    <w:rsid w:val="00300292"/>
    <w:rsid w:val="0030279B"/>
    <w:rsid w:val="003059AB"/>
    <w:rsid w:val="003149FE"/>
    <w:rsid w:val="00352359"/>
    <w:rsid w:val="003533E7"/>
    <w:rsid w:val="00357BDC"/>
    <w:rsid w:val="00360AAC"/>
    <w:rsid w:val="00362CD9"/>
    <w:rsid w:val="0036522C"/>
    <w:rsid w:val="003716B9"/>
    <w:rsid w:val="003730DB"/>
    <w:rsid w:val="00383A44"/>
    <w:rsid w:val="003934E9"/>
    <w:rsid w:val="003A763B"/>
    <w:rsid w:val="003B1848"/>
    <w:rsid w:val="003C643A"/>
    <w:rsid w:val="003D6657"/>
    <w:rsid w:val="003E2DB1"/>
    <w:rsid w:val="003E42FA"/>
    <w:rsid w:val="003E4724"/>
    <w:rsid w:val="003E7893"/>
    <w:rsid w:val="003F25D4"/>
    <w:rsid w:val="004035D5"/>
    <w:rsid w:val="004302C2"/>
    <w:rsid w:val="00434407"/>
    <w:rsid w:val="0044650F"/>
    <w:rsid w:val="0046389A"/>
    <w:rsid w:val="00472A17"/>
    <w:rsid w:val="00485CEA"/>
    <w:rsid w:val="00486A8B"/>
    <w:rsid w:val="00496BE0"/>
    <w:rsid w:val="004A5522"/>
    <w:rsid w:val="004B1320"/>
    <w:rsid w:val="004B365C"/>
    <w:rsid w:val="004C41AA"/>
    <w:rsid w:val="004D2116"/>
    <w:rsid w:val="004D34A5"/>
    <w:rsid w:val="004E2710"/>
    <w:rsid w:val="00504141"/>
    <w:rsid w:val="00512B6D"/>
    <w:rsid w:val="00516F80"/>
    <w:rsid w:val="0052289F"/>
    <w:rsid w:val="005237D4"/>
    <w:rsid w:val="00525F4A"/>
    <w:rsid w:val="005267BF"/>
    <w:rsid w:val="005556F1"/>
    <w:rsid w:val="00557ABB"/>
    <w:rsid w:val="00557BF2"/>
    <w:rsid w:val="00565A17"/>
    <w:rsid w:val="00565B6C"/>
    <w:rsid w:val="0057215D"/>
    <w:rsid w:val="00590225"/>
    <w:rsid w:val="005A4870"/>
    <w:rsid w:val="005A7180"/>
    <w:rsid w:val="005B4AFE"/>
    <w:rsid w:val="005C5B82"/>
    <w:rsid w:val="005F286E"/>
    <w:rsid w:val="005F5AFB"/>
    <w:rsid w:val="00601697"/>
    <w:rsid w:val="00620314"/>
    <w:rsid w:val="00627E1C"/>
    <w:rsid w:val="00641B37"/>
    <w:rsid w:val="00647FA3"/>
    <w:rsid w:val="00677C20"/>
    <w:rsid w:val="006820BE"/>
    <w:rsid w:val="00694DDA"/>
    <w:rsid w:val="006A0B49"/>
    <w:rsid w:val="006A1A92"/>
    <w:rsid w:val="006A4348"/>
    <w:rsid w:val="006B4364"/>
    <w:rsid w:val="006B5A19"/>
    <w:rsid w:val="006C3145"/>
    <w:rsid w:val="006D790E"/>
    <w:rsid w:val="006E13FB"/>
    <w:rsid w:val="0070334A"/>
    <w:rsid w:val="007042E5"/>
    <w:rsid w:val="007154FA"/>
    <w:rsid w:val="00736DF8"/>
    <w:rsid w:val="007421A1"/>
    <w:rsid w:val="00747FE6"/>
    <w:rsid w:val="007557F6"/>
    <w:rsid w:val="007618A6"/>
    <w:rsid w:val="00770991"/>
    <w:rsid w:val="00772DE0"/>
    <w:rsid w:val="00774C7C"/>
    <w:rsid w:val="0077600A"/>
    <w:rsid w:val="00797720"/>
    <w:rsid w:val="007A08F5"/>
    <w:rsid w:val="007A2641"/>
    <w:rsid w:val="007A2BB1"/>
    <w:rsid w:val="007B56F2"/>
    <w:rsid w:val="007C5529"/>
    <w:rsid w:val="007D37A7"/>
    <w:rsid w:val="007F0E1A"/>
    <w:rsid w:val="008039DB"/>
    <w:rsid w:val="00811F36"/>
    <w:rsid w:val="0081721A"/>
    <w:rsid w:val="00827740"/>
    <w:rsid w:val="00835B9C"/>
    <w:rsid w:val="00846316"/>
    <w:rsid w:val="00864366"/>
    <w:rsid w:val="00872588"/>
    <w:rsid w:val="0089187A"/>
    <w:rsid w:val="00892B54"/>
    <w:rsid w:val="00893F3D"/>
    <w:rsid w:val="008A1B0B"/>
    <w:rsid w:val="008A27BE"/>
    <w:rsid w:val="008B078D"/>
    <w:rsid w:val="008B34F9"/>
    <w:rsid w:val="008B4E08"/>
    <w:rsid w:val="008B54F1"/>
    <w:rsid w:val="008D6D86"/>
    <w:rsid w:val="008D7A53"/>
    <w:rsid w:val="008E38D1"/>
    <w:rsid w:val="00900FC1"/>
    <w:rsid w:val="00905E09"/>
    <w:rsid w:val="00912301"/>
    <w:rsid w:val="00913877"/>
    <w:rsid w:val="00913C07"/>
    <w:rsid w:val="00926171"/>
    <w:rsid w:val="009272D0"/>
    <w:rsid w:val="00930A3C"/>
    <w:rsid w:val="00944781"/>
    <w:rsid w:val="00962454"/>
    <w:rsid w:val="00963357"/>
    <w:rsid w:val="00977B24"/>
    <w:rsid w:val="009A5662"/>
    <w:rsid w:val="009A6E42"/>
    <w:rsid w:val="009B028C"/>
    <w:rsid w:val="009B32DC"/>
    <w:rsid w:val="009B3F08"/>
    <w:rsid w:val="009D1332"/>
    <w:rsid w:val="009D4CE4"/>
    <w:rsid w:val="009E3A79"/>
    <w:rsid w:val="009F6AC4"/>
    <w:rsid w:val="00A00158"/>
    <w:rsid w:val="00A02299"/>
    <w:rsid w:val="00A13442"/>
    <w:rsid w:val="00A31412"/>
    <w:rsid w:val="00A410CE"/>
    <w:rsid w:val="00A454E3"/>
    <w:rsid w:val="00A51B5B"/>
    <w:rsid w:val="00A526BD"/>
    <w:rsid w:val="00A5348B"/>
    <w:rsid w:val="00A571EB"/>
    <w:rsid w:val="00A5740C"/>
    <w:rsid w:val="00A725C3"/>
    <w:rsid w:val="00A80A1C"/>
    <w:rsid w:val="00A91E0B"/>
    <w:rsid w:val="00A962B5"/>
    <w:rsid w:val="00AB6058"/>
    <w:rsid w:val="00AF1AEC"/>
    <w:rsid w:val="00AF1D59"/>
    <w:rsid w:val="00AF1EA9"/>
    <w:rsid w:val="00B036BF"/>
    <w:rsid w:val="00B07029"/>
    <w:rsid w:val="00B105D5"/>
    <w:rsid w:val="00B1239A"/>
    <w:rsid w:val="00B14E9D"/>
    <w:rsid w:val="00B226A7"/>
    <w:rsid w:val="00B30A6E"/>
    <w:rsid w:val="00B33317"/>
    <w:rsid w:val="00B351C1"/>
    <w:rsid w:val="00B43C75"/>
    <w:rsid w:val="00B57AD1"/>
    <w:rsid w:val="00B67A03"/>
    <w:rsid w:val="00B70D0B"/>
    <w:rsid w:val="00B71E66"/>
    <w:rsid w:val="00B71E89"/>
    <w:rsid w:val="00B869A0"/>
    <w:rsid w:val="00B909D8"/>
    <w:rsid w:val="00B94D07"/>
    <w:rsid w:val="00BA3729"/>
    <w:rsid w:val="00BB0D55"/>
    <w:rsid w:val="00BB23BA"/>
    <w:rsid w:val="00BB3C1A"/>
    <w:rsid w:val="00BB4AAA"/>
    <w:rsid w:val="00BD6FD5"/>
    <w:rsid w:val="00BF78D3"/>
    <w:rsid w:val="00C06468"/>
    <w:rsid w:val="00C139D5"/>
    <w:rsid w:val="00C13C2F"/>
    <w:rsid w:val="00C1703F"/>
    <w:rsid w:val="00C207D5"/>
    <w:rsid w:val="00C43346"/>
    <w:rsid w:val="00C709A4"/>
    <w:rsid w:val="00C72931"/>
    <w:rsid w:val="00C76255"/>
    <w:rsid w:val="00CC6F42"/>
    <w:rsid w:val="00CD1660"/>
    <w:rsid w:val="00CD3159"/>
    <w:rsid w:val="00CD3907"/>
    <w:rsid w:val="00CD4879"/>
    <w:rsid w:val="00CD5E3C"/>
    <w:rsid w:val="00CE76F2"/>
    <w:rsid w:val="00CF5F7D"/>
    <w:rsid w:val="00CF6E3E"/>
    <w:rsid w:val="00D00AB5"/>
    <w:rsid w:val="00D00C52"/>
    <w:rsid w:val="00D010D9"/>
    <w:rsid w:val="00D17CC0"/>
    <w:rsid w:val="00D36D2A"/>
    <w:rsid w:val="00D45D99"/>
    <w:rsid w:val="00D5494B"/>
    <w:rsid w:val="00D60D30"/>
    <w:rsid w:val="00D74A41"/>
    <w:rsid w:val="00D9471B"/>
    <w:rsid w:val="00DA75E7"/>
    <w:rsid w:val="00DC0D9C"/>
    <w:rsid w:val="00DD1E50"/>
    <w:rsid w:val="00DD432E"/>
    <w:rsid w:val="00DE15D3"/>
    <w:rsid w:val="00DE4CA5"/>
    <w:rsid w:val="00E001A1"/>
    <w:rsid w:val="00E11802"/>
    <w:rsid w:val="00E15528"/>
    <w:rsid w:val="00E20139"/>
    <w:rsid w:val="00E23A64"/>
    <w:rsid w:val="00E247AD"/>
    <w:rsid w:val="00E40CC1"/>
    <w:rsid w:val="00E54025"/>
    <w:rsid w:val="00E72CB0"/>
    <w:rsid w:val="00E767C2"/>
    <w:rsid w:val="00E856C4"/>
    <w:rsid w:val="00E95284"/>
    <w:rsid w:val="00E95DE4"/>
    <w:rsid w:val="00E9611F"/>
    <w:rsid w:val="00E969DF"/>
    <w:rsid w:val="00EA326A"/>
    <w:rsid w:val="00EC4571"/>
    <w:rsid w:val="00EC7EFF"/>
    <w:rsid w:val="00EE2FD9"/>
    <w:rsid w:val="00EE439A"/>
    <w:rsid w:val="00EF1B76"/>
    <w:rsid w:val="00EF52FE"/>
    <w:rsid w:val="00F00CAD"/>
    <w:rsid w:val="00F31F49"/>
    <w:rsid w:val="00F32ACA"/>
    <w:rsid w:val="00F34CA9"/>
    <w:rsid w:val="00F359B3"/>
    <w:rsid w:val="00F76619"/>
    <w:rsid w:val="00F80ECB"/>
    <w:rsid w:val="00F87617"/>
    <w:rsid w:val="00F90362"/>
    <w:rsid w:val="00FC3B24"/>
    <w:rsid w:val="00FD7E29"/>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customStyle="1" w:styleId="Leadparagraph">
    <w:name w:val="Lead paragraph"/>
    <w:basedOn w:val="Normal"/>
    <w:next w:val="Normal"/>
    <w:link w:val="LeadparagraphChar"/>
    <w:qFormat/>
    <w:rsid w:val="00F32ACA"/>
    <w:pPr>
      <w:spacing w:after="240" w:line="240" w:lineRule="auto"/>
      <w:jc w:val="left"/>
      <w:outlineLvl w:val="9"/>
    </w:pPr>
    <w:rPr>
      <w:b/>
      <w:lang w:eastAsia="en-US"/>
    </w:rPr>
  </w:style>
  <w:style w:type="character" w:customStyle="1" w:styleId="LeadparagraphChar">
    <w:name w:val="Lead paragraph Char"/>
    <w:basedOn w:val="DefaultParagraphFont"/>
    <w:link w:val="Leadparagraph"/>
    <w:rsid w:val="00F32ACA"/>
    <w:rPr>
      <w:rFonts w:ascii="Arial" w:hAnsi="Arial" w:cs="Arial"/>
      <w:b/>
      <w:sz w:val="20"/>
      <w:szCs w:val="20"/>
    </w:rPr>
  </w:style>
  <w:style w:type="character" w:styleId="CommentReference">
    <w:name w:val="annotation reference"/>
    <w:basedOn w:val="DefaultParagraphFont"/>
    <w:uiPriority w:val="99"/>
    <w:semiHidden/>
    <w:unhideWhenUsed/>
    <w:rsid w:val="005267BF"/>
    <w:rPr>
      <w:sz w:val="16"/>
      <w:szCs w:val="16"/>
    </w:rPr>
  </w:style>
  <w:style w:type="paragraph" w:styleId="CommentText0">
    <w:name w:val="annotation text"/>
    <w:basedOn w:val="Normal"/>
    <w:link w:val="CommentTextChar"/>
    <w:uiPriority w:val="99"/>
    <w:unhideWhenUsed/>
    <w:rsid w:val="005267BF"/>
    <w:pPr>
      <w:spacing w:line="240" w:lineRule="auto"/>
    </w:pPr>
  </w:style>
  <w:style w:type="character" w:customStyle="1" w:styleId="CommentTextChar">
    <w:name w:val="Comment Text Char"/>
    <w:basedOn w:val="DefaultParagraphFont"/>
    <w:link w:val="CommentText0"/>
    <w:uiPriority w:val="99"/>
    <w:rsid w:val="005267BF"/>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267BF"/>
    <w:rPr>
      <w:b/>
      <w:bCs/>
    </w:rPr>
  </w:style>
  <w:style w:type="character" w:customStyle="1" w:styleId="CommentSubjectChar">
    <w:name w:val="Comment Subject Char"/>
    <w:basedOn w:val="CommentTextChar"/>
    <w:link w:val="CommentSubject"/>
    <w:uiPriority w:val="99"/>
    <w:semiHidden/>
    <w:rsid w:val="005267BF"/>
    <w:rPr>
      <w:rFonts w:ascii="Arial" w:hAnsi="Arial" w:cs="Arial"/>
      <w:b/>
      <w:bCs/>
      <w:sz w:val="20"/>
      <w:szCs w:val="20"/>
      <w:lang w:eastAsia="zh-CN"/>
    </w:rPr>
  </w:style>
  <w:style w:type="paragraph" w:styleId="Revision">
    <w:name w:val="Revision"/>
    <w:hidden/>
    <w:uiPriority w:val="99"/>
    <w:semiHidden/>
    <w:rsid w:val="00797720"/>
    <w:pPr>
      <w:spacing w:after="0" w:line="240" w:lineRule="auto"/>
    </w:pPr>
    <w:rPr>
      <w:rFonts w:ascii="Arial" w:hAnsi="Arial" w:cs="Arial"/>
      <w:sz w:val="20"/>
      <w:szCs w:val="20"/>
      <w:lang w:eastAsia="zh-CN"/>
    </w:rPr>
  </w:style>
  <w:style w:type="paragraph" w:styleId="ListParagraph">
    <w:name w:val="List Paragraph"/>
    <w:basedOn w:val="Normal"/>
    <w:uiPriority w:val="34"/>
    <w:qFormat/>
    <w:rsid w:val="00797720"/>
    <w:pPr>
      <w:ind w:left="720"/>
      <w:contextualSpacing/>
    </w:pPr>
  </w:style>
  <w:style w:type="character" w:styleId="FollowedHyperlink">
    <w:name w:val="FollowedHyperlink"/>
    <w:basedOn w:val="DefaultParagraphFont"/>
    <w:uiPriority w:val="99"/>
    <w:semiHidden/>
    <w:unhideWhenUsed/>
    <w:rsid w:val="00772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mi1eu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Hund%27s_rul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1016</Words>
  <Characters>4973</Characters>
  <Application>Microsoft Office Word</Application>
  <DocSecurity>0</DocSecurity>
  <Lines>155</Lines>
  <Paragraphs>58</Paragraphs>
  <ScaleCrop>false</ScaleCrop>
  <HeadingPairs>
    <vt:vector size="2" baseType="variant">
      <vt:variant>
        <vt:lpstr>Title</vt:lpstr>
      </vt:variant>
      <vt:variant>
        <vt:i4>1</vt:i4>
      </vt:variant>
    </vt:vector>
  </HeadingPairs>
  <TitlesOfParts>
    <vt:vector size="1" baseType="lpstr">
      <vt:lpstr>Electron configuration - getting the answers right teacher notes</vt:lpstr>
    </vt:vector>
  </TitlesOfParts>
  <Manager/>
  <Company>Royal Society Of Chemistry</Company>
  <LinksUpToDate>false</LinksUpToDate>
  <CharactersWithSpaces>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 configuration - getting the answers right teacher notes</dc:title>
  <dc:subject/>
  <dc:creator>Royal Society Of Chemistry</dc:creator>
  <cp:keywords>electron configuration, subshells, orbitals, structure of the atom</cp:keywords>
  <dc:description>From Electron configurations, Education in Chemistry, https://rsc.li/3mi1eui</dc:description>
  <cp:lastModifiedBy>Kirsty Patterson</cp:lastModifiedBy>
  <cp:revision>4</cp:revision>
  <dcterms:created xsi:type="dcterms:W3CDTF">2023-03-03T14:11:00Z</dcterms:created>
  <dcterms:modified xsi:type="dcterms:W3CDTF">2023-03-03T14:30:00Z</dcterms:modified>
  <cp:category/>
</cp:coreProperties>
</file>