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5ABB" w14:textId="6E32B852" w:rsidR="00A5740C" w:rsidRDefault="003C2592" w:rsidP="000E4D3D">
      <w:pPr>
        <w:pStyle w:val="RSCH1"/>
      </w:pPr>
      <w:r>
        <w:t>T</w:t>
      </w:r>
      <w:r w:rsidR="006A6F10">
        <w:t>ricky tracks</w:t>
      </w:r>
      <w:r w:rsidR="003B4EBB">
        <w:t>: observation</w:t>
      </w:r>
      <w:r w:rsidR="008F3C7C">
        <w:t xml:space="preserve"> and</w:t>
      </w:r>
      <w:r w:rsidR="003B4EBB">
        <w:t xml:space="preserve"> inference </w:t>
      </w:r>
      <w:r w:rsidR="008F3C7C">
        <w:t>in science</w:t>
      </w:r>
    </w:p>
    <w:p w14:paraId="2E659D68" w14:textId="51B6496C" w:rsidR="00AF71FE" w:rsidRDefault="00CA36F5" w:rsidP="00CA36F5">
      <w:pPr>
        <w:pStyle w:val="RSCBasictext"/>
      </w:pPr>
      <w:r w:rsidRPr="00F854F3">
        <w:t xml:space="preserve">This resource accompanies the article </w:t>
      </w:r>
      <w:bookmarkStart w:id="0" w:name="_Hlk130285141"/>
      <w:r w:rsidR="00406B0B" w:rsidRPr="00406B0B">
        <w:rPr>
          <w:b/>
          <w:bCs/>
        </w:rPr>
        <w:t>Show students how to grasp the scientific process</w:t>
      </w:r>
      <w:r w:rsidR="00406B0B">
        <w:rPr>
          <w:b/>
          <w:bCs/>
        </w:rPr>
        <w:t xml:space="preserve"> </w:t>
      </w:r>
      <w:r w:rsidRPr="00F854F3">
        <w:t xml:space="preserve">in </w:t>
      </w:r>
      <w:r w:rsidRPr="00F854F3">
        <w:rPr>
          <w:i/>
          <w:iCs/>
        </w:rPr>
        <w:t>Education in Chemistry</w:t>
      </w:r>
      <w:r>
        <w:rPr>
          <w:i/>
          <w:iCs/>
        </w:rPr>
        <w:t xml:space="preserve"> </w:t>
      </w:r>
      <w:r w:rsidR="00406B0B">
        <w:t>where you will find more ideas and tips</w:t>
      </w:r>
      <w:r w:rsidRPr="00EA30C9">
        <w:t xml:space="preserve">: </w:t>
      </w:r>
      <w:hyperlink r:id="rId8" w:history="1">
        <w:r w:rsidR="00EA30C9" w:rsidRPr="00EA30C9">
          <w:rPr>
            <w:rStyle w:val="Hyperlink"/>
            <w:color w:val="006F62"/>
            <w:spacing w:val="2"/>
            <w:shd w:val="clear" w:color="auto" w:fill="FAFAFA"/>
          </w:rPr>
          <w:t>rsc.li/3lpMQ3g</w:t>
        </w:r>
      </w:hyperlink>
    </w:p>
    <w:bookmarkEnd w:id="0"/>
    <w:p w14:paraId="3F5112A2" w14:textId="33A1C924" w:rsidR="00EA30C9" w:rsidRPr="00F854F3" w:rsidRDefault="006A6F10" w:rsidP="00CA36F5">
      <w:pPr>
        <w:pStyle w:val="RSCBasictext"/>
      </w:pPr>
      <w:r>
        <w:t xml:space="preserve">It was originally published in </w:t>
      </w:r>
      <w:r w:rsidRPr="00F9497F">
        <w:rPr>
          <w:i/>
          <w:iCs/>
        </w:rPr>
        <w:t xml:space="preserve">Nature of </w:t>
      </w:r>
      <w:r w:rsidR="00F9497F" w:rsidRPr="00F9497F">
        <w:rPr>
          <w:i/>
          <w:iCs/>
        </w:rPr>
        <w:t>S</w:t>
      </w:r>
      <w:r w:rsidRPr="00F9497F">
        <w:rPr>
          <w:i/>
          <w:iCs/>
        </w:rPr>
        <w:t>cience</w:t>
      </w:r>
      <w:r>
        <w:t xml:space="preserve"> alongside </w:t>
      </w:r>
      <w:r w:rsidR="00F9497F">
        <w:t xml:space="preserve">two </w:t>
      </w:r>
      <w:r>
        <w:t xml:space="preserve">other activities </w:t>
      </w:r>
      <w:r w:rsidR="003C2592">
        <w:t xml:space="preserve">to introduce the scientific process </w:t>
      </w:r>
      <w:r>
        <w:t xml:space="preserve">which can be found </w:t>
      </w:r>
      <w:r w:rsidRPr="00EA30C9">
        <w:t xml:space="preserve">at: </w:t>
      </w:r>
      <w:hyperlink r:id="rId9" w:history="1">
        <w:r w:rsidR="00EA30C9" w:rsidRPr="00EA30C9">
          <w:rPr>
            <w:rStyle w:val="Hyperlink"/>
            <w:color w:val="006F62"/>
            <w:spacing w:val="2"/>
            <w:shd w:val="clear" w:color="auto" w:fill="FAFAFA"/>
          </w:rPr>
          <w:t>rsc.li/3JyVKTQ</w:t>
        </w:r>
      </w:hyperlink>
    </w:p>
    <w:p w14:paraId="791953DF" w14:textId="536DE5D8" w:rsidR="00A5740C" w:rsidRDefault="00722220" w:rsidP="000736CE">
      <w:pPr>
        <w:pStyle w:val="RSCH2"/>
      </w:pPr>
      <w:r>
        <w:t>Learning objectives</w:t>
      </w:r>
    </w:p>
    <w:p w14:paraId="160B0309" w14:textId="618ABE81" w:rsidR="00AF71FE" w:rsidRDefault="007E4F6B" w:rsidP="007E4F6B">
      <w:pPr>
        <w:pStyle w:val="RSCLearningobjectives"/>
        <w:jc w:val="left"/>
      </w:pPr>
      <w:r>
        <w:t>Distinguish</w:t>
      </w:r>
      <w:r w:rsidR="00AF71FE">
        <w:t xml:space="preserve"> between observation and inference.</w:t>
      </w:r>
    </w:p>
    <w:p w14:paraId="3F802518" w14:textId="1F96667D" w:rsidR="00AF71FE" w:rsidRPr="0049734A" w:rsidRDefault="003B4EBB" w:rsidP="007E4F6B">
      <w:pPr>
        <w:pStyle w:val="RSCLearningobjectives"/>
        <w:jc w:val="left"/>
      </w:pPr>
      <w:r>
        <w:t xml:space="preserve">Recognise </w:t>
      </w:r>
      <w:r w:rsidR="001D4911">
        <w:t>that scientific theories develop over time when new evidence becomes available</w:t>
      </w:r>
      <w:r w:rsidR="007E4F6B">
        <w:t>.</w:t>
      </w:r>
    </w:p>
    <w:p w14:paraId="4A39F975" w14:textId="2D4BBC3F" w:rsidR="00DF41D6" w:rsidRDefault="00DF41D6" w:rsidP="004102F1">
      <w:pPr>
        <w:pStyle w:val="RSCH2"/>
      </w:pPr>
      <w:r>
        <w:t>Introduction</w:t>
      </w:r>
    </w:p>
    <w:p w14:paraId="3306AB4D" w14:textId="725B115A" w:rsidR="00F9497F" w:rsidRPr="00F9497F" w:rsidRDefault="00F9497F" w:rsidP="00F9497F">
      <w:pPr>
        <w:pStyle w:val="RSCBasictext"/>
        <w:rPr>
          <w:lang w:eastAsia="en-GB"/>
        </w:rPr>
      </w:pPr>
      <w:bookmarkStart w:id="1" w:name="_Hlk128577739"/>
      <w:r w:rsidRPr="00F9497F">
        <w:rPr>
          <w:lang w:eastAsia="en-GB"/>
        </w:rPr>
        <w:t xml:space="preserve">When drawing a conclusion, </w:t>
      </w:r>
      <w:r w:rsidR="00ED28AA">
        <w:rPr>
          <w:lang w:eastAsia="en-GB"/>
        </w:rPr>
        <w:t>scientists</w:t>
      </w:r>
      <w:r w:rsidRPr="00F9497F">
        <w:rPr>
          <w:lang w:eastAsia="en-GB"/>
        </w:rPr>
        <w:t xml:space="preserve"> need to take care that it is consistent with the evidence.</w:t>
      </w:r>
    </w:p>
    <w:p w14:paraId="21E669DD" w14:textId="17520C84" w:rsidR="00F9497F" w:rsidRPr="00F9497F" w:rsidRDefault="00ED28AA" w:rsidP="00F9497F">
      <w:pPr>
        <w:pStyle w:val="RSCBasictext"/>
        <w:rPr>
          <w:lang w:eastAsia="en-GB"/>
        </w:rPr>
      </w:pPr>
      <w:r>
        <w:rPr>
          <w:lang w:eastAsia="en-GB"/>
        </w:rPr>
        <w:t xml:space="preserve">As part of this learners </w:t>
      </w:r>
      <w:r w:rsidR="00F9497F" w:rsidRPr="00F9497F">
        <w:rPr>
          <w:lang w:eastAsia="en-GB"/>
        </w:rPr>
        <w:t>need to know the difference between an observation and an inference.</w:t>
      </w:r>
      <w:r>
        <w:rPr>
          <w:lang w:eastAsia="en-GB"/>
        </w:rPr>
        <w:t xml:space="preserve"> </w:t>
      </w:r>
      <w:r w:rsidR="00A7533C">
        <w:rPr>
          <w:lang w:eastAsia="en-GB"/>
        </w:rPr>
        <w:t>This activity assumes</w:t>
      </w:r>
      <w:r>
        <w:rPr>
          <w:lang w:eastAsia="en-GB"/>
        </w:rPr>
        <w:t xml:space="preserve"> the following definitions</w:t>
      </w:r>
      <w:r w:rsidR="00A7533C">
        <w:rPr>
          <w:lang w:eastAsia="en-GB"/>
        </w:rPr>
        <w:t>:</w:t>
      </w:r>
    </w:p>
    <w:p w14:paraId="1F78024D" w14:textId="77777777" w:rsidR="00F9497F" w:rsidRPr="00F9497F" w:rsidRDefault="00F9497F" w:rsidP="003640AA">
      <w:pPr>
        <w:pStyle w:val="RSCBulletedlist"/>
        <w:rPr>
          <w:lang w:eastAsia="en-GB"/>
        </w:rPr>
      </w:pPr>
      <w:r w:rsidRPr="00F9497F">
        <w:rPr>
          <w:lang w:eastAsia="en-GB"/>
        </w:rPr>
        <w:t>An observation is what is actually seen.</w:t>
      </w:r>
    </w:p>
    <w:p w14:paraId="59FD1498" w14:textId="77777777" w:rsidR="00F9497F" w:rsidRPr="00F9497F" w:rsidRDefault="00F9497F" w:rsidP="003640AA">
      <w:pPr>
        <w:pStyle w:val="RSCBulletedlist"/>
        <w:rPr>
          <w:lang w:eastAsia="en-GB"/>
        </w:rPr>
      </w:pPr>
      <w:r w:rsidRPr="00F9497F">
        <w:rPr>
          <w:lang w:eastAsia="en-GB"/>
        </w:rPr>
        <w:t>An inference is interpreting what is seen.</w:t>
      </w:r>
    </w:p>
    <w:p w14:paraId="5694F0C8" w14:textId="4A19CADF" w:rsidR="00F9497F" w:rsidRDefault="00735DF9" w:rsidP="00735DF9">
      <w:pPr>
        <w:pStyle w:val="RSCBasictext"/>
        <w:rPr>
          <w:lang w:eastAsia="en-GB"/>
        </w:rPr>
      </w:pPr>
      <w:r>
        <w:rPr>
          <w:lang w:eastAsia="en-GB"/>
        </w:rPr>
        <w:t xml:space="preserve">Sometimes new ideas </w:t>
      </w:r>
      <w:r w:rsidR="00A7533C">
        <w:rPr>
          <w:lang w:eastAsia="en-GB"/>
        </w:rPr>
        <w:t xml:space="preserve">or evidence </w:t>
      </w:r>
      <w:r>
        <w:rPr>
          <w:lang w:eastAsia="en-GB"/>
        </w:rPr>
        <w:t xml:space="preserve">come along which do not fit </w:t>
      </w:r>
      <w:r w:rsidR="00A7533C">
        <w:rPr>
          <w:lang w:eastAsia="en-GB"/>
        </w:rPr>
        <w:t>existing scientific theories</w:t>
      </w:r>
      <w:r>
        <w:rPr>
          <w:lang w:eastAsia="en-GB"/>
        </w:rPr>
        <w:t xml:space="preserve">. </w:t>
      </w:r>
      <w:r w:rsidR="00A7533C">
        <w:rPr>
          <w:lang w:eastAsia="en-GB"/>
        </w:rPr>
        <w:t>Then</w:t>
      </w:r>
      <w:r w:rsidR="007E4F6B">
        <w:rPr>
          <w:lang w:eastAsia="en-GB"/>
        </w:rPr>
        <w:t>,</w:t>
      </w:r>
      <w:r>
        <w:rPr>
          <w:lang w:eastAsia="en-GB"/>
        </w:rPr>
        <w:t xml:space="preserve"> more</w:t>
      </w:r>
      <w:r w:rsidR="00013D87">
        <w:rPr>
          <w:lang w:eastAsia="en-GB"/>
        </w:rPr>
        <w:t xml:space="preserve"> </w:t>
      </w:r>
      <w:r>
        <w:rPr>
          <w:lang w:eastAsia="en-GB"/>
        </w:rPr>
        <w:t>experiments have to be carried out to see if the new idea is correct.</w:t>
      </w:r>
    </w:p>
    <w:p w14:paraId="055F969A" w14:textId="1814C4C5" w:rsidR="00332B08" w:rsidRDefault="001D6FBE" w:rsidP="00332B08">
      <w:pPr>
        <w:pStyle w:val="RSCH2"/>
        <w:rPr>
          <w:lang w:eastAsia="en-GB"/>
        </w:rPr>
      </w:pPr>
      <w:bookmarkStart w:id="2" w:name="_Hlk124177367"/>
      <w:bookmarkEnd w:id="1"/>
      <w:r>
        <w:rPr>
          <w:lang w:eastAsia="en-GB"/>
        </w:rPr>
        <w:t xml:space="preserve">How to </w:t>
      </w:r>
      <w:r w:rsidRPr="003C2592">
        <w:rPr>
          <w:lang w:eastAsia="en-GB"/>
        </w:rPr>
        <w:t>use</w:t>
      </w:r>
      <w:r>
        <w:rPr>
          <w:lang w:eastAsia="en-GB"/>
        </w:rPr>
        <w:t xml:space="preserve"> the resource</w:t>
      </w:r>
    </w:p>
    <w:p w14:paraId="28A77BCD" w14:textId="2046EB85" w:rsidR="00735DF9" w:rsidRDefault="00735DF9" w:rsidP="00735DF9">
      <w:pPr>
        <w:pStyle w:val="RSCBasictext"/>
        <w:rPr>
          <w:lang w:eastAsia="en-GB"/>
        </w:rPr>
      </w:pPr>
      <w:r>
        <w:t xml:space="preserve">This activity </w:t>
      </w:r>
      <w:r w:rsidR="00F9497F">
        <w:t xml:space="preserve">will fit </w:t>
      </w:r>
      <w:r>
        <w:t xml:space="preserve">into a scheme of work </w:t>
      </w:r>
      <w:r w:rsidR="007E4F6B">
        <w:t xml:space="preserve">for learners aged 11–14 </w:t>
      </w:r>
      <w:r>
        <w:t xml:space="preserve">anywhere where </w:t>
      </w:r>
      <w:r w:rsidR="00502B51">
        <w:t xml:space="preserve">experimental </w:t>
      </w:r>
      <w:r>
        <w:t xml:space="preserve">observations are made. </w:t>
      </w:r>
      <w:r w:rsidR="00502B51">
        <w:t xml:space="preserve">It can be used before a class practical </w:t>
      </w:r>
      <w:r>
        <w:t>which require</w:t>
      </w:r>
      <w:r w:rsidR="00502B51">
        <w:t>s</w:t>
      </w:r>
      <w:r>
        <w:t xml:space="preserve"> careful observation, followed by interpretation.</w:t>
      </w:r>
      <w:r w:rsidR="00502B51">
        <w:t xml:space="preserve"> </w:t>
      </w:r>
      <w:r w:rsidR="00502B51">
        <w:rPr>
          <w:lang w:eastAsia="en-GB"/>
        </w:rPr>
        <w:t>For example, the reaction of metals and acids</w:t>
      </w:r>
      <w:r w:rsidR="00F9497F">
        <w:rPr>
          <w:lang w:eastAsia="en-GB"/>
        </w:rPr>
        <w:t xml:space="preserve"> </w:t>
      </w:r>
      <w:r w:rsidR="00372178" w:rsidRPr="00EA30C9">
        <w:rPr>
          <w:color w:val="006F62"/>
          <w:u w:val="single"/>
          <w:lang w:eastAsia="en-GB"/>
        </w:rPr>
        <w:t>rsc.li/3JphFwI</w:t>
      </w:r>
      <w:r w:rsidR="00502B51">
        <w:rPr>
          <w:lang w:eastAsia="en-GB"/>
        </w:rPr>
        <w:t xml:space="preserve">, or </w:t>
      </w:r>
      <w:r w:rsidR="00ED28AA">
        <w:rPr>
          <w:lang w:eastAsia="en-GB"/>
        </w:rPr>
        <w:t>reactions of carbon dioxid</w:t>
      </w:r>
      <w:r w:rsidR="003C2592">
        <w:rPr>
          <w:lang w:eastAsia="en-GB"/>
        </w:rPr>
        <w:t xml:space="preserve">e, see </w:t>
      </w:r>
      <w:r w:rsidR="00ED28AA" w:rsidRPr="00EA30C9">
        <w:rPr>
          <w:color w:val="006F62"/>
          <w:u w:val="single"/>
          <w:lang w:eastAsia="en-GB"/>
        </w:rPr>
        <w:t>rsc.li/3Fp7FTe</w:t>
      </w:r>
      <w:r w:rsidR="00502B51">
        <w:rPr>
          <w:lang w:eastAsia="en-GB"/>
        </w:rPr>
        <w:t>.</w:t>
      </w:r>
    </w:p>
    <w:p w14:paraId="43C2BB75" w14:textId="4A64FD99" w:rsidR="00735DF9" w:rsidRDefault="00735DF9" w:rsidP="00735DF9">
      <w:pPr>
        <w:pStyle w:val="RSCBasictext"/>
        <w:rPr>
          <w:lang w:eastAsia="en-GB"/>
        </w:rPr>
      </w:pPr>
      <w:r>
        <w:rPr>
          <w:lang w:eastAsia="en-GB"/>
        </w:rPr>
        <w:t>This activity could be carried out as a whole class exercise</w:t>
      </w:r>
      <w:r w:rsidR="00F9497F">
        <w:rPr>
          <w:lang w:eastAsia="en-GB"/>
        </w:rPr>
        <w:t>.</w:t>
      </w:r>
      <w:r>
        <w:rPr>
          <w:lang w:eastAsia="en-GB"/>
        </w:rPr>
        <w:t xml:space="preserve"> </w:t>
      </w:r>
      <w:r w:rsidR="00F9497F">
        <w:rPr>
          <w:lang w:eastAsia="en-GB"/>
        </w:rPr>
        <w:t xml:space="preserve">Learners may record their answers working individually using the student worksheet </w:t>
      </w:r>
      <w:r>
        <w:rPr>
          <w:lang w:eastAsia="en-GB"/>
        </w:rPr>
        <w:t xml:space="preserve">or in groups of </w:t>
      </w:r>
      <w:r w:rsidR="00175DF8">
        <w:rPr>
          <w:lang w:eastAsia="en-GB"/>
        </w:rPr>
        <w:t>three to four</w:t>
      </w:r>
      <w:r>
        <w:rPr>
          <w:lang w:eastAsia="en-GB"/>
        </w:rPr>
        <w:t>.</w:t>
      </w:r>
      <w:r w:rsidR="00F9497F">
        <w:rPr>
          <w:lang w:eastAsia="en-GB"/>
        </w:rPr>
        <w:t xml:space="preserve"> The subsequent discussion is key to learners developing the understanding. </w:t>
      </w:r>
    </w:p>
    <w:p w14:paraId="3F80BDE7" w14:textId="573CF392" w:rsidR="00332B08" w:rsidRDefault="00735DF9" w:rsidP="00332B08">
      <w:pPr>
        <w:pStyle w:val="RSCH3"/>
        <w:rPr>
          <w:lang w:eastAsia="en-GB"/>
        </w:rPr>
      </w:pPr>
      <w:r>
        <w:rPr>
          <w:lang w:eastAsia="en-GB"/>
        </w:rPr>
        <w:t>Timing</w:t>
      </w:r>
    </w:p>
    <w:p w14:paraId="6EE6A438" w14:textId="08FD43EE" w:rsidR="00332B08" w:rsidRDefault="00502B51" w:rsidP="00735DF9">
      <w:pPr>
        <w:pStyle w:val="RSCBasictext"/>
        <w:rPr>
          <w:lang w:eastAsia="en-GB"/>
        </w:rPr>
      </w:pPr>
      <w:r>
        <w:rPr>
          <w:lang w:eastAsia="en-GB"/>
        </w:rPr>
        <w:t>50–60</w:t>
      </w:r>
      <w:r w:rsidR="00735DF9">
        <w:rPr>
          <w:lang w:eastAsia="en-GB"/>
        </w:rPr>
        <w:t xml:space="preserve"> minutes. Approximately half the time should be used </w:t>
      </w:r>
      <w:r>
        <w:rPr>
          <w:lang w:eastAsia="en-GB"/>
        </w:rPr>
        <w:t>for learners to answer the questions</w:t>
      </w:r>
      <w:r w:rsidR="00735DF9">
        <w:rPr>
          <w:lang w:eastAsia="en-GB"/>
        </w:rPr>
        <w:t xml:space="preserve"> and the rest of the time discussing the answers.</w:t>
      </w:r>
    </w:p>
    <w:p w14:paraId="2136EA50" w14:textId="3CA234C4" w:rsidR="00332B08" w:rsidRDefault="00735DF9" w:rsidP="00332B08">
      <w:pPr>
        <w:pStyle w:val="RSCH3"/>
        <w:rPr>
          <w:lang w:eastAsia="en-GB"/>
        </w:rPr>
      </w:pPr>
      <w:r>
        <w:rPr>
          <w:lang w:eastAsia="en-GB"/>
        </w:rPr>
        <w:lastRenderedPageBreak/>
        <w:t>Lesson plan</w:t>
      </w:r>
    </w:p>
    <w:p w14:paraId="37A793D3" w14:textId="26602BF7" w:rsidR="00A7533C" w:rsidRDefault="00A7533C" w:rsidP="00A7533C">
      <w:pPr>
        <w:pStyle w:val="RSCnumberedlist"/>
        <w:rPr>
          <w:lang w:eastAsia="en-GB"/>
        </w:rPr>
      </w:pPr>
      <w:r>
        <w:rPr>
          <w:lang w:eastAsia="en-GB"/>
        </w:rPr>
        <w:t>Introduce the activity in context (slide 5) and s</w:t>
      </w:r>
      <w:r w:rsidR="0005069D">
        <w:rPr>
          <w:lang w:eastAsia="en-GB"/>
        </w:rPr>
        <w:t xml:space="preserve">how Tricky </w:t>
      </w:r>
      <w:r w:rsidR="00CB7A34">
        <w:rPr>
          <w:lang w:eastAsia="en-GB"/>
        </w:rPr>
        <w:t>t</w:t>
      </w:r>
      <w:r w:rsidR="0005069D">
        <w:rPr>
          <w:lang w:eastAsia="en-GB"/>
        </w:rPr>
        <w:t xml:space="preserve">racks 1 to the class </w:t>
      </w:r>
      <w:r>
        <w:rPr>
          <w:lang w:eastAsia="en-GB"/>
        </w:rPr>
        <w:t>(slide 6)</w:t>
      </w:r>
      <w:r w:rsidR="0005069D">
        <w:rPr>
          <w:lang w:eastAsia="en-GB"/>
        </w:rPr>
        <w:t xml:space="preserve">. Give </w:t>
      </w:r>
      <w:r w:rsidR="00735DF9">
        <w:rPr>
          <w:lang w:eastAsia="en-GB"/>
        </w:rPr>
        <w:t xml:space="preserve">the class </w:t>
      </w:r>
      <w:r w:rsidR="0005069D">
        <w:rPr>
          <w:lang w:eastAsia="en-GB"/>
        </w:rPr>
        <w:t>5</w:t>
      </w:r>
      <w:r w:rsidR="00CB7A34" w:rsidRPr="00CB7A34">
        <w:rPr>
          <w:lang w:eastAsia="en-GB"/>
        </w:rPr>
        <w:t>–</w:t>
      </w:r>
      <w:r w:rsidR="0005069D">
        <w:rPr>
          <w:lang w:eastAsia="en-GB"/>
        </w:rPr>
        <w:t>10</w:t>
      </w:r>
      <w:r w:rsidR="00735DF9">
        <w:rPr>
          <w:lang w:eastAsia="en-GB"/>
        </w:rPr>
        <w:t xml:space="preserve"> minutes to </w:t>
      </w:r>
      <w:r>
        <w:rPr>
          <w:lang w:eastAsia="en-GB"/>
        </w:rPr>
        <w:t>answer</w:t>
      </w:r>
      <w:r w:rsidR="00735DF9">
        <w:rPr>
          <w:lang w:eastAsia="en-GB"/>
        </w:rPr>
        <w:t xml:space="preserve"> question </w:t>
      </w:r>
      <w:r w:rsidR="00CB7A34">
        <w:rPr>
          <w:lang w:eastAsia="en-GB"/>
        </w:rPr>
        <w:t>1</w:t>
      </w:r>
      <w:r w:rsidR="00735DF9">
        <w:rPr>
          <w:lang w:eastAsia="en-GB"/>
        </w:rPr>
        <w:t xml:space="preserve">, </w:t>
      </w:r>
      <w:r w:rsidR="0005069D">
        <w:rPr>
          <w:lang w:eastAsia="en-GB"/>
        </w:rPr>
        <w:t>individually or in small groups</w:t>
      </w:r>
      <w:r>
        <w:rPr>
          <w:lang w:eastAsia="en-GB"/>
        </w:rPr>
        <w:t>.</w:t>
      </w:r>
    </w:p>
    <w:p w14:paraId="2C817102" w14:textId="236744F3" w:rsidR="00735DF9" w:rsidRDefault="00A7533C" w:rsidP="0005069D">
      <w:pPr>
        <w:pStyle w:val="RSCnumberedlist"/>
        <w:rPr>
          <w:lang w:eastAsia="en-GB"/>
        </w:rPr>
      </w:pPr>
      <w:r>
        <w:rPr>
          <w:lang w:eastAsia="en-GB"/>
        </w:rPr>
        <w:t>Show</w:t>
      </w:r>
      <w:r w:rsidR="00735DF9">
        <w:rPr>
          <w:lang w:eastAsia="en-GB"/>
        </w:rPr>
        <w:t xml:space="preserve"> Tricky tracks 2 </w:t>
      </w:r>
      <w:r>
        <w:rPr>
          <w:lang w:eastAsia="en-GB"/>
        </w:rPr>
        <w:t xml:space="preserve">(slide 7) </w:t>
      </w:r>
      <w:r w:rsidR="00735DF9">
        <w:rPr>
          <w:lang w:eastAsia="en-GB"/>
        </w:rPr>
        <w:t>and Tricky tracks 3</w:t>
      </w:r>
      <w:r>
        <w:rPr>
          <w:lang w:eastAsia="en-GB"/>
        </w:rPr>
        <w:t xml:space="preserve"> (slide 8)</w:t>
      </w:r>
      <w:r w:rsidR="001E433B">
        <w:rPr>
          <w:lang w:eastAsia="en-GB"/>
        </w:rPr>
        <w:t xml:space="preserve"> and give learners ~10 minutes to answer the questions.</w:t>
      </w:r>
    </w:p>
    <w:p w14:paraId="31669F60" w14:textId="4BCCF0B3" w:rsidR="00735DF9" w:rsidRDefault="00735DF9" w:rsidP="00735DF9">
      <w:pPr>
        <w:pStyle w:val="RSCnumberedlist"/>
        <w:rPr>
          <w:lang w:eastAsia="en-GB"/>
        </w:rPr>
      </w:pPr>
      <w:r>
        <w:rPr>
          <w:lang w:eastAsia="en-GB"/>
        </w:rPr>
        <w:t>Feedback to the whole class some answers to question 1, by asking different learners to read out their accounts. Try and get as many different explanations as you can. It is important to accept all explanations equally.</w:t>
      </w:r>
    </w:p>
    <w:p w14:paraId="42AB588F" w14:textId="5F583977" w:rsidR="00735DF9" w:rsidRDefault="00735DF9" w:rsidP="00735DF9">
      <w:pPr>
        <w:pStyle w:val="RSCnumberedlist"/>
        <w:rPr>
          <w:lang w:eastAsia="en-GB"/>
        </w:rPr>
      </w:pPr>
      <w:r>
        <w:rPr>
          <w:lang w:eastAsia="en-GB"/>
        </w:rPr>
        <w:t>Go through questions</w:t>
      </w:r>
      <w:r w:rsidR="00502B51">
        <w:rPr>
          <w:lang w:eastAsia="en-GB"/>
        </w:rPr>
        <w:t xml:space="preserve"> </w:t>
      </w:r>
      <w:r w:rsidR="00515BEB">
        <w:rPr>
          <w:lang w:eastAsia="en-GB"/>
        </w:rPr>
        <w:t xml:space="preserve">2–4 </w:t>
      </w:r>
      <w:r w:rsidR="00502B51">
        <w:rPr>
          <w:lang w:eastAsia="en-GB"/>
        </w:rPr>
        <w:t>using the answers below as a guide and</w:t>
      </w:r>
      <w:r w:rsidR="00BB2E42">
        <w:rPr>
          <w:lang w:eastAsia="en-GB"/>
        </w:rPr>
        <w:t xml:space="preserve"> pointing out the difference between observation and inference.</w:t>
      </w:r>
    </w:p>
    <w:p w14:paraId="6ED803A0" w14:textId="5A057C14" w:rsidR="00515BEB" w:rsidRDefault="00515BEB" w:rsidP="00735DF9">
      <w:pPr>
        <w:pStyle w:val="RSCnumberedlist"/>
        <w:rPr>
          <w:lang w:eastAsia="en-GB"/>
        </w:rPr>
      </w:pPr>
      <w:r>
        <w:rPr>
          <w:lang w:eastAsia="en-GB"/>
        </w:rPr>
        <w:t>Return to Tricky tracks 1 and ask learners to answer question 5 (slide 10) focussing on observation only.</w:t>
      </w:r>
    </w:p>
    <w:p w14:paraId="64F6517B" w14:textId="43CB8959" w:rsidR="00BB2E42" w:rsidRDefault="00BB2E42" w:rsidP="00735DF9">
      <w:pPr>
        <w:pStyle w:val="RSCnumberedlist"/>
        <w:rPr>
          <w:lang w:eastAsia="en-GB"/>
        </w:rPr>
      </w:pPr>
      <w:r>
        <w:rPr>
          <w:lang w:eastAsia="en-GB"/>
        </w:rPr>
        <w:t xml:space="preserve">Finally, link this exercise to </w:t>
      </w:r>
      <w:r w:rsidR="00502B51">
        <w:rPr>
          <w:lang w:eastAsia="en-GB"/>
        </w:rPr>
        <w:t>science in the real world</w:t>
      </w:r>
      <w:r>
        <w:rPr>
          <w:lang w:eastAsia="en-GB"/>
        </w:rPr>
        <w:t>, saying that scientists often make similar inferences as they try to interpret their observations. There may be several equally valid theories until new evidence comes along to change it.</w:t>
      </w:r>
      <w:r w:rsidR="00515BEB">
        <w:rPr>
          <w:lang w:eastAsia="en-GB"/>
        </w:rPr>
        <w:t xml:space="preserve"> Follow up with questions 6 and 7 (slide 11).</w:t>
      </w:r>
    </w:p>
    <w:p w14:paraId="5FD6B84F" w14:textId="3062C946" w:rsidR="00B07BB8" w:rsidRDefault="00502B51" w:rsidP="00B07BB8">
      <w:pPr>
        <w:pStyle w:val="RSCH3"/>
        <w:rPr>
          <w:lang w:eastAsia="en-GB"/>
        </w:rPr>
      </w:pPr>
      <w:r>
        <w:rPr>
          <w:lang w:eastAsia="en-GB"/>
        </w:rPr>
        <w:t>Differentiation</w:t>
      </w:r>
    </w:p>
    <w:p w14:paraId="27C4DF9B" w14:textId="179C3A43" w:rsidR="00B07BB8" w:rsidRDefault="00B07BB8" w:rsidP="00BB2E42">
      <w:pPr>
        <w:pStyle w:val="RSCBasictext"/>
        <w:rPr>
          <w:lang w:eastAsia="en-GB"/>
        </w:rPr>
      </w:pPr>
      <w:r>
        <w:rPr>
          <w:lang w:eastAsia="en-GB"/>
        </w:rPr>
        <w:t>T</w:t>
      </w:r>
      <w:r w:rsidR="00502B51">
        <w:rPr>
          <w:lang w:eastAsia="en-GB"/>
        </w:rPr>
        <w:t xml:space="preserve">o provide additional support for learners you could </w:t>
      </w:r>
      <w:r w:rsidR="0005069D">
        <w:rPr>
          <w:lang w:eastAsia="en-GB"/>
        </w:rPr>
        <w:t xml:space="preserve">come back together as a </w:t>
      </w:r>
      <w:r w:rsidR="00515BEB">
        <w:rPr>
          <w:lang w:eastAsia="en-GB"/>
        </w:rPr>
        <w:t xml:space="preserve">whole class </w:t>
      </w:r>
      <w:r w:rsidR="0005069D">
        <w:rPr>
          <w:lang w:eastAsia="en-GB"/>
        </w:rPr>
        <w:t>group to answer the</w:t>
      </w:r>
      <w:r>
        <w:rPr>
          <w:lang w:eastAsia="en-GB"/>
        </w:rPr>
        <w:t xml:space="preserve"> more demanding questions, such as 3 and 7</w:t>
      </w:r>
      <w:r w:rsidR="0005069D">
        <w:rPr>
          <w:lang w:eastAsia="en-GB"/>
        </w:rPr>
        <w:t>.</w:t>
      </w:r>
    </w:p>
    <w:bookmarkEnd w:id="2"/>
    <w:p w14:paraId="319601D4" w14:textId="1257263C" w:rsidR="00A5740C" w:rsidRPr="004102F1" w:rsidRDefault="008540CC" w:rsidP="004102F1">
      <w:pPr>
        <w:pStyle w:val="RSCH2"/>
      </w:pPr>
      <w:r>
        <w:t>Answers</w:t>
      </w:r>
    </w:p>
    <w:p w14:paraId="6770D9F5" w14:textId="394578DA" w:rsidR="00BB2E42" w:rsidRDefault="00BB2E42" w:rsidP="00B07BB8">
      <w:pPr>
        <w:pStyle w:val="RSCnumberedlist"/>
        <w:numPr>
          <w:ilvl w:val="0"/>
          <w:numId w:val="18"/>
        </w:numPr>
      </w:pPr>
      <w:r>
        <w:t xml:space="preserve">All </w:t>
      </w:r>
      <w:hyperlink r:id="rId10" w:history="1">
        <w:r>
          <w:t>answers</w:t>
        </w:r>
      </w:hyperlink>
      <w:r w:rsidR="008540CC">
        <w:t xml:space="preserve"> to question</w:t>
      </w:r>
      <w:r>
        <w:t xml:space="preserve"> 1 should be accepted.</w:t>
      </w:r>
      <w:r w:rsidR="00B07BB8">
        <w:t xml:space="preserve"> </w:t>
      </w:r>
      <w:r>
        <w:t>Possible answers to question 1 could include:</w:t>
      </w:r>
    </w:p>
    <w:p w14:paraId="4F41BF2E" w14:textId="77777777" w:rsidR="00BB2E42" w:rsidRDefault="00BB2E42" w:rsidP="00BB2E42">
      <w:pPr>
        <w:pStyle w:val="RSCletteredlist"/>
      </w:pPr>
      <w:r>
        <w:t>Two animals or birds were out hunting in the forest. On meeting each other at the clearing, they had a fight.</w:t>
      </w:r>
    </w:p>
    <w:p w14:paraId="12C15099" w14:textId="77777777" w:rsidR="00BB2E42" w:rsidRDefault="00BB2E42" w:rsidP="00BB2E42">
      <w:pPr>
        <w:pStyle w:val="RSCletteredlist"/>
      </w:pPr>
      <w:r>
        <w:t>Two animals or birds had a fight in the forest and then went off home to different places.</w:t>
      </w:r>
    </w:p>
    <w:p w14:paraId="7ADA5E76" w14:textId="09D0B553" w:rsidR="00BB2E42" w:rsidRDefault="00BB2E42" w:rsidP="00BB2E42">
      <w:pPr>
        <w:pStyle w:val="RSCletteredlist"/>
      </w:pPr>
      <w:r>
        <w:t>The tracks lead down to the place where birds meet before going for a swim. During the day many different birds will come and go, that is why you can see so many tracks. The big birds and little birds live in different places and that is why the big tracks go off in a different direction to the small tracks. Usually</w:t>
      </w:r>
      <w:r w:rsidR="00B07BB8">
        <w:t>,</w:t>
      </w:r>
      <w:r>
        <w:t xml:space="preserve"> the small birds and the large birds go to the ponds at different times because the little bi</w:t>
      </w:r>
      <w:r w:rsidR="00B07BB8">
        <w:t>r</w:t>
      </w:r>
      <w:r>
        <w:t>ds try to avoid the big birds, which often chase them.</w:t>
      </w:r>
    </w:p>
    <w:p w14:paraId="7B29E73F" w14:textId="12D1D90D" w:rsidR="00B07BB8" w:rsidRDefault="00BB2E42" w:rsidP="00BB2E42">
      <w:pPr>
        <w:pStyle w:val="RSCletteredlist"/>
      </w:pPr>
      <w:r>
        <w:t xml:space="preserve">One day a large male dinosaur was out looking for food. As he was searching a small </w:t>
      </w:r>
      <w:proofErr w:type="gramStart"/>
      <w:r>
        <w:t>area</w:t>
      </w:r>
      <w:proofErr w:type="gramEnd"/>
      <w:r>
        <w:t xml:space="preserve"> he noticed a beautiful female dinosaur coming towards him. It was love at first sight</w:t>
      </w:r>
      <w:r w:rsidR="00B07BB8">
        <w:t xml:space="preserve">. Being a little shy, he hid behind a rock and when she got </w:t>
      </w:r>
      <w:proofErr w:type="gramStart"/>
      <w:r w:rsidR="00B07BB8">
        <w:t>closer</w:t>
      </w:r>
      <w:proofErr w:type="gramEnd"/>
      <w:r w:rsidR="00B07BB8">
        <w:t xml:space="preserve"> he jumped out and introduced himself. At </w:t>
      </w:r>
      <w:proofErr w:type="gramStart"/>
      <w:r w:rsidR="00B07BB8">
        <w:t>first</w:t>
      </w:r>
      <w:proofErr w:type="gramEnd"/>
      <w:r w:rsidR="00B07BB8">
        <w:t xml:space="preserve"> she was afraid, she thought that he was going to attack her and she tried to escape. But when he spoke and told her not to be afraid, they sat down on the rock and had a good chat.</w:t>
      </w:r>
    </w:p>
    <w:p w14:paraId="178087DD" w14:textId="77777777" w:rsidR="00B07BB8" w:rsidRDefault="00B07BB8" w:rsidP="00B07BB8">
      <w:pPr>
        <w:pStyle w:val="RSCletteredlist"/>
        <w:numPr>
          <w:ilvl w:val="0"/>
          <w:numId w:val="0"/>
        </w:numPr>
        <w:ind w:left="360"/>
      </w:pPr>
    </w:p>
    <w:p w14:paraId="6BBB30B5" w14:textId="098396F0" w:rsidR="00B07BB8" w:rsidRDefault="00B07BB8" w:rsidP="002A44C6">
      <w:pPr>
        <w:pStyle w:val="RSCnumberedlist"/>
        <w:numPr>
          <w:ilvl w:val="0"/>
          <w:numId w:val="18"/>
        </w:numPr>
      </w:pPr>
      <w:r>
        <w:t>In Tricky t</w:t>
      </w:r>
      <w:r w:rsidR="002F35D0">
        <w:t>r</w:t>
      </w:r>
      <w:r>
        <w:t xml:space="preserve">acks 2 we see two sets of marks. The marks on the </w:t>
      </w:r>
      <w:r w:rsidR="00515BEB">
        <w:t>track towards the top of the page a</w:t>
      </w:r>
      <w:r>
        <w:t xml:space="preserve">re bigger than on the </w:t>
      </w:r>
      <w:r w:rsidR="00515BEB">
        <w:t>bottom</w:t>
      </w:r>
      <w:r>
        <w:t xml:space="preserve"> of the page. Each big mark has three points coming out of a small black blob. The marks form a diagonal line. </w:t>
      </w:r>
      <w:r>
        <w:lastRenderedPageBreak/>
        <w:t>Each mark is pointing in the same direction.</w:t>
      </w:r>
      <w:r>
        <w:br/>
      </w:r>
      <w:r>
        <w:br/>
        <w:t>The marks on the right</w:t>
      </w:r>
      <w:r w:rsidR="0005069D">
        <w:t>-</w:t>
      </w:r>
      <w:r>
        <w:t>hand side of the page have three points coming out of an elongated blob. There are two rows of marks going along the side of the page.</w:t>
      </w:r>
      <w:r>
        <w:br/>
      </w:r>
      <w:r>
        <w:br/>
        <w:t>There are 14 big marks and 34 small marks.</w:t>
      </w:r>
      <w:r>
        <w:br/>
      </w:r>
    </w:p>
    <w:p w14:paraId="373AE5FC" w14:textId="5ADEDAB5" w:rsidR="00B07BB8" w:rsidRDefault="00B07BB8" w:rsidP="00B07BB8">
      <w:pPr>
        <w:pStyle w:val="RSCnumberedlist"/>
        <w:numPr>
          <w:ilvl w:val="0"/>
          <w:numId w:val="0"/>
        </w:numPr>
        <w:ind w:left="360"/>
      </w:pPr>
      <w:r>
        <w:t>Only accept answers that describe what is actually seen on the page.</w:t>
      </w:r>
      <w:r>
        <w:br/>
      </w:r>
    </w:p>
    <w:p w14:paraId="32F21454" w14:textId="5C26F9B0" w:rsidR="00B07BB8" w:rsidRPr="00B07BB8" w:rsidRDefault="00B07BB8" w:rsidP="00B07BB8">
      <w:pPr>
        <w:pStyle w:val="RSCnumberedlist"/>
        <w:numPr>
          <w:ilvl w:val="0"/>
          <w:numId w:val="0"/>
        </w:numPr>
        <w:ind w:left="360"/>
        <w:rPr>
          <w:b/>
          <w:bCs/>
        </w:rPr>
      </w:pPr>
      <w:r w:rsidRPr="00B07BB8">
        <w:rPr>
          <w:b/>
          <w:bCs/>
        </w:rPr>
        <w:t>Do not accept any answers that try to interpret what the marks are.</w:t>
      </w:r>
      <w:r>
        <w:rPr>
          <w:b/>
          <w:bCs/>
        </w:rPr>
        <w:br/>
      </w:r>
    </w:p>
    <w:p w14:paraId="50ABD2BE" w14:textId="76638E5A" w:rsidR="002A44C6" w:rsidRDefault="00B07BB8" w:rsidP="00B07BB8">
      <w:pPr>
        <w:pStyle w:val="RSCnumberedlist"/>
        <w:numPr>
          <w:ilvl w:val="0"/>
          <w:numId w:val="0"/>
        </w:numPr>
        <w:ind w:left="360"/>
      </w:pPr>
      <w:r>
        <w:t xml:space="preserve">A typical </w:t>
      </w:r>
      <w:r w:rsidR="002A44C6">
        <w:t>learner</w:t>
      </w:r>
      <w:r>
        <w:t xml:space="preserve"> answer might be: </w:t>
      </w:r>
      <w:r>
        <w:br/>
        <w:t>‘I can see two sets of bird tracks on the page.</w:t>
      </w:r>
      <w:r w:rsidR="002A44C6">
        <w:t xml:space="preserve"> One bird is bigger than the other bird.’</w:t>
      </w:r>
    </w:p>
    <w:p w14:paraId="105C631C" w14:textId="61920F01" w:rsidR="002A44C6" w:rsidRDefault="002A44C6" w:rsidP="00B07BB8">
      <w:pPr>
        <w:pStyle w:val="RSCnumberedlist"/>
        <w:numPr>
          <w:ilvl w:val="0"/>
          <w:numId w:val="0"/>
        </w:numPr>
        <w:ind w:left="360"/>
      </w:pPr>
      <w:r w:rsidRPr="002A44C6">
        <w:rPr>
          <w:b/>
          <w:bCs/>
        </w:rPr>
        <w:t xml:space="preserve">Challenge the learner: </w:t>
      </w:r>
      <w:r>
        <w:t>How do you know they are bird tracks? Could the tracks belong to anything else?</w:t>
      </w:r>
    </w:p>
    <w:p w14:paraId="3B5682B7" w14:textId="753B9BE2" w:rsidR="002A44C6" w:rsidRDefault="002A44C6" w:rsidP="00B07BB8">
      <w:pPr>
        <w:pStyle w:val="RSCnumberedlist"/>
        <w:numPr>
          <w:ilvl w:val="0"/>
          <w:numId w:val="0"/>
        </w:numPr>
        <w:ind w:left="360"/>
      </w:pPr>
      <w:r>
        <w:rPr>
          <w:b/>
          <w:bCs/>
        </w:rPr>
        <w:t>Explanation:</w:t>
      </w:r>
      <w:r>
        <w:t xml:space="preserve"> You should now explain that an observation is what you see on the page, not what you think you see on the page.</w:t>
      </w:r>
    </w:p>
    <w:p w14:paraId="0AD83493" w14:textId="2365AE77" w:rsidR="002A44C6" w:rsidRDefault="002A44C6" w:rsidP="00B07BB8">
      <w:pPr>
        <w:pStyle w:val="RSCnumberedlist"/>
        <w:numPr>
          <w:ilvl w:val="0"/>
          <w:numId w:val="0"/>
        </w:numPr>
        <w:ind w:left="360"/>
      </w:pPr>
    </w:p>
    <w:p w14:paraId="26187C73" w14:textId="7EFB8DED" w:rsidR="002A44C6" w:rsidRDefault="002A44C6" w:rsidP="00B07BB8">
      <w:pPr>
        <w:pStyle w:val="RSCnumberedlist"/>
        <w:numPr>
          <w:ilvl w:val="0"/>
          <w:numId w:val="0"/>
        </w:numPr>
        <w:ind w:left="360"/>
      </w:pPr>
      <w:r>
        <w:t>The typical learner answer given above, had been interpreted using some other knowledge. The learner reasoning could be as follows:</w:t>
      </w:r>
    </w:p>
    <w:p w14:paraId="1380BEE0" w14:textId="3441E481" w:rsidR="002A44C6" w:rsidRDefault="002A44C6" w:rsidP="00B07BB8">
      <w:pPr>
        <w:pStyle w:val="RSCnumberedlist"/>
        <w:numPr>
          <w:ilvl w:val="0"/>
          <w:numId w:val="0"/>
        </w:numPr>
        <w:ind w:left="360"/>
      </w:pPr>
      <w:r>
        <w:t>‘From previous knowledge, I know that these marks resemble birds</w:t>
      </w:r>
      <w:r w:rsidR="00502B51">
        <w:t>’</w:t>
      </w:r>
      <w:r>
        <w:t xml:space="preserve"> tracks. I know that big birds have bigger feet than small birds, therefore I have used bird tracks in my answer.’</w:t>
      </w:r>
    </w:p>
    <w:p w14:paraId="36E27E06" w14:textId="6909CC2F" w:rsidR="002A44C6" w:rsidRDefault="002A44C6" w:rsidP="00B07BB8">
      <w:pPr>
        <w:pStyle w:val="RSCnumberedlist"/>
        <w:numPr>
          <w:ilvl w:val="0"/>
          <w:numId w:val="0"/>
        </w:numPr>
        <w:ind w:left="360"/>
      </w:pPr>
      <w:r>
        <w:t xml:space="preserve"> </w:t>
      </w:r>
    </w:p>
    <w:p w14:paraId="37EB1884" w14:textId="2DD16B85" w:rsidR="002A44C6" w:rsidRDefault="002A44C6" w:rsidP="00B07BB8">
      <w:pPr>
        <w:pStyle w:val="RSCnumberedlist"/>
        <w:numPr>
          <w:ilvl w:val="0"/>
          <w:numId w:val="0"/>
        </w:numPr>
        <w:ind w:left="360"/>
      </w:pPr>
      <w:r>
        <w:t xml:space="preserve">Remind the class of the question, ‘what do you </w:t>
      </w:r>
      <w:r w:rsidRPr="00502B51">
        <w:rPr>
          <w:b/>
          <w:bCs/>
        </w:rPr>
        <w:t>observe</w:t>
      </w:r>
      <w:r>
        <w:t xml:space="preserve"> in Tricky tracks 2?’</w:t>
      </w:r>
    </w:p>
    <w:p w14:paraId="049A6669" w14:textId="195727EE" w:rsidR="00A5740C" w:rsidRDefault="00B07BB8" w:rsidP="00B07BB8">
      <w:pPr>
        <w:pStyle w:val="RSCnumberedlist"/>
        <w:numPr>
          <w:ilvl w:val="0"/>
          <w:numId w:val="0"/>
        </w:numPr>
        <w:ind w:left="360"/>
      </w:pPr>
      <w:r>
        <w:t xml:space="preserve"> </w:t>
      </w:r>
    </w:p>
    <w:p w14:paraId="421ADC20" w14:textId="6F849B3E" w:rsidR="00181464" w:rsidRDefault="002A44C6" w:rsidP="00B67A03">
      <w:pPr>
        <w:pStyle w:val="RSCnumberedlist"/>
      </w:pPr>
      <w:r>
        <w:t>This is really a trick question. We do not know that the tracks have been made by animals and we do not know that they are going in the same direction. It</w:t>
      </w:r>
      <w:r w:rsidR="000E3875">
        <w:t xml:space="preserve"> </w:t>
      </w:r>
      <w:r>
        <w:t>should be pointed out that this question has been built on two assumptions. Often in science, we have to be careful about the questions we ask.</w:t>
      </w:r>
    </w:p>
    <w:p w14:paraId="4D447D2D" w14:textId="77777777" w:rsidR="000E3875" w:rsidRDefault="000E3875" w:rsidP="000E3875">
      <w:pPr>
        <w:pStyle w:val="RSCnumberedlist"/>
        <w:numPr>
          <w:ilvl w:val="0"/>
          <w:numId w:val="0"/>
        </w:numPr>
        <w:ind w:left="360"/>
      </w:pPr>
    </w:p>
    <w:p w14:paraId="6B36FCD0" w14:textId="578317AA" w:rsidR="002A44C6" w:rsidRDefault="002A44C6" w:rsidP="00B67A03">
      <w:pPr>
        <w:pStyle w:val="RSCnumberedlist"/>
      </w:pPr>
      <w:r>
        <w:t>These should be treated in the same manner as question 2. You may wish to give the class time to change the answer to their questions, in the light of the answer to question 2.</w:t>
      </w:r>
    </w:p>
    <w:p w14:paraId="5B2FB94F" w14:textId="77777777" w:rsidR="000E3875" w:rsidRDefault="000E3875" w:rsidP="000E3875">
      <w:pPr>
        <w:pStyle w:val="RSCnumberedlist"/>
        <w:numPr>
          <w:ilvl w:val="0"/>
          <w:numId w:val="0"/>
        </w:numPr>
      </w:pPr>
    </w:p>
    <w:p w14:paraId="01169759" w14:textId="6AED5123" w:rsidR="00E67E47" w:rsidRDefault="004500FF" w:rsidP="00B67A03">
      <w:pPr>
        <w:pStyle w:val="RSCnumberedlist"/>
      </w:pPr>
      <w:r>
        <w:t>Refer to the answer to question 2 above.</w:t>
      </w:r>
    </w:p>
    <w:p w14:paraId="3D0511A1" w14:textId="77777777" w:rsidR="000E3875" w:rsidRDefault="000E3875" w:rsidP="000E3875">
      <w:pPr>
        <w:pStyle w:val="RSCnumberedlist"/>
        <w:numPr>
          <w:ilvl w:val="0"/>
          <w:numId w:val="0"/>
        </w:numPr>
      </w:pPr>
    </w:p>
    <w:p w14:paraId="1B6DA1FB" w14:textId="61845969" w:rsidR="006D691A" w:rsidRDefault="002A44C6" w:rsidP="00D17A6B">
      <w:pPr>
        <w:pStyle w:val="RSCnumberedlist"/>
      </w:pPr>
      <w:r>
        <w:t xml:space="preserve">Based on the current evidence, we </w:t>
      </w:r>
      <w:r w:rsidR="000E3875">
        <w:t>c</w:t>
      </w:r>
      <w:r>
        <w:t>an never know what has really happened. We can only imagine what has happened. Therefore, at each stage all the theories put forward in question 1 are equally valid.</w:t>
      </w:r>
    </w:p>
    <w:p w14:paraId="2D66F15B" w14:textId="77777777" w:rsidR="00F9478F" w:rsidRDefault="00F9478F" w:rsidP="00F9478F">
      <w:pPr>
        <w:pStyle w:val="RSCnumberedlist"/>
        <w:numPr>
          <w:ilvl w:val="0"/>
          <w:numId w:val="0"/>
        </w:numPr>
      </w:pPr>
    </w:p>
    <w:p w14:paraId="67F7F887" w14:textId="08FDCDF6" w:rsidR="002A44C6" w:rsidRPr="00CD56DB" w:rsidRDefault="002A44C6" w:rsidP="00D17A6B">
      <w:pPr>
        <w:pStyle w:val="RSCnumberedlist"/>
      </w:pPr>
      <w:r>
        <w:t>To find out more about the situation we could try to identify the tracks using a key. Once the tracks were identified, more could be found out about the behaviou</w:t>
      </w:r>
      <w:r w:rsidR="000E3875">
        <w:t>r</w:t>
      </w:r>
      <w:r>
        <w:t xml:space="preserve"> of the animals, which may offer support to some theories and not to others.</w:t>
      </w:r>
    </w:p>
    <w:sectPr w:rsidR="002A44C6" w:rsidRPr="00CD56DB"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850A" w14:textId="77777777" w:rsidR="004D03CD" w:rsidRDefault="004D03CD" w:rsidP="008A1B0B">
      <w:pPr>
        <w:spacing w:after="0" w:line="240" w:lineRule="auto"/>
      </w:pPr>
      <w:r>
        <w:separator/>
      </w:r>
    </w:p>
  </w:endnote>
  <w:endnote w:type="continuationSeparator" w:id="0">
    <w:p w14:paraId="4AF2F6FA" w14:textId="77777777" w:rsidR="004D03CD" w:rsidRDefault="004D03CD"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38C0957"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91525">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B8A3" w14:textId="77777777" w:rsidR="004D03CD" w:rsidRDefault="004D03CD" w:rsidP="008A1B0B">
      <w:pPr>
        <w:spacing w:after="0" w:line="240" w:lineRule="auto"/>
      </w:pPr>
      <w:r>
        <w:separator/>
      </w:r>
    </w:p>
  </w:footnote>
  <w:footnote w:type="continuationSeparator" w:id="0">
    <w:p w14:paraId="6058A0E6" w14:textId="77777777" w:rsidR="004D03CD" w:rsidRDefault="004D03CD"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7BCB9E09" w:rsidR="008A1B0B" w:rsidRDefault="008F3C7C"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3DAE86D5">
          <wp:simplePos x="0" y="0"/>
          <wp:positionH relativeFrom="column">
            <wp:posOffset>-942975</wp:posOffset>
          </wp:positionH>
          <wp:positionV relativeFrom="paragraph">
            <wp:posOffset>-276860</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806527">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799AC6D5">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013D87">
      <w:rPr>
        <w:rFonts w:ascii="Century Gothic" w:hAnsi="Century Gothic"/>
        <w:b/>
        <w:bCs/>
        <w:color w:val="006F62"/>
        <w:sz w:val="30"/>
        <w:szCs w:val="30"/>
      </w:rPr>
      <w:t>The nature of science</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47AB6E98"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860DF4" w:rsidRPr="00860DF4">
      <w:rPr>
        <w:sz w:val="18"/>
        <w:szCs w:val="18"/>
      </w:rPr>
      <w:t>rsc.li/42qrN15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54DAC"/>
    <w:multiLevelType w:val="hybridMultilevel"/>
    <w:tmpl w:val="F5DA7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E6746C"/>
    <w:multiLevelType w:val="hybridMultilevel"/>
    <w:tmpl w:val="44C81540"/>
    <w:lvl w:ilvl="0" w:tplc="A2309514">
      <w:start w:val="1"/>
      <w:numFmt w:val="bullet"/>
      <w:lvlText w:val="•"/>
      <w:lvlJc w:val="left"/>
      <w:pPr>
        <w:tabs>
          <w:tab w:val="num" w:pos="720"/>
        </w:tabs>
        <w:ind w:left="720" w:hanging="360"/>
      </w:pPr>
      <w:rPr>
        <w:rFonts w:ascii="Arial" w:hAnsi="Arial" w:hint="default"/>
      </w:rPr>
    </w:lvl>
    <w:lvl w:ilvl="1" w:tplc="AD064952" w:tentative="1">
      <w:start w:val="1"/>
      <w:numFmt w:val="bullet"/>
      <w:lvlText w:val="•"/>
      <w:lvlJc w:val="left"/>
      <w:pPr>
        <w:tabs>
          <w:tab w:val="num" w:pos="1440"/>
        </w:tabs>
        <w:ind w:left="1440" w:hanging="360"/>
      </w:pPr>
      <w:rPr>
        <w:rFonts w:ascii="Arial" w:hAnsi="Arial" w:hint="default"/>
      </w:rPr>
    </w:lvl>
    <w:lvl w:ilvl="2" w:tplc="59D6BD16" w:tentative="1">
      <w:start w:val="1"/>
      <w:numFmt w:val="bullet"/>
      <w:lvlText w:val="•"/>
      <w:lvlJc w:val="left"/>
      <w:pPr>
        <w:tabs>
          <w:tab w:val="num" w:pos="2160"/>
        </w:tabs>
        <w:ind w:left="2160" w:hanging="360"/>
      </w:pPr>
      <w:rPr>
        <w:rFonts w:ascii="Arial" w:hAnsi="Arial" w:hint="default"/>
      </w:rPr>
    </w:lvl>
    <w:lvl w:ilvl="3" w:tplc="78FE1260" w:tentative="1">
      <w:start w:val="1"/>
      <w:numFmt w:val="bullet"/>
      <w:lvlText w:val="•"/>
      <w:lvlJc w:val="left"/>
      <w:pPr>
        <w:tabs>
          <w:tab w:val="num" w:pos="2880"/>
        </w:tabs>
        <w:ind w:left="2880" w:hanging="360"/>
      </w:pPr>
      <w:rPr>
        <w:rFonts w:ascii="Arial" w:hAnsi="Arial" w:hint="default"/>
      </w:rPr>
    </w:lvl>
    <w:lvl w:ilvl="4" w:tplc="2FECE7CA" w:tentative="1">
      <w:start w:val="1"/>
      <w:numFmt w:val="bullet"/>
      <w:lvlText w:val="•"/>
      <w:lvlJc w:val="left"/>
      <w:pPr>
        <w:tabs>
          <w:tab w:val="num" w:pos="3600"/>
        </w:tabs>
        <w:ind w:left="3600" w:hanging="360"/>
      </w:pPr>
      <w:rPr>
        <w:rFonts w:ascii="Arial" w:hAnsi="Arial" w:hint="default"/>
      </w:rPr>
    </w:lvl>
    <w:lvl w:ilvl="5" w:tplc="DD92D3E2" w:tentative="1">
      <w:start w:val="1"/>
      <w:numFmt w:val="bullet"/>
      <w:lvlText w:val="•"/>
      <w:lvlJc w:val="left"/>
      <w:pPr>
        <w:tabs>
          <w:tab w:val="num" w:pos="4320"/>
        </w:tabs>
        <w:ind w:left="4320" w:hanging="360"/>
      </w:pPr>
      <w:rPr>
        <w:rFonts w:ascii="Arial" w:hAnsi="Arial" w:hint="default"/>
      </w:rPr>
    </w:lvl>
    <w:lvl w:ilvl="6" w:tplc="44609288" w:tentative="1">
      <w:start w:val="1"/>
      <w:numFmt w:val="bullet"/>
      <w:lvlText w:val="•"/>
      <w:lvlJc w:val="left"/>
      <w:pPr>
        <w:tabs>
          <w:tab w:val="num" w:pos="5040"/>
        </w:tabs>
        <w:ind w:left="5040" w:hanging="360"/>
      </w:pPr>
      <w:rPr>
        <w:rFonts w:ascii="Arial" w:hAnsi="Arial" w:hint="default"/>
      </w:rPr>
    </w:lvl>
    <w:lvl w:ilvl="7" w:tplc="164CC3C4" w:tentative="1">
      <w:start w:val="1"/>
      <w:numFmt w:val="bullet"/>
      <w:lvlText w:val="•"/>
      <w:lvlJc w:val="left"/>
      <w:pPr>
        <w:tabs>
          <w:tab w:val="num" w:pos="5760"/>
        </w:tabs>
        <w:ind w:left="5760" w:hanging="360"/>
      </w:pPr>
      <w:rPr>
        <w:rFonts w:ascii="Arial" w:hAnsi="Arial" w:hint="default"/>
      </w:rPr>
    </w:lvl>
    <w:lvl w:ilvl="8" w:tplc="B68C96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3"/>
  </w:num>
  <w:num w:numId="2" w16cid:durableId="1001934434">
    <w:abstractNumId w:val="8"/>
  </w:num>
  <w:num w:numId="3" w16cid:durableId="827746757">
    <w:abstractNumId w:val="6"/>
  </w:num>
  <w:num w:numId="4" w16cid:durableId="1712264212">
    <w:abstractNumId w:val="7"/>
  </w:num>
  <w:num w:numId="5" w16cid:durableId="400833401">
    <w:abstractNumId w:val="10"/>
  </w:num>
  <w:num w:numId="6" w16cid:durableId="1366297918">
    <w:abstractNumId w:val="11"/>
  </w:num>
  <w:num w:numId="7" w16cid:durableId="1453281115">
    <w:abstractNumId w:val="1"/>
  </w:num>
  <w:num w:numId="8" w16cid:durableId="715468897">
    <w:abstractNumId w:val="5"/>
  </w:num>
  <w:num w:numId="9" w16cid:durableId="296491063">
    <w:abstractNumId w:val="4"/>
  </w:num>
  <w:num w:numId="10" w16cid:durableId="672027327">
    <w:abstractNumId w:val="3"/>
  </w:num>
  <w:num w:numId="11" w16cid:durableId="465588564">
    <w:abstractNumId w:val="9"/>
  </w:num>
  <w:num w:numId="12" w16cid:durableId="152264269">
    <w:abstractNumId w:val="3"/>
    <w:lvlOverride w:ilvl="0">
      <w:startOverride w:val="1"/>
    </w:lvlOverride>
  </w:num>
  <w:num w:numId="13" w16cid:durableId="312874460">
    <w:abstractNumId w:val="4"/>
    <w:lvlOverride w:ilvl="0">
      <w:startOverride w:val="1"/>
    </w:lvlOverride>
  </w:num>
  <w:num w:numId="14" w16cid:durableId="731197946">
    <w:abstractNumId w:val="0"/>
  </w:num>
  <w:num w:numId="15" w16cid:durableId="687416394">
    <w:abstractNumId w:val="1"/>
  </w:num>
  <w:num w:numId="16" w16cid:durableId="83497569">
    <w:abstractNumId w:val="3"/>
    <w:lvlOverride w:ilvl="0">
      <w:startOverride w:val="1"/>
    </w:lvlOverride>
  </w:num>
  <w:num w:numId="17" w16cid:durableId="287973270">
    <w:abstractNumId w:val="2"/>
  </w:num>
  <w:num w:numId="18" w16cid:durableId="321351529">
    <w:abstractNumId w:val="3"/>
    <w:lvlOverride w:ilvl="0">
      <w:startOverride w:val="1"/>
    </w:lvlOverride>
  </w:num>
  <w:num w:numId="19" w16cid:durableId="154732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3D87"/>
    <w:rsid w:val="00024208"/>
    <w:rsid w:val="0002448C"/>
    <w:rsid w:val="000416BD"/>
    <w:rsid w:val="0005069D"/>
    <w:rsid w:val="000736CE"/>
    <w:rsid w:val="000B0FE6"/>
    <w:rsid w:val="000C32F8"/>
    <w:rsid w:val="000C6F9E"/>
    <w:rsid w:val="000D28BF"/>
    <w:rsid w:val="000E3875"/>
    <w:rsid w:val="000E4D3D"/>
    <w:rsid w:val="00114920"/>
    <w:rsid w:val="00120DB0"/>
    <w:rsid w:val="001240DD"/>
    <w:rsid w:val="001244D0"/>
    <w:rsid w:val="00131E9D"/>
    <w:rsid w:val="00136040"/>
    <w:rsid w:val="00165FBB"/>
    <w:rsid w:val="00175DF8"/>
    <w:rsid w:val="00181464"/>
    <w:rsid w:val="0018159A"/>
    <w:rsid w:val="00191D12"/>
    <w:rsid w:val="001D4911"/>
    <w:rsid w:val="001D6FBE"/>
    <w:rsid w:val="001E433B"/>
    <w:rsid w:val="00202012"/>
    <w:rsid w:val="00212FF2"/>
    <w:rsid w:val="00220CCE"/>
    <w:rsid w:val="00223A48"/>
    <w:rsid w:val="00231C1C"/>
    <w:rsid w:val="0023635E"/>
    <w:rsid w:val="00267984"/>
    <w:rsid w:val="0027066D"/>
    <w:rsid w:val="0027099B"/>
    <w:rsid w:val="002A44C6"/>
    <w:rsid w:val="002C3611"/>
    <w:rsid w:val="002E47CA"/>
    <w:rsid w:val="002F19FD"/>
    <w:rsid w:val="002F35D0"/>
    <w:rsid w:val="002F4A48"/>
    <w:rsid w:val="003059AB"/>
    <w:rsid w:val="00311D98"/>
    <w:rsid w:val="00322F7D"/>
    <w:rsid w:val="00332B08"/>
    <w:rsid w:val="00351CAD"/>
    <w:rsid w:val="003640AA"/>
    <w:rsid w:val="003716B9"/>
    <w:rsid w:val="00372178"/>
    <w:rsid w:val="003914C1"/>
    <w:rsid w:val="003B4EBB"/>
    <w:rsid w:val="003C2592"/>
    <w:rsid w:val="003C2FED"/>
    <w:rsid w:val="003E06B3"/>
    <w:rsid w:val="003E2D56"/>
    <w:rsid w:val="00401323"/>
    <w:rsid w:val="00406B0B"/>
    <w:rsid w:val="004102F1"/>
    <w:rsid w:val="004500FF"/>
    <w:rsid w:val="0046389A"/>
    <w:rsid w:val="00475D2B"/>
    <w:rsid w:val="004B623B"/>
    <w:rsid w:val="004D03CD"/>
    <w:rsid w:val="00502168"/>
    <w:rsid w:val="00502B51"/>
    <w:rsid w:val="005121F1"/>
    <w:rsid w:val="00515BEB"/>
    <w:rsid w:val="00516F80"/>
    <w:rsid w:val="0052749E"/>
    <w:rsid w:val="00540853"/>
    <w:rsid w:val="005D4D21"/>
    <w:rsid w:val="005E3839"/>
    <w:rsid w:val="005F4E1D"/>
    <w:rsid w:val="005F5257"/>
    <w:rsid w:val="00603108"/>
    <w:rsid w:val="00630F6A"/>
    <w:rsid w:val="0063402C"/>
    <w:rsid w:val="00635F8E"/>
    <w:rsid w:val="00642C54"/>
    <w:rsid w:val="006820BE"/>
    <w:rsid w:val="006A6F10"/>
    <w:rsid w:val="006D691A"/>
    <w:rsid w:val="006D790E"/>
    <w:rsid w:val="006E3591"/>
    <w:rsid w:val="007042E5"/>
    <w:rsid w:val="00722220"/>
    <w:rsid w:val="00735DF9"/>
    <w:rsid w:val="00745C8F"/>
    <w:rsid w:val="007A2BF5"/>
    <w:rsid w:val="007C4F48"/>
    <w:rsid w:val="007E0273"/>
    <w:rsid w:val="007E4F6B"/>
    <w:rsid w:val="00806527"/>
    <w:rsid w:val="00814733"/>
    <w:rsid w:val="00835B9C"/>
    <w:rsid w:val="00840D1D"/>
    <w:rsid w:val="0084304C"/>
    <w:rsid w:val="008469DA"/>
    <w:rsid w:val="0085087B"/>
    <w:rsid w:val="008540CC"/>
    <w:rsid w:val="00860DF4"/>
    <w:rsid w:val="0086692E"/>
    <w:rsid w:val="00875152"/>
    <w:rsid w:val="0089187A"/>
    <w:rsid w:val="008A1B0B"/>
    <w:rsid w:val="008A7ED2"/>
    <w:rsid w:val="008B0C59"/>
    <w:rsid w:val="008B194F"/>
    <w:rsid w:val="008D1C0B"/>
    <w:rsid w:val="008E09DC"/>
    <w:rsid w:val="008F3C7C"/>
    <w:rsid w:val="00916644"/>
    <w:rsid w:val="00962FE8"/>
    <w:rsid w:val="00966388"/>
    <w:rsid w:val="009817D9"/>
    <w:rsid w:val="009C75A2"/>
    <w:rsid w:val="009C7848"/>
    <w:rsid w:val="009D003C"/>
    <w:rsid w:val="009F1E12"/>
    <w:rsid w:val="00A447EF"/>
    <w:rsid w:val="00A520DD"/>
    <w:rsid w:val="00A5348B"/>
    <w:rsid w:val="00A54B97"/>
    <w:rsid w:val="00A571EB"/>
    <w:rsid w:val="00A5740C"/>
    <w:rsid w:val="00A725C3"/>
    <w:rsid w:val="00A7533C"/>
    <w:rsid w:val="00A77B3E"/>
    <w:rsid w:val="00AB2E98"/>
    <w:rsid w:val="00AB72ED"/>
    <w:rsid w:val="00AF53C4"/>
    <w:rsid w:val="00AF5EEF"/>
    <w:rsid w:val="00AF71FE"/>
    <w:rsid w:val="00B07BB8"/>
    <w:rsid w:val="00B159F5"/>
    <w:rsid w:val="00B2215E"/>
    <w:rsid w:val="00B226A7"/>
    <w:rsid w:val="00B23F3F"/>
    <w:rsid w:val="00B67A03"/>
    <w:rsid w:val="00B91525"/>
    <w:rsid w:val="00B92CCB"/>
    <w:rsid w:val="00BA4A8E"/>
    <w:rsid w:val="00BB1BD4"/>
    <w:rsid w:val="00BB2E42"/>
    <w:rsid w:val="00BD44D7"/>
    <w:rsid w:val="00BE26EA"/>
    <w:rsid w:val="00BE475D"/>
    <w:rsid w:val="00BE6FE7"/>
    <w:rsid w:val="00C01C44"/>
    <w:rsid w:val="00C142E7"/>
    <w:rsid w:val="00C1703F"/>
    <w:rsid w:val="00C618E1"/>
    <w:rsid w:val="00C62D65"/>
    <w:rsid w:val="00C91FB7"/>
    <w:rsid w:val="00CA36F5"/>
    <w:rsid w:val="00CB17C2"/>
    <w:rsid w:val="00CB7A34"/>
    <w:rsid w:val="00CD56DB"/>
    <w:rsid w:val="00CD5E3C"/>
    <w:rsid w:val="00D40FE2"/>
    <w:rsid w:val="00D42C66"/>
    <w:rsid w:val="00D45DC6"/>
    <w:rsid w:val="00D721EF"/>
    <w:rsid w:val="00DD42BA"/>
    <w:rsid w:val="00DE5A5F"/>
    <w:rsid w:val="00DF41D6"/>
    <w:rsid w:val="00E001BB"/>
    <w:rsid w:val="00E244DF"/>
    <w:rsid w:val="00E54AF2"/>
    <w:rsid w:val="00E650D0"/>
    <w:rsid w:val="00E6515C"/>
    <w:rsid w:val="00E67E47"/>
    <w:rsid w:val="00EA30C9"/>
    <w:rsid w:val="00EB3273"/>
    <w:rsid w:val="00ED28AA"/>
    <w:rsid w:val="00EE22CA"/>
    <w:rsid w:val="00EF065E"/>
    <w:rsid w:val="00F27540"/>
    <w:rsid w:val="00F629F3"/>
    <w:rsid w:val="00F67E06"/>
    <w:rsid w:val="00F9478F"/>
    <w:rsid w:val="00F9497F"/>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paragraph" w:styleId="ListParagraph">
    <w:name w:val="List Paragraph"/>
    <w:basedOn w:val="Normal"/>
    <w:uiPriority w:val="34"/>
    <w:qFormat/>
    <w:rsid w:val="000E3875"/>
    <w:pPr>
      <w:ind w:left="720"/>
      <w:contextualSpacing/>
    </w:pPr>
  </w:style>
  <w:style w:type="character" w:styleId="CommentReference">
    <w:name w:val="annotation reference"/>
    <w:basedOn w:val="DefaultParagraphFont"/>
    <w:semiHidden/>
    <w:unhideWhenUsed/>
    <w:rsid w:val="000E3875"/>
    <w:rPr>
      <w:sz w:val="16"/>
      <w:szCs w:val="16"/>
    </w:rPr>
  </w:style>
  <w:style w:type="paragraph" w:styleId="CommentText0">
    <w:name w:val="annotation text"/>
    <w:basedOn w:val="Normal"/>
    <w:link w:val="CommentTextChar"/>
    <w:unhideWhenUsed/>
    <w:rsid w:val="000E3875"/>
    <w:pPr>
      <w:spacing w:line="240" w:lineRule="auto"/>
    </w:pPr>
  </w:style>
  <w:style w:type="character" w:customStyle="1" w:styleId="CommentTextChar">
    <w:name w:val="Comment Text Char"/>
    <w:basedOn w:val="DefaultParagraphFont"/>
    <w:link w:val="CommentText0"/>
    <w:rsid w:val="000E3875"/>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E3875"/>
    <w:rPr>
      <w:b/>
      <w:bCs/>
    </w:rPr>
  </w:style>
  <w:style w:type="character" w:customStyle="1" w:styleId="CommentSubjectChar">
    <w:name w:val="Comment Subject Char"/>
    <w:basedOn w:val="CommentTextChar"/>
    <w:link w:val="CommentSubject"/>
    <w:uiPriority w:val="99"/>
    <w:semiHidden/>
    <w:rsid w:val="000E3875"/>
    <w:rPr>
      <w:rFonts w:ascii="Arial" w:hAnsi="Arial" w:cs="Arial"/>
      <w:b/>
      <w:bCs/>
      <w:sz w:val="20"/>
      <w:szCs w:val="20"/>
      <w:lang w:eastAsia="zh-CN"/>
    </w:rPr>
  </w:style>
  <w:style w:type="paragraph" w:styleId="Revision">
    <w:name w:val="Revision"/>
    <w:hidden/>
    <w:uiPriority w:val="99"/>
    <w:semiHidden/>
    <w:rsid w:val="00840D1D"/>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636026">
      <w:bodyDiv w:val="1"/>
      <w:marLeft w:val="0"/>
      <w:marRight w:val="0"/>
      <w:marTop w:val="0"/>
      <w:marBottom w:val="0"/>
      <w:divBdr>
        <w:top w:val="none" w:sz="0" w:space="0" w:color="auto"/>
        <w:left w:val="none" w:sz="0" w:space="0" w:color="auto"/>
        <w:bottom w:val="none" w:sz="0" w:space="0" w:color="auto"/>
        <w:right w:val="none" w:sz="0" w:space="0" w:color="auto"/>
      </w:divBdr>
      <w:divsChild>
        <w:div w:id="1719931484">
          <w:marLeft w:val="547"/>
          <w:marRight w:val="0"/>
          <w:marTop w:val="0"/>
          <w:marBottom w:val="240"/>
          <w:divBdr>
            <w:top w:val="none" w:sz="0" w:space="0" w:color="auto"/>
            <w:left w:val="none" w:sz="0" w:space="0" w:color="auto"/>
            <w:bottom w:val="none" w:sz="0" w:space="0" w:color="auto"/>
            <w:right w:val="none" w:sz="0" w:space="0" w:color="auto"/>
          </w:divBdr>
        </w:div>
        <w:div w:id="534537948">
          <w:marLeft w:val="547"/>
          <w:marRight w:val="0"/>
          <w:marTop w:val="0"/>
          <w:marBottom w:val="240"/>
          <w:divBdr>
            <w:top w:val="none" w:sz="0" w:space="0" w:color="auto"/>
            <w:left w:val="none" w:sz="0" w:space="0" w:color="auto"/>
            <w:bottom w:val="none" w:sz="0" w:space="0" w:color="auto"/>
            <w:right w:val="none" w:sz="0" w:space="0" w:color="auto"/>
          </w:divBdr>
        </w:div>
      </w:divsChild>
    </w:div>
    <w:div w:id="1113789501">
      <w:bodyDiv w:val="1"/>
      <w:marLeft w:val="0"/>
      <w:marRight w:val="0"/>
      <w:marTop w:val="0"/>
      <w:marBottom w:val="0"/>
      <w:divBdr>
        <w:top w:val="none" w:sz="0" w:space="0" w:color="auto"/>
        <w:left w:val="none" w:sz="0" w:space="0" w:color="auto"/>
        <w:bottom w:val="none" w:sz="0" w:space="0" w:color="auto"/>
        <w:right w:val="none" w:sz="0" w:space="0" w:color="auto"/>
      </w:divBdr>
      <w:divsChild>
        <w:div w:id="869992370">
          <w:marLeft w:val="547"/>
          <w:marRight w:val="0"/>
          <w:marTop w:val="0"/>
          <w:marBottom w:val="240"/>
          <w:divBdr>
            <w:top w:val="none" w:sz="0" w:space="0" w:color="auto"/>
            <w:left w:val="none" w:sz="0" w:space="0" w:color="auto"/>
            <w:bottom w:val="none" w:sz="0" w:space="0" w:color="auto"/>
            <w:right w:val="none" w:sz="0" w:space="0" w:color="auto"/>
          </w:divBdr>
        </w:div>
        <w:div w:id="1582792544">
          <w:marLeft w:val="547"/>
          <w:marRight w:val="0"/>
          <w:marTop w:val="0"/>
          <w:marBottom w:val="240"/>
          <w:divBdr>
            <w:top w:val="none" w:sz="0" w:space="0" w:color="auto"/>
            <w:left w:val="none" w:sz="0" w:space="0" w:color="auto"/>
            <w:bottom w:val="none" w:sz="0" w:space="0" w:color="auto"/>
            <w:right w:val="none" w:sz="0" w:space="0" w:color="auto"/>
          </w:divBdr>
        </w:div>
      </w:divsChild>
    </w:div>
    <w:div w:id="1903563927">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lpMQ3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du.rsc.org/resources/explaining-our-health-and-safety-guidance/1752.article" TargetMode="External"/><Relationship Id="rId4" Type="http://schemas.openxmlformats.org/officeDocument/2006/relationships/settings" Target="settings.xml"/><Relationship Id="rId9" Type="http://schemas.openxmlformats.org/officeDocument/2006/relationships/hyperlink" Target="https://rsc.li/3JyVKTQ"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Tricky tracks: observation and inference in science - teacher notes</vt:lpstr>
    </vt:vector>
  </TitlesOfParts>
  <Manager/>
  <Company>Royal Society Of Chemistry</Company>
  <LinksUpToDate>false</LinksUpToDate>
  <CharactersWithSpaces>6753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Tricky tracks: observation and inference in science - teacher notes</dc:title>
  <dc:subject/>
  <dc:creator>Royal Society Of Chemistry</dc:creator>
  <cp:keywords>skills, scientific process, observation, inference, KS3, year 7, lesson plan</cp:keywords>
  <dc:description>From Show students how to grasp the scientific process in Education in Chemistry: rsc.li/3lpMQ3g. Part of our Nature of Science collection.</dc:description>
  <cp:lastModifiedBy>Kirsty Patterson</cp:lastModifiedBy>
  <cp:revision>7</cp:revision>
  <dcterms:created xsi:type="dcterms:W3CDTF">2023-03-21T07:37:00Z</dcterms:created>
  <dcterms:modified xsi:type="dcterms:W3CDTF">2023-03-21T11:30:00Z</dcterms:modified>
  <cp:category/>
</cp:coreProperties>
</file>