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C41C" w14:textId="1AE9117A" w:rsidR="006051BF" w:rsidRPr="00A65AC0" w:rsidRDefault="007669A3" w:rsidP="007669A3">
      <w:pPr>
        <w:pStyle w:val="RSCH1"/>
      </w:pPr>
      <w:r w:rsidRPr="007669A3">
        <w:t>Ionic bonding</w:t>
      </w:r>
      <w:r>
        <w:t>: t</w:t>
      </w:r>
      <w:r w:rsidR="006051BF" w:rsidRPr="00A65AC0">
        <w:t>eacher guidance</w:t>
      </w:r>
    </w:p>
    <w:p w14:paraId="699B96A3" w14:textId="77777777" w:rsidR="000C3CF9" w:rsidRDefault="000C3CF9" w:rsidP="000C3CF9">
      <w:pPr>
        <w:pStyle w:val="RSCBasictext"/>
      </w:pPr>
      <w:r>
        <w:rPr>
          <w:lang w:eastAsia="en-GB"/>
        </w:rPr>
        <w:t xml:space="preserve">This resource forms part of the </w:t>
      </w:r>
      <w:r w:rsidRPr="00276652">
        <w:rPr>
          <w:b/>
          <w:bCs/>
          <w:lang w:eastAsia="en-GB"/>
        </w:rPr>
        <w:t>Review my learning</w:t>
      </w:r>
      <w:r>
        <w:rPr>
          <w:lang w:eastAsia="en-GB"/>
        </w:rPr>
        <w:t xml:space="preserve"> series from the </w:t>
      </w:r>
      <w:r w:rsidRPr="00276652">
        <w:rPr>
          <w:i/>
          <w:iCs/>
          <w:lang w:eastAsia="en-GB"/>
        </w:rPr>
        <w:t>Royal Society of Chemistry</w:t>
      </w:r>
      <w:r>
        <w:rPr>
          <w:lang w:eastAsia="en-GB"/>
        </w:rPr>
        <w:t xml:space="preserve">. Additional support for addressing misconceptions identified using these worksheets can be found </w:t>
      </w:r>
      <w:r>
        <w:t>a</w:t>
      </w:r>
      <w:r w:rsidRPr="00316F7A">
        <w:t xml:space="preserve">t </w:t>
      </w:r>
      <w:hyperlink r:id="rId7" w:history="1">
        <w:r w:rsidRPr="00831A31">
          <w:t>rsc.li/3mm0IeW.</w:t>
        </w:r>
      </w:hyperlink>
    </w:p>
    <w:p w14:paraId="3A6AB462" w14:textId="1ADF7209" w:rsidR="006051BF" w:rsidRDefault="006051BF" w:rsidP="001615F0">
      <w:pPr>
        <w:pStyle w:val="RSCBasictext"/>
      </w:pPr>
      <w:r>
        <w:t xml:space="preserve">This worksheet assesses content from </w:t>
      </w:r>
      <w:r w:rsidR="00396BFF">
        <w:t xml:space="preserve">the </w:t>
      </w:r>
      <w:r>
        <w:t>14</w:t>
      </w:r>
      <w:r w:rsidR="00396BFF">
        <w:t>–</w:t>
      </w:r>
      <w:r>
        <w:t xml:space="preserve">16 specifications. The content is a subset of the Bonding worksheet and can be used to provide extra support for </w:t>
      </w:r>
      <w:r w:rsidR="00F13FE3">
        <w:t>learner</w:t>
      </w:r>
      <w:r>
        <w:t xml:space="preserve">s on ionic bonding. It can identify </w:t>
      </w:r>
      <w:r w:rsidR="00F13FE3">
        <w:t>learner</w:t>
      </w:r>
      <w:r>
        <w:t xml:space="preserve">s’ knowledge gaps and misconceptions following the completion of that part of the curriculum. </w:t>
      </w:r>
    </w:p>
    <w:p w14:paraId="2A96EF2A" w14:textId="3D5E44BA" w:rsidR="006051BF" w:rsidRDefault="006051BF" w:rsidP="001615F0">
      <w:pPr>
        <w:pStyle w:val="RSCBasictext"/>
      </w:pPr>
      <w:r>
        <w:t>The Ionic bonding worksheet cover</w:t>
      </w:r>
      <w:r w:rsidR="00F22813">
        <w:t>s</w:t>
      </w:r>
      <w:r>
        <w:t xml:space="preserve"> the following topics:</w:t>
      </w:r>
    </w:p>
    <w:p w14:paraId="7B61F6BF" w14:textId="77777777" w:rsidR="006051BF" w:rsidRDefault="006051BF" w:rsidP="001615F0">
      <w:pPr>
        <w:pStyle w:val="RSCBulletedlist"/>
      </w:pPr>
      <w:r>
        <w:t>interpreting diagrams representing ionic bonds</w:t>
      </w:r>
    </w:p>
    <w:p w14:paraId="7843EB14" w14:textId="77777777" w:rsidR="006051BF" w:rsidRDefault="006051BF" w:rsidP="001615F0">
      <w:pPr>
        <w:pStyle w:val="RSCBulletedlist"/>
      </w:pPr>
      <w:r>
        <w:t>the presence of ions in ionic bonds</w:t>
      </w:r>
    </w:p>
    <w:p w14:paraId="609E5B78" w14:textId="77777777" w:rsidR="006051BF" w:rsidRPr="0048096D" w:rsidRDefault="006051BF" w:rsidP="001615F0">
      <w:pPr>
        <w:pStyle w:val="RSCBulletedlist"/>
      </w:pPr>
      <w:r>
        <w:t>electrostatic forces in ionic bonds</w:t>
      </w:r>
    </w:p>
    <w:p w14:paraId="3627F884" w14:textId="2882F8C5" w:rsidR="006051BF" w:rsidRDefault="006051BF" w:rsidP="001615F0">
      <w:pPr>
        <w:pStyle w:val="RSCBulletedlist"/>
      </w:pPr>
      <w:r>
        <w:t>types of elements involved in ionic bonds</w:t>
      </w:r>
      <w:r w:rsidR="00381115">
        <w:t>.</w:t>
      </w:r>
    </w:p>
    <w:p w14:paraId="3675A556" w14:textId="69897712" w:rsidR="006051BF" w:rsidRDefault="006051BF" w:rsidP="001615F0">
      <w:pPr>
        <w:pStyle w:val="RSCBasictext"/>
      </w:pPr>
      <w:r>
        <w:t xml:space="preserve">If </w:t>
      </w:r>
      <w:r w:rsidR="00F13FE3">
        <w:t>learner</w:t>
      </w:r>
      <w:r>
        <w:t xml:space="preserve">s successfully answer questions on these topics, they can attempt the extension question where they </w:t>
      </w:r>
      <w:r w:rsidR="00B83023">
        <w:t xml:space="preserve">can </w:t>
      </w:r>
      <w:r>
        <w:t>complete a diagram representing the formation of an ionic bond.</w:t>
      </w:r>
    </w:p>
    <w:p w14:paraId="31E8141F" w14:textId="36D54624" w:rsidR="006051BF" w:rsidRPr="006051BF" w:rsidRDefault="00390476" w:rsidP="001615F0">
      <w:pPr>
        <w:pStyle w:val="RSCBasictext"/>
      </w:pPr>
      <w:r>
        <w:t xml:space="preserve">There is </w:t>
      </w:r>
      <w:r w:rsidR="00B83023">
        <w:t xml:space="preserve">only </w:t>
      </w:r>
      <w:r>
        <w:t>one level of this worksheet.</w:t>
      </w:r>
      <w:r w:rsidRPr="006051BF">
        <w:t xml:space="preserve"> </w:t>
      </w:r>
      <w:r w:rsidR="006051BF" w:rsidRPr="006051BF">
        <w:t xml:space="preserve">Level 1 </w:t>
      </w:r>
      <w:r w:rsidR="008C062C">
        <w:t>(</w:t>
      </w:r>
      <w:r w:rsidR="008C062C" w:rsidRPr="00792D8A">
        <w:rPr>
          <w:noProof/>
          <w:color w:val="C8102E"/>
        </w:rPr>
        <w:drawing>
          <wp:inline distT="0" distB="0" distL="0" distR="0" wp14:anchorId="5B8DE761" wp14:editId="6DF26BAD">
            <wp:extent cx="126000" cy="126000"/>
            <wp:effectExtent l="0" t="0" r="1270" b="1270"/>
            <wp:docPr id="6" name="Graphic 6" descr="St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ta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6000" cy="126000"/>
                    </a:xfrm>
                    <a:prstGeom prst="rect">
                      <a:avLst/>
                    </a:prstGeom>
                  </pic:spPr>
                </pic:pic>
              </a:graphicData>
            </a:graphic>
          </wp:inline>
        </w:drawing>
      </w:r>
      <w:r w:rsidR="008C062C" w:rsidRPr="0040324E">
        <w:t>)</w:t>
      </w:r>
      <w:r w:rsidR="008C062C">
        <w:t xml:space="preserve"> </w:t>
      </w:r>
      <w:r w:rsidR="00535DAC" w:rsidRPr="006051BF">
        <w:t xml:space="preserve">is a scaffolded worksheet in which </w:t>
      </w:r>
      <w:r w:rsidR="00535DAC">
        <w:t>learner</w:t>
      </w:r>
      <w:r w:rsidR="00535DAC" w:rsidRPr="006051BF">
        <w:t>s select words from a word list to complete sentences.</w:t>
      </w:r>
      <w:r w:rsidR="00535DAC">
        <w:t xml:space="preserve"> </w:t>
      </w:r>
    </w:p>
    <w:p w14:paraId="7ECC601B" w14:textId="1690F6A5" w:rsidR="006051BF" w:rsidRDefault="006051BF" w:rsidP="001615F0">
      <w:pPr>
        <w:pStyle w:val="RSCBasictext"/>
      </w:pPr>
      <w:r>
        <w:t>The worksheet can be used in a variety of ways:</w:t>
      </w:r>
    </w:p>
    <w:p w14:paraId="018FED37" w14:textId="69C31621" w:rsidR="006051BF" w:rsidRDefault="006051BF" w:rsidP="00120AD1">
      <w:pPr>
        <w:pStyle w:val="RSCBulletedlist"/>
      </w:pPr>
      <w:r>
        <w:t xml:space="preserve">as an assessment of </w:t>
      </w:r>
      <w:r w:rsidR="00F13FE3">
        <w:t>learner</w:t>
      </w:r>
      <w:r>
        <w:t>s’ knowledge at the beginning or end of a period of teaching</w:t>
      </w:r>
    </w:p>
    <w:p w14:paraId="098BFEC5" w14:textId="12630258" w:rsidR="006051BF" w:rsidRDefault="006051BF" w:rsidP="00120AD1">
      <w:pPr>
        <w:pStyle w:val="RSCBulletedlist"/>
      </w:pPr>
      <w:r>
        <w:t xml:space="preserve">as an assessment of knowledge during a period of teaching and after </w:t>
      </w:r>
      <w:r w:rsidR="00F13FE3">
        <w:t>learner</w:t>
      </w:r>
      <w:r>
        <w:t>s have completed the relevant section of the specification</w:t>
      </w:r>
    </w:p>
    <w:p w14:paraId="5FA876DE" w14:textId="77777777" w:rsidR="007A7378" w:rsidRDefault="006051BF" w:rsidP="00120AD1">
      <w:pPr>
        <w:pStyle w:val="RSCBulletedlist"/>
      </w:pPr>
      <w:r>
        <w:t>as a revision tool prior to the relevant examination</w:t>
      </w:r>
    </w:p>
    <w:p w14:paraId="5AB9905A" w14:textId="5C269D00" w:rsidR="006051BF" w:rsidRDefault="007A7378" w:rsidP="00120AD1">
      <w:pPr>
        <w:pStyle w:val="RSCBulletedlist"/>
      </w:pPr>
      <w:r>
        <w:t>as a refresher exercise for teachers or non-subject specialists</w:t>
      </w:r>
      <w:r w:rsidR="006051BF">
        <w:t>.</w:t>
      </w:r>
    </w:p>
    <w:p w14:paraId="1BE3A84C" w14:textId="53BE68F3" w:rsidR="006051BF" w:rsidRDefault="00D62536" w:rsidP="002E1C93">
      <w:pPr>
        <w:pStyle w:val="RSCBulletedlist"/>
        <w:numPr>
          <w:ilvl w:val="0"/>
          <w:numId w:val="0"/>
        </w:numPr>
      </w:pPr>
      <w:bookmarkStart w:id="0" w:name="_Hlk125989443"/>
      <w:r w:rsidRPr="001402B3">
        <w:t xml:space="preserve">There is </w:t>
      </w:r>
      <w:r>
        <w:t xml:space="preserve">also </w:t>
      </w:r>
      <w:proofErr w:type="gramStart"/>
      <w:r w:rsidRPr="001402B3">
        <w:t>scope</w:t>
      </w:r>
      <w:proofErr w:type="gramEnd"/>
      <w:r w:rsidRPr="001402B3">
        <w:t xml:space="preserve"> to use this worksheet to support learners who struggle with this type of bonding particularly. These learners could then be encouraged to attempt the partially scaffolded Bonding worksheets to reinforce their understanding.</w:t>
      </w:r>
      <w:bookmarkEnd w:id="0"/>
    </w:p>
    <w:p w14:paraId="064E6BEB" w14:textId="163B68C4" w:rsidR="00CA6FDB" w:rsidRDefault="00CA6FDB" w:rsidP="00CA6FDB">
      <w:pPr>
        <w:pStyle w:val="RSCBasictext"/>
      </w:pPr>
      <w:r w:rsidRPr="006051BF">
        <w:t xml:space="preserve">The ‘What do I understand?’ page can be used </w:t>
      </w:r>
      <w:r w:rsidR="007A7378">
        <w:t>both to identify areas needing whole class attention and as an indicator for learners to help guide their revision</w:t>
      </w:r>
      <w:r w:rsidRPr="006051BF">
        <w:t>.</w:t>
      </w:r>
    </w:p>
    <w:p w14:paraId="5A349BCE" w14:textId="5111F439" w:rsidR="006051BF" w:rsidRDefault="006051BF" w:rsidP="001615F0">
      <w:pPr>
        <w:pStyle w:val="RSCBasictext"/>
      </w:pPr>
      <w:r>
        <w:t xml:space="preserve">The Teacher guidance provides model answers for each level and guidance on </w:t>
      </w:r>
      <w:r w:rsidR="00F13FE3">
        <w:t>learner</w:t>
      </w:r>
      <w:r>
        <w:t xml:space="preserve">s’ misconceptions. </w:t>
      </w:r>
      <w:r w:rsidR="00F13FE3">
        <w:t>Learner</w:t>
      </w:r>
      <w:r>
        <w:t>s can use the model answers to self</w:t>
      </w:r>
      <w:r w:rsidR="00C9521D">
        <w:t>-</w:t>
      </w:r>
      <w:r>
        <w:t xml:space="preserve"> or peer assess.</w:t>
      </w:r>
    </w:p>
    <w:p w14:paraId="1F6360E5" w14:textId="77777777" w:rsidR="00381115" w:rsidRDefault="00381115" w:rsidP="001615F0">
      <w:pPr>
        <w:pStyle w:val="RSCBasictext"/>
        <w:rPr>
          <w:rFonts w:cstheme="minorHAnsi"/>
          <w:b/>
          <w:bCs/>
        </w:rPr>
      </w:pPr>
      <w:r>
        <w:rPr>
          <w:rFonts w:cstheme="minorHAnsi"/>
          <w:b/>
          <w:bCs/>
        </w:rPr>
        <w:br w:type="page"/>
      </w:r>
    </w:p>
    <w:p w14:paraId="20223DF9" w14:textId="77777777" w:rsidR="00C32481" w:rsidRDefault="00070251" w:rsidP="00C32481">
      <w:pPr>
        <w:pStyle w:val="RSCH1"/>
      </w:pPr>
      <w:r w:rsidRPr="00C32481">
        <w:lastRenderedPageBreak/>
        <w:t>Answers</w:t>
      </w:r>
    </w:p>
    <w:p w14:paraId="2271B03D" w14:textId="039C74C3" w:rsidR="00381115" w:rsidRPr="00C32481" w:rsidRDefault="00381115" w:rsidP="00631567">
      <w:pPr>
        <w:pStyle w:val="RSCH2"/>
      </w:pPr>
      <w:r w:rsidRPr="00C32481">
        <w:t>Ionic bonding</w:t>
      </w:r>
      <w:r w:rsidR="00C32481">
        <w:t>: knowledge check</w:t>
      </w:r>
    </w:p>
    <w:p w14:paraId="5435395A" w14:textId="0CBBFF85" w:rsidR="00245131" w:rsidRDefault="0086152F" w:rsidP="00621635">
      <w:pPr>
        <w:pStyle w:val="RSCnumberedlist11"/>
        <w:spacing w:before="240" w:after="120"/>
      </w:pPr>
      <w:r>
        <w:t>i</w:t>
      </w:r>
      <w:r w:rsidR="004E0F89" w:rsidRPr="004E0F89">
        <w:t>onic bonding</w:t>
      </w:r>
    </w:p>
    <w:p w14:paraId="5E186388" w14:textId="42B04356" w:rsidR="00175EDF" w:rsidRPr="008739D4" w:rsidRDefault="008739D4" w:rsidP="00CA0B89">
      <w:pPr>
        <w:pStyle w:val="RSCGuidanceindented"/>
      </w:pPr>
      <w:r w:rsidRPr="00120BD7">
        <w:rPr>
          <w:b/>
          <w:color w:val="C8102E"/>
        </w:rPr>
        <w:t>Guidance</w:t>
      </w:r>
      <w:r w:rsidR="001163C4" w:rsidRPr="00DF0368">
        <w:t>:</w:t>
      </w:r>
      <w:r w:rsidRPr="00DF0368">
        <w:t xml:space="preserve"> </w:t>
      </w:r>
      <w:r>
        <w:t xml:space="preserve">Most </w:t>
      </w:r>
      <w:r w:rsidR="00F13FE3">
        <w:t>learner</w:t>
      </w:r>
      <w:r>
        <w:t>s will have no problems recognising the types of bonding in thi</w:t>
      </w:r>
      <w:r w:rsidR="00132F96">
        <w:t>s</w:t>
      </w:r>
      <w:r>
        <w:t xml:space="preserve"> figure, but there may be many misconceptions in understanding it. </w:t>
      </w:r>
      <w:r w:rsidR="00F13FE3">
        <w:t>Learner</w:t>
      </w:r>
      <w:r>
        <w:t xml:space="preserve">s need a good understanding of electronic configurations and charges within an atom to understand the diagrams. The use of dots and crosses can lead some </w:t>
      </w:r>
      <w:r w:rsidR="00F13FE3">
        <w:t>learner</w:t>
      </w:r>
      <w:r>
        <w:t xml:space="preserve">s to </w:t>
      </w:r>
      <w:r w:rsidRPr="00CA0B89">
        <w:t>think</w:t>
      </w:r>
      <w:r>
        <w:t xml:space="preserve"> they are used to show different types of </w:t>
      </w:r>
      <w:proofErr w:type="gramStart"/>
      <w:r>
        <w:t>electron</w:t>
      </w:r>
      <w:proofErr w:type="gramEnd"/>
      <w:r>
        <w:t xml:space="preserve">, not simply where the electrons originate from. The charges on the ions and use of square brackets may be confusing for some </w:t>
      </w:r>
      <w:r w:rsidR="00F13FE3">
        <w:t>learner</w:t>
      </w:r>
      <w:r>
        <w:t xml:space="preserve">s. Simple rules, </w:t>
      </w:r>
      <w:proofErr w:type="spellStart"/>
      <w:proofErr w:type="gramStart"/>
      <w:r>
        <w:t>eg</w:t>
      </w:r>
      <w:proofErr w:type="spellEnd"/>
      <w:proofErr w:type="gramEnd"/>
      <w:r>
        <w:t xml:space="preserve"> that metal atom</w:t>
      </w:r>
      <w:r w:rsidR="00CB591E">
        <w:t>s</w:t>
      </w:r>
      <w:r>
        <w:t xml:space="preserve"> produce positive ions, can help </w:t>
      </w:r>
      <w:r w:rsidR="00F13FE3">
        <w:t>learner</w:t>
      </w:r>
      <w:r>
        <w:t>s apply the correct charges</w:t>
      </w:r>
    </w:p>
    <w:p w14:paraId="0199FF4A" w14:textId="07F90092" w:rsidR="00245131" w:rsidRDefault="007118E9" w:rsidP="00621635">
      <w:pPr>
        <w:pStyle w:val="RSCnumberedlist11"/>
        <w:spacing w:before="240" w:after="120"/>
        <w:rPr>
          <w:color w:val="C8102E"/>
        </w:rPr>
      </w:pPr>
      <w:r w:rsidRPr="00063226">
        <w:rPr>
          <w:b/>
          <w:bCs/>
        </w:rPr>
        <w:t>I</w:t>
      </w:r>
      <w:r w:rsidR="00C24CBE" w:rsidRPr="00063226">
        <w:rPr>
          <w:b/>
          <w:bCs/>
        </w:rPr>
        <w:t>onic</w:t>
      </w:r>
      <w:r w:rsidR="004E0F89" w:rsidRPr="00063226">
        <w:rPr>
          <w:b/>
          <w:bCs/>
        </w:rPr>
        <w:t xml:space="preserve"> </w:t>
      </w:r>
      <w:r w:rsidR="00A75196" w:rsidRPr="00A75196">
        <w:t xml:space="preserve">bonding – </w:t>
      </w:r>
      <w:r w:rsidR="009E72F4">
        <w:t>t</w:t>
      </w:r>
      <w:r w:rsidR="00A75196" w:rsidRPr="00A75196">
        <w:t xml:space="preserve">his bond is formed when electrons are </w:t>
      </w:r>
      <w:r w:rsidR="00C24CBE" w:rsidRPr="00063226">
        <w:rPr>
          <w:b/>
          <w:bCs/>
        </w:rPr>
        <w:t>transferred</w:t>
      </w:r>
      <w:r w:rsidR="00A75196" w:rsidRPr="00A75196">
        <w:t xml:space="preserve"> from </w:t>
      </w:r>
      <w:r w:rsidR="00A75196" w:rsidRPr="0044716D">
        <w:t xml:space="preserve">a </w:t>
      </w:r>
      <w:r w:rsidR="00C24CBE" w:rsidRPr="0044716D">
        <w:t>metal</w:t>
      </w:r>
      <w:r w:rsidR="00A75196" w:rsidRPr="00A75196">
        <w:t xml:space="preserve"> to a </w:t>
      </w:r>
      <w:r w:rsidR="00C24CBE" w:rsidRPr="00063226">
        <w:rPr>
          <w:b/>
          <w:bCs/>
        </w:rPr>
        <w:t>non-metal</w:t>
      </w:r>
      <w:r w:rsidR="00CB591E">
        <w:t xml:space="preserve">, </w:t>
      </w:r>
      <w:r w:rsidR="00A75196" w:rsidRPr="00A75196">
        <w:t xml:space="preserve">forming </w:t>
      </w:r>
      <w:r w:rsidR="00C24CBE" w:rsidRPr="0044716D">
        <w:t>positive</w:t>
      </w:r>
      <w:r w:rsidR="0044716D">
        <w:t>ly</w:t>
      </w:r>
      <w:r w:rsidR="00A75196" w:rsidRPr="0044716D">
        <w:t xml:space="preserve"> </w:t>
      </w:r>
      <w:r w:rsidR="00A75196" w:rsidRPr="00A75196">
        <w:t xml:space="preserve">charged and </w:t>
      </w:r>
      <w:r w:rsidR="00C24CBE" w:rsidRPr="00063226">
        <w:rPr>
          <w:b/>
          <w:bCs/>
        </w:rPr>
        <w:t>negative</w:t>
      </w:r>
      <w:r w:rsidR="0044716D" w:rsidRPr="00063226">
        <w:rPr>
          <w:b/>
          <w:bCs/>
        </w:rPr>
        <w:t>ly</w:t>
      </w:r>
      <w:r w:rsidR="00A75196" w:rsidRPr="00A75196">
        <w:t xml:space="preserve"> charged ions</w:t>
      </w:r>
      <w:r w:rsidR="0044716D">
        <w:t>. S</w:t>
      </w:r>
      <w:r w:rsidR="00A75196" w:rsidRPr="00A75196">
        <w:t>trong</w:t>
      </w:r>
      <w:r w:rsidR="00C24CBE">
        <w:t xml:space="preserve"> </w:t>
      </w:r>
      <w:r w:rsidR="0044716D" w:rsidRPr="00063226">
        <w:rPr>
          <w:b/>
          <w:bCs/>
        </w:rPr>
        <w:t>electrostatic forces</w:t>
      </w:r>
      <w:r w:rsidR="0044716D">
        <w:t xml:space="preserve"> </w:t>
      </w:r>
      <w:r w:rsidR="0044716D" w:rsidRPr="0044716D">
        <w:t>attract</w:t>
      </w:r>
      <w:r w:rsidR="00C24CBE">
        <w:t xml:space="preserve"> </w:t>
      </w:r>
      <w:r w:rsidR="0044716D">
        <w:t xml:space="preserve">the oppositely charged ions </w:t>
      </w:r>
      <w:r w:rsidR="00A75196" w:rsidRPr="00A75196">
        <w:t xml:space="preserve">to each other. </w:t>
      </w:r>
    </w:p>
    <w:p w14:paraId="1A29C6F4" w14:textId="42C102EC" w:rsidR="0090193C" w:rsidRDefault="0044716D" w:rsidP="00CA0B89">
      <w:pPr>
        <w:pStyle w:val="RSCGuidanceindented"/>
      </w:pPr>
      <w:r w:rsidRPr="00E818E2">
        <w:rPr>
          <w:b/>
          <w:color w:val="C8102E"/>
        </w:rPr>
        <w:t>Guidance</w:t>
      </w:r>
      <w:r w:rsidR="001163C4" w:rsidRPr="00DF0368">
        <w:t>:</w:t>
      </w:r>
      <w:r w:rsidRPr="00DF0368">
        <w:t xml:space="preserve"> </w:t>
      </w:r>
      <w:r w:rsidR="00F13FE3">
        <w:t>Learner</w:t>
      </w:r>
      <w:r>
        <w:t xml:space="preserve">s commonly confuse and misuse the terms atom and ion. Although not directly relevant for this question, many </w:t>
      </w:r>
      <w:r w:rsidR="00F13FE3">
        <w:t>learner</w:t>
      </w:r>
      <w:r>
        <w:t>s will use the term molecule to describe ionic compounds. Only covalent substances form molecules.</w:t>
      </w:r>
    </w:p>
    <w:p w14:paraId="06B51E09" w14:textId="1310E510" w:rsidR="000A04CB" w:rsidRPr="001755AE" w:rsidRDefault="001755AE" w:rsidP="003F7F27">
      <w:pPr>
        <w:pStyle w:val="RSCH2"/>
        <w:spacing w:before="360"/>
      </w:pPr>
      <w:r w:rsidRPr="007669A3">
        <w:t>Ionic bonding</w:t>
      </w:r>
      <w:r>
        <w:t>: t</w:t>
      </w:r>
      <w:r w:rsidR="0044716D" w:rsidRPr="001755AE">
        <w:t xml:space="preserve">est </w:t>
      </w:r>
      <w:proofErr w:type="gramStart"/>
      <w:r w:rsidR="0044716D" w:rsidRPr="001755AE">
        <w:t>myself</w:t>
      </w:r>
      <w:proofErr w:type="gramEnd"/>
    </w:p>
    <w:p w14:paraId="69F5246D" w14:textId="45CE662C" w:rsidR="00245131" w:rsidRDefault="000A04CB" w:rsidP="00621635">
      <w:pPr>
        <w:pStyle w:val="RSCnumberedlist21"/>
        <w:spacing w:before="240" w:after="120"/>
      </w:pPr>
      <w:bookmarkStart w:id="1" w:name="_Hlk112144081"/>
      <w:r w:rsidRPr="000659A4">
        <w:t>metal and non-metal</w:t>
      </w:r>
      <w:bookmarkEnd w:id="1"/>
    </w:p>
    <w:p w14:paraId="2DC1E82D" w14:textId="6EDB2777" w:rsidR="00132F96" w:rsidRPr="00881879" w:rsidRDefault="00132F96" w:rsidP="000D514E">
      <w:pPr>
        <w:pStyle w:val="RSCGuidanceindented"/>
      </w:pPr>
      <w:r w:rsidRPr="00DA2817">
        <w:rPr>
          <w:b/>
          <w:color w:val="C8102E"/>
        </w:rPr>
        <w:t>Guidance</w:t>
      </w:r>
      <w:r w:rsidR="001163C4" w:rsidRPr="00DF0368">
        <w:t>:</w:t>
      </w:r>
      <w:r w:rsidR="00CB591E" w:rsidRPr="00DF0368">
        <w:rPr>
          <w:b/>
        </w:rPr>
        <w:t xml:space="preserve"> </w:t>
      </w:r>
      <w:r>
        <w:t xml:space="preserve">A common misunderstanding is that ionic and covalent bonds can form between any elements. Understanding electronic configurations and the Periodic table may help </w:t>
      </w:r>
      <w:r w:rsidR="00F13FE3">
        <w:t>learner</w:t>
      </w:r>
      <w:r>
        <w:t xml:space="preserve">s realise the types of bonds formed by which </w:t>
      </w:r>
      <w:r w:rsidR="009964FD">
        <w:t xml:space="preserve">types of </w:t>
      </w:r>
      <w:r>
        <w:t>elements.</w:t>
      </w:r>
    </w:p>
    <w:p w14:paraId="06F784F3" w14:textId="73B2551D" w:rsidR="00245131" w:rsidRDefault="00700D7D" w:rsidP="00621635">
      <w:pPr>
        <w:pStyle w:val="RSCnumberedlist21"/>
        <w:spacing w:before="240" w:after="120"/>
      </w:pPr>
      <w:bookmarkStart w:id="2" w:name="_Hlk112144098"/>
      <w:r>
        <w:t>Ion</w:t>
      </w:r>
      <w:r w:rsidR="000A04CB" w:rsidRPr="000A04CB">
        <w:t xml:space="preserve">ic bonds are </w:t>
      </w:r>
      <w:r w:rsidR="00C24CBE">
        <w:rPr>
          <w:b/>
        </w:rPr>
        <w:t>s</w:t>
      </w:r>
      <w:r w:rsidR="00C24CBE" w:rsidRPr="000A04CB">
        <w:rPr>
          <w:b/>
        </w:rPr>
        <w:t>trong</w:t>
      </w:r>
      <w:r w:rsidR="000A04CB" w:rsidRPr="000A04CB">
        <w:t>.</w:t>
      </w:r>
    </w:p>
    <w:p w14:paraId="4063F70B" w14:textId="6885EC6D" w:rsidR="00846532" w:rsidRPr="00846532" w:rsidRDefault="00132F96" w:rsidP="00556166">
      <w:pPr>
        <w:pStyle w:val="RSCGuidanceindented"/>
        <w:rPr>
          <w:b/>
        </w:rPr>
      </w:pPr>
      <w:r w:rsidRPr="00C774EA">
        <w:rPr>
          <w:b/>
          <w:color w:val="C8102E"/>
        </w:rPr>
        <w:t>Guidance</w:t>
      </w:r>
      <w:r w:rsidR="001163C4" w:rsidRPr="00DF0368">
        <w:t>:</w:t>
      </w:r>
      <w:r w:rsidRPr="00DF0368">
        <w:t xml:space="preserve"> </w:t>
      </w:r>
      <w:r w:rsidR="005C5462">
        <w:t xml:space="preserve">Since the strength of a bond is relative, this may be difficult for </w:t>
      </w:r>
      <w:r w:rsidR="00F13FE3">
        <w:t>learner</w:t>
      </w:r>
      <w:r w:rsidR="005C5462">
        <w:t xml:space="preserve">s to answer if they have not studied intermolecular forces. </w:t>
      </w:r>
      <w:bookmarkEnd w:id="2"/>
    </w:p>
    <w:p w14:paraId="17B0BAB7" w14:textId="0AC02172" w:rsidR="00245131" w:rsidRDefault="00C24CBE" w:rsidP="00621635">
      <w:pPr>
        <w:pStyle w:val="RSCnumberedlist21"/>
        <w:spacing w:before="240" w:after="120"/>
        <w:rPr>
          <w:color w:val="C8102E"/>
        </w:rPr>
      </w:pPr>
      <w:r w:rsidRPr="006878F6">
        <w:rPr>
          <w:b/>
          <w:bCs/>
        </w:rPr>
        <w:t>Electrostatic forces</w:t>
      </w:r>
      <w:r w:rsidRPr="001A794A">
        <w:t xml:space="preserve"> </w:t>
      </w:r>
      <w:r w:rsidR="00700D7D" w:rsidRPr="001A794A">
        <w:t>of attraction hold the particles together in an ionic bond.</w:t>
      </w:r>
    </w:p>
    <w:p w14:paraId="3CD7E1C2" w14:textId="5FCB5CB7" w:rsidR="00846532" w:rsidRPr="001A794A" w:rsidRDefault="005C5462" w:rsidP="000D514E">
      <w:pPr>
        <w:pStyle w:val="RSCGuidanceindented"/>
      </w:pPr>
      <w:r w:rsidRPr="001A794A">
        <w:rPr>
          <w:b/>
          <w:color w:val="C8102E"/>
        </w:rPr>
        <w:t>Guidance</w:t>
      </w:r>
      <w:r w:rsidR="001163C4" w:rsidRPr="00DF0368">
        <w:t>:</w:t>
      </w:r>
      <w:r w:rsidRPr="001A794A">
        <w:rPr>
          <w:color w:val="C8102E"/>
        </w:rPr>
        <w:t xml:space="preserve"> </w:t>
      </w:r>
      <w:r w:rsidRPr="001A794A">
        <w:t xml:space="preserve">The term ‘electrostatic’ is probably a new word for most </w:t>
      </w:r>
      <w:r w:rsidR="00F13FE3" w:rsidRPr="001A794A">
        <w:t>learner</w:t>
      </w:r>
      <w:r w:rsidRPr="001A794A">
        <w:t>s and is easily confused with similar words such as electrolysis, electronic</w:t>
      </w:r>
      <w:r w:rsidR="007B2F1E" w:rsidRPr="001A794A">
        <w:t>,</w:t>
      </w:r>
      <w:r w:rsidRPr="001A794A">
        <w:t xml:space="preserve"> etc</w:t>
      </w:r>
      <w:r w:rsidRPr="001A794A" w:rsidDel="003F499F">
        <w:t xml:space="preserve"> </w:t>
      </w:r>
    </w:p>
    <w:p w14:paraId="4537D9AA" w14:textId="162A4302" w:rsidR="00A11ADD" w:rsidRDefault="00700D7D" w:rsidP="00621635">
      <w:pPr>
        <w:pStyle w:val="RSCnumberedlist21"/>
        <w:spacing w:before="240" w:after="120"/>
      </w:pPr>
      <w:r w:rsidRPr="00700D7D">
        <w:t xml:space="preserve">The </w:t>
      </w:r>
      <w:r w:rsidR="00512AF5">
        <w:t xml:space="preserve">curly </w:t>
      </w:r>
      <w:r w:rsidRPr="00700D7D">
        <w:t>arrow</w:t>
      </w:r>
      <w:r w:rsidR="00E12AF0">
        <w:t>s</w:t>
      </w:r>
      <w:r w:rsidRPr="00700D7D">
        <w:t xml:space="preserve"> represent </w:t>
      </w:r>
      <w:r w:rsidR="00C24CBE" w:rsidRPr="00700D7D">
        <w:rPr>
          <w:b/>
        </w:rPr>
        <w:t>electron</w:t>
      </w:r>
      <w:r w:rsidR="00E12AF0">
        <w:rPr>
          <w:b/>
        </w:rPr>
        <w:t>s</w:t>
      </w:r>
      <w:r w:rsidRPr="00700D7D">
        <w:t xml:space="preserve"> being </w:t>
      </w:r>
      <w:r w:rsidR="00C24CBE" w:rsidRPr="00700D7D">
        <w:rPr>
          <w:b/>
        </w:rPr>
        <w:t>transferred</w:t>
      </w:r>
      <w:r w:rsidRPr="00700D7D">
        <w:t xml:space="preserve"> from one atom to another.</w:t>
      </w:r>
    </w:p>
    <w:p w14:paraId="49E54D21" w14:textId="777E1AA2" w:rsidR="00752068" w:rsidRPr="00BD55E2" w:rsidRDefault="00132F96" w:rsidP="00BD55E2">
      <w:pPr>
        <w:pStyle w:val="RSCGuidanceindented"/>
        <w:rPr>
          <w:b/>
          <w:color w:val="C8102E"/>
        </w:rPr>
      </w:pPr>
      <w:r w:rsidRPr="008A1228">
        <w:rPr>
          <w:b/>
          <w:color w:val="C8102E"/>
        </w:rPr>
        <w:t>Guidance</w:t>
      </w:r>
      <w:r w:rsidR="001163C4" w:rsidRPr="00DF0368">
        <w:t>:</w:t>
      </w:r>
      <w:r w:rsidR="005C5462" w:rsidRPr="00DF0368">
        <w:t xml:space="preserve"> </w:t>
      </w:r>
      <w:r w:rsidR="005C5462">
        <w:t xml:space="preserve">When </w:t>
      </w:r>
      <w:r w:rsidR="00F13FE3">
        <w:t>learner</w:t>
      </w:r>
      <w:r w:rsidR="005C5462">
        <w:t>s are drawing their own diagrams, the head and tail of the arrow</w:t>
      </w:r>
      <w:r w:rsidR="00E12AF0">
        <w:t>s</w:t>
      </w:r>
      <w:r w:rsidR="005C5462">
        <w:t xml:space="preserve"> must </w:t>
      </w:r>
      <w:r w:rsidR="005C5462" w:rsidRPr="000D514E">
        <w:t>start</w:t>
      </w:r>
      <w:r w:rsidR="005C5462">
        <w:t xml:space="preserve"> and end exactly. Encourage </w:t>
      </w:r>
      <w:r w:rsidR="00F13FE3">
        <w:t>learner</w:t>
      </w:r>
      <w:r w:rsidR="005C5462">
        <w:t>s to use the term ‘transferred’ rather than ‘move’, ‘go’, etc.</w:t>
      </w:r>
      <w:r w:rsidR="00752068">
        <w:br w:type="page"/>
      </w:r>
    </w:p>
    <w:p w14:paraId="37295D2A" w14:textId="09AE4C27" w:rsidR="00057583" w:rsidRPr="006F542B" w:rsidRDefault="006F542B" w:rsidP="00631567">
      <w:pPr>
        <w:pStyle w:val="RSCH2"/>
      </w:pPr>
      <w:r w:rsidRPr="007669A3">
        <w:lastRenderedPageBreak/>
        <w:t>Ionic bonding</w:t>
      </w:r>
      <w:r>
        <w:t>: f</w:t>
      </w:r>
      <w:r w:rsidR="006051BF" w:rsidRPr="006F542B">
        <w:t>eeling confident</w:t>
      </w:r>
      <w:r w:rsidR="00057583" w:rsidRPr="006F542B">
        <w:t xml:space="preserve">? </w:t>
      </w:r>
    </w:p>
    <w:p w14:paraId="7783BB87" w14:textId="7AB2D775" w:rsidR="00132F96" w:rsidRPr="006E181A" w:rsidRDefault="00132F96" w:rsidP="008F45EE">
      <w:pPr>
        <w:pStyle w:val="RSCnumberedlist31"/>
        <w:spacing w:before="240" w:after="0"/>
        <w:rPr>
          <w:i/>
          <w:iCs/>
        </w:rPr>
      </w:pPr>
    </w:p>
    <w:p w14:paraId="3BE30525" w14:textId="29EF66C5" w:rsidR="000A04CB" w:rsidRPr="000A04CB" w:rsidRDefault="00415E90" w:rsidP="00415E90">
      <w:pPr>
        <w:spacing w:after="240" w:line="480" w:lineRule="auto"/>
        <w:jc w:val="center"/>
        <w:rPr>
          <w:rFonts w:cstheme="minorHAnsi"/>
          <w:sz w:val="24"/>
          <w:szCs w:val="24"/>
        </w:rPr>
      </w:pPr>
      <w:r>
        <w:rPr>
          <w:rFonts w:cstheme="minorHAnsi"/>
          <w:noProof/>
          <w:sz w:val="24"/>
          <w:szCs w:val="24"/>
        </w:rPr>
        <w:drawing>
          <wp:inline distT="0" distB="0" distL="0" distR="0" wp14:anchorId="604656ED" wp14:editId="1A24C58B">
            <wp:extent cx="5398802" cy="1234440"/>
            <wp:effectExtent l="0" t="0" r="0" b="3810"/>
            <wp:docPr id="1" name="Picture 1" descr="A completed dot and cross diagram representing the ionic bonding of sodium and fluorine to create sodium flu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leted dot and cross diagram representing the ionic bonding of sodium and fluorine to create sodium fluoride."/>
                    <pic:cNvPicPr/>
                  </pic:nvPicPr>
                  <pic:blipFill rotWithShape="1">
                    <a:blip r:embed="rId10" cstate="print">
                      <a:extLst>
                        <a:ext uri="{28A0092B-C50C-407E-A947-70E740481C1C}">
                          <a14:useLocalDpi xmlns:a14="http://schemas.microsoft.com/office/drawing/2010/main" val="0"/>
                        </a:ext>
                      </a:extLst>
                    </a:blip>
                    <a:srcRect b="-673"/>
                    <a:stretch/>
                  </pic:blipFill>
                  <pic:spPr bwMode="auto">
                    <a:xfrm>
                      <a:off x="0" y="0"/>
                      <a:ext cx="5400000" cy="1234714"/>
                    </a:xfrm>
                    <a:prstGeom prst="rect">
                      <a:avLst/>
                    </a:prstGeom>
                    <a:ln>
                      <a:noFill/>
                    </a:ln>
                    <a:extLst>
                      <a:ext uri="{53640926-AAD7-44D8-BBD7-CCE9431645EC}">
                        <a14:shadowObscured xmlns:a14="http://schemas.microsoft.com/office/drawing/2010/main"/>
                      </a:ext>
                    </a:extLst>
                  </pic:spPr>
                </pic:pic>
              </a:graphicData>
            </a:graphic>
          </wp:inline>
        </w:drawing>
      </w:r>
    </w:p>
    <w:p w14:paraId="3A8D28BA" w14:textId="6B6279FD" w:rsidR="00132F96" w:rsidRDefault="00132F96" w:rsidP="00CA2E82">
      <w:pPr>
        <w:pStyle w:val="RSCGuidanceindented"/>
      </w:pPr>
      <w:r w:rsidRPr="006E181A">
        <w:rPr>
          <w:b/>
          <w:bCs/>
          <w:color w:val="C8102E"/>
        </w:rPr>
        <w:t>Guidance</w:t>
      </w:r>
      <w:r w:rsidR="001163C4" w:rsidRPr="00A942ED">
        <w:rPr>
          <w:color w:val="000000" w:themeColor="text1"/>
        </w:rPr>
        <w:t>:</w:t>
      </w:r>
      <w:r w:rsidRPr="00A942ED">
        <w:rPr>
          <w:color w:val="000000" w:themeColor="text1"/>
        </w:rPr>
        <w:t xml:space="preserve"> </w:t>
      </w:r>
      <w:r>
        <w:t xml:space="preserve">Common </w:t>
      </w:r>
      <w:r w:rsidRPr="00CA2E82">
        <w:t xml:space="preserve">errors on diagrams showing how electrons are rearranged in an ionic bond include omitting the squared brackets (many websites have similar diagrams with the squared brackets omitted), showing the wrong number of electrons transferred, adding extra electrons and errors in calculating the correct number of charges on the ions. </w:t>
      </w:r>
      <w:r w:rsidR="00B379D1" w:rsidRPr="00CA2E82">
        <w:t>Encourage learners to d</w:t>
      </w:r>
      <w:r w:rsidRPr="00CA2E82">
        <w:t>o a final total count of the total number of electr</w:t>
      </w:r>
      <w:r>
        <w:t xml:space="preserve">ons </w:t>
      </w:r>
      <w:r w:rsidR="00B379D1">
        <w:t>to</w:t>
      </w:r>
      <w:r>
        <w:t xml:space="preserve"> check that electrons have not been lost or gained.</w:t>
      </w:r>
    </w:p>
    <w:p w14:paraId="1B9A8DC6" w14:textId="7F2919E3" w:rsidR="001E5999" w:rsidRDefault="00AD10C8" w:rsidP="008A354D">
      <w:pPr>
        <w:pStyle w:val="RSCH1"/>
        <w:spacing w:before="600"/>
      </w:pPr>
      <w:r w:rsidRPr="007669A3">
        <w:t>Ionic bonding</w:t>
      </w:r>
      <w:r>
        <w:t>: w</w:t>
      </w:r>
      <w:r w:rsidR="001E5999">
        <w:t>hat do I understand?</w:t>
      </w:r>
    </w:p>
    <w:tbl>
      <w:tblPr>
        <w:tblStyle w:val="TableGrid"/>
        <w:tblW w:w="9071" w:type="dxa"/>
        <w:tblCellMar>
          <w:top w:w="57" w:type="dxa"/>
          <w:bottom w:w="57" w:type="dxa"/>
        </w:tblCellMar>
        <w:tblLook w:val="04A0" w:firstRow="1" w:lastRow="0" w:firstColumn="1" w:lastColumn="0" w:noHBand="0" w:noVBand="1"/>
      </w:tblPr>
      <w:tblGrid>
        <w:gridCol w:w="6939"/>
        <w:gridCol w:w="2132"/>
      </w:tblGrid>
      <w:tr w:rsidR="00B334B7" w:rsidRPr="006C6FAC" w14:paraId="0487E404" w14:textId="458361EB" w:rsidTr="00C2201C">
        <w:trPr>
          <w:trHeight w:val="431"/>
        </w:trPr>
        <w:tc>
          <w:tcPr>
            <w:tcW w:w="6939" w:type="dxa"/>
            <w:shd w:val="clear" w:color="auto" w:fill="F6E0C0"/>
            <w:vAlign w:val="center"/>
          </w:tcPr>
          <w:p w14:paraId="6BDC7BD7" w14:textId="77777777" w:rsidR="00B334B7" w:rsidRPr="006C6FAC" w:rsidRDefault="00B334B7" w:rsidP="006C6FAC">
            <w:pPr>
              <w:rPr>
                <w:rFonts w:ascii="Century Gothic" w:hAnsi="Century Gothic" w:cs="Arial"/>
                <w:b/>
                <w:bCs/>
                <w:sz w:val="20"/>
                <w:szCs w:val="20"/>
              </w:rPr>
            </w:pPr>
            <w:r w:rsidRPr="00034AA2">
              <w:rPr>
                <w:rFonts w:ascii="Century Gothic" w:hAnsi="Century Gothic" w:cs="Arial"/>
                <w:b/>
                <w:bCs/>
                <w:color w:val="C8102E"/>
                <w:sz w:val="20"/>
                <w:szCs w:val="20"/>
              </w:rPr>
              <w:t>Topics</w:t>
            </w:r>
          </w:p>
        </w:tc>
        <w:tc>
          <w:tcPr>
            <w:tcW w:w="2132" w:type="dxa"/>
            <w:shd w:val="clear" w:color="auto" w:fill="F6E0C0"/>
            <w:vAlign w:val="center"/>
          </w:tcPr>
          <w:p w14:paraId="5C505554" w14:textId="2124B7FE" w:rsidR="00B334B7" w:rsidRPr="00034AA2" w:rsidRDefault="00B334B7" w:rsidP="000D514E">
            <w:pPr>
              <w:jc w:val="center"/>
              <w:rPr>
                <w:rFonts w:ascii="Century Gothic" w:hAnsi="Century Gothic" w:cs="Arial"/>
                <w:b/>
                <w:bCs/>
                <w:color w:val="C8102E"/>
                <w:sz w:val="20"/>
                <w:szCs w:val="20"/>
              </w:rPr>
            </w:pPr>
            <w:r w:rsidRPr="00B96F18">
              <w:rPr>
                <w:rFonts w:ascii="Century Gothic" w:hAnsi="Century Gothic" w:cs="Arial"/>
                <w:b/>
                <w:bCs/>
                <w:color w:val="C8102E"/>
                <w:sz w:val="20"/>
                <w:szCs w:val="20"/>
              </w:rPr>
              <w:t>Assessed via:</w:t>
            </w:r>
          </w:p>
        </w:tc>
      </w:tr>
      <w:tr w:rsidR="00B334B7" w:rsidRPr="006C6FAC" w14:paraId="65282995" w14:textId="10E65302" w:rsidTr="000D514E">
        <w:trPr>
          <w:trHeight w:val="431"/>
        </w:trPr>
        <w:tc>
          <w:tcPr>
            <w:tcW w:w="6939" w:type="dxa"/>
            <w:vAlign w:val="center"/>
          </w:tcPr>
          <w:p w14:paraId="6C431922" w14:textId="3BEEC650" w:rsidR="00B334B7" w:rsidRPr="006C6FAC" w:rsidRDefault="00B334B7" w:rsidP="00B334B7">
            <w:pPr>
              <w:rPr>
                <w:rFonts w:ascii="Century Gothic" w:hAnsi="Century Gothic" w:cs="Arial"/>
                <w:sz w:val="20"/>
                <w:szCs w:val="20"/>
              </w:rPr>
            </w:pPr>
            <w:r w:rsidRPr="004F5A9D">
              <w:rPr>
                <w:rFonts w:ascii="Century Gothic" w:hAnsi="Century Gothic" w:cs="Arial"/>
                <w:sz w:val="20"/>
                <w:szCs w:val="20"/>
              </w:rPr>
              <w:t>I</w:t>
            </w:r>
            <w:r>
              <w:rPr>
                <w:rFonts w:ascii="Century Gothic" w:hAnsi="Century Gothic" w:cs="Arial"/>
                <w:sz w:val="20"/>
                <w:szCs w:val="20"/>
              </w:rPr>
              <w:t xml:space="preserve"> can i</w:t>
            </w:r>
            <w:r w:rsidRPr="004F5A9D">
              <w:rPr>
                <w:rFonts w:ascii="Century Gothic" w:hAnsi="Century Gothic" w:cs="Arial"/>
                <w:sz w:val="20"/>
                <w:szCs w:val="20"/>
              </w:rPr>
              <w:t>nterpret diagrams representing ionic bonds.</w:t>
            </w:r>
          </w:p>
        </w:tc>
        <w:tc>
          <w:tcPr>
            <w:tcW w:w="2132" w:type="dxa"/>
            <w:vAlign w:val="center"/>
          </w:tcPr>
          <w:p w14:paraId="6F0B1EE2" w14:textId="1C287BE4" w:rsidR="00B334B7" w:rsidRPr="006C6FAC" w:rsidRDefault="00AB198A" w:rsidP="000D514E">
            <w:pPr>
              <w:rPr>
                <w:rFonts w:ascii="Century Gothic" w:hAnsi="Century Gothic" w:cs="Arial"/>
                <w:sz w:val="20"/>
                <w:szCs w:val="20"/>
              </w:rPr>
            </w:pPr>
            <w:r>
              <w:rPr>
                <w:rFonts w:ascii="Century Gothic" w:hAnsi="Century Gothic" w:cs="Arial"/>
                <w:sz w:val="20"/>
                <w:szCs w:val="20"/>
              </w:rPr>
              <w:t>Q1.1</w:t>
            </w:r>
            <w:r w:rsidR="008D2160">
              <w:rPr>
                <w:rFonts w:ascii="Century Gothic" w:hAnsi="Century Gothic" w:cs="Arial"/>
                <w:sz w:val="20"/>
                <w:szCs w:val="20"/>
              </w:rPr>
              <w:t>, Q2.4</w:t>
            </w:r>
          </w:p>
        </w:tc>
      </w:tr>
      <w:tr w:rsidR="00B334B7" w:rsidRPr="006C6FAC" w14:paraId="5A65FAE7" w14:textId="18ACB5EC" w:rsidTr="000D514E">
        <w:trPr>
          <w:trHeight w:val="431"/>
        </w:trPr>
        <w:tc>
          <w:tcPr>
            <w:tcW w:w="6939" w:type="dxa"/>
            <w:vAlign w:val="center"/>
          </w:tcPr>
          <w:p w14:paraId="50D01943" w14:textId="523AB803" w:rsidR="00B334B7" w:rsidRPr="006C6FAC" w:rsidRDefault="00B334B7" w:rsidP="00B334B7">
            <w:pPr>
              <w:rPr>
                <w:rFonts w:ascii="Century Gothic" w:hAnsi="Century Gothic" w:cs="Arial"/>
                <w:sz w:val="20"/>
                <w:szCs w:val="20"/>
              </w:rPr>
            </w:pPr>
            <w:r>
              <w:rPr>
                <w:rFonts w:ascii="Century Gothic" w:hAnsi="Century Gothic" w:cs="Arial"/>
                <w:sz w:val="20"/>
                <w:szCs w:val="20"/>
              </w:rPr>
              <w:t>I know that there are</w:t>
            </w:r>
            <w:r w:rsidRPr="004F5A9D">
              <w:rPr>
                <w:rFonts w:ascii="Century Gothic" w:hAnsi="Century Gothic" w:cs="Arial"/>
                <w:sz w:val="20"/>
                <w:szCs w:val="20"/>
              </w:rPr>
              <w:t xml:space="preserve"> ions in ionic bonds.</w:t>
            </w:r>
          </w:p>
        </w:tc>
        <w:tc>
          <w:tcPr>
            <w:tcW w:w="2132" w:type="dxa"/>
            <w:vAlign w:val="center"/>
          </w:tcPr>
          <w:p w14:paraId="34CBCEEA" w14:textId="565B9337" w:rsidR="00B334B7" w:rsidRPr="006C6FAC" w:rsidRDefault="0060304A" w:rsidP="000D514E">
            <w:pPr>
              <w:rPr>
                <w:rFonts w:ascii="Century Gothic" w:hAnsi="Century Gothic" w:cs="Arial"/>
                <w:sz w:val="20"/>
                <w:szCs w:val="20"/>
              </w:rPr>
            </w:pPr>
            <w:r>
              <w:rPr>
                <w:rFonts w:ascii="Century Gothic" w:hAnsi="Century Gothic" w:cs="Arial"/>
                <w:sz w:val="20"/>
                <w:szCs w:val="20"/>
              </w:rPr>
              <w:t>Q1.2</w:t>
            </w:r>
          </w:p>
        </w:tc>
      </w:tr>
      <w:tr w:rsidR="00B334B7" w:rsidRPr="006C6FAC" w14:paraId="5081AB7A" w14:textId="09CDB8FC" w:rsidTr="000D514E">
        <w:trPr>
          <w:trHeight w:val="431"/>
        </w:trPr>
        <w:tc>
          <w:tcPr>
            <w:tcW w:w="6939" w:type="dxa"/>
            <w:vAlign w:val="center"/>
          </w:tcPr>
          <w:p w14:paraId="15574869" w14:textId="31B239D6" w:rsidR="00B334B7" w:rsidRPr="006C6FAC" w:rsidRDefault="00B334B7" w:rsidP="00B334B7">
            <w:pPr>
              <w:rPr>
                <w:rFonts w:ascii="Century Gothic" w:hAnsi="Century Gothic" w:cs="Arial"/>
                <w:sz w:val="20"/>
                <w:szCs w:val="20"/>
              </w:rPr>
            </w:pPr>
            <w:r>
              <w:rPr>
                <w:rFonts w:ascii="Century Gothic" w:hAnsi="Century Gothic" w:cs="Arial"/>
                <w:sz w:val="20"/>
                <w:szCs w:val="20"/>
              </w:rPr>
              <w:t>I know about e</w:t>
            </w:r>
            <w:r w:rsidRPr="004F5A9D">
              <w:rPr>
                <w:rFonts w:ascii="Century Gothic" w:hAnsi="Century Gothic" w:cs="Arial"/>
                <w:sz w:val="20"/>
                <w:szCs w:val="20"/>
              </w:rPr>
              <w:t>lectrostatic forces in ionic bonds.</w:t>
            </w:r>
          </w:p>
        </w:tc>
        <w:tc>
          <w:tcPr>
            <w:tcW w:w="2132" w:type="dxa"/>
            <w:vAlign w:val="center"/>
          </w:tcPr>
          <w:p w14:paraId="343E4416" w14:textId="79EF40E3" w:rsidR="00B334B7" w:rsidRPr="006C6FAC" w:rsidRDefault="004A75E3" w:rsidP="000D514E">
            <w:pPr>
              <w:rPr>
                <w:rFonts w:ascii="Century Gothic" w:hAnsi="Century Gothic" w:cs="Arial"/>
                <w:sz w:val="20"/>
                <w:szCs w:val="20"/>
              </w:rPr>
            </w:pPr>
            <w:r>
              <w:rPr>
                <w:rFonts w:ascii="Century Gothic" w:hAnsi="Century Gothic" w:cs="Arial"/>
                <w:sz w:val="20"/>
                <w:szCs w:val="20"/>
              </w:rPr>
              <w:t>Q2.3</w:t>
            </w:r>
          </w:p>
        </w:tc>
      </w:tr>
      <w:tr w:rsidR="00B334B7" w:rsidRPr="006C6FAC" w14:paraId="1A0998BE" w14:textId="53C6BDBB" w:rsidTr="000D514E">
        <w:trPr>
          <w:trHeight w:val="431"/>
        </w:trPr>
        <w:tc>
          <w:tcPr>
            <w:tcW w:w="6939" w:type="dxa"/>
            <w:vAlign w:val="center"/>
          </w:tcPr>
          <w:p w14:paraId="199C3E2A" w14:textId="1D618C0E" w:rsidR="00B334B7" w:rsidRPr="006C6FAC" w:rsidRDefault="00B334B7" w:rsidP="00B334B7">
            <w:pPr>
              <w:rPr>
                <w:rFonts w:ascii="Century Gothic" w:hAnsi="Century Gothic" w:cs="Arial"/>
                <w:sz w:val="20"/>
                <w:szCs w:val="20"/>
              </w:rPr>
            </w:pPr>
            <w:r>
              <w:rPr>
                <w:rFonts w:ascii="Century Gothic" w:hAnsi="Century Gothic" w:cs="Arial"/>
                <w:sz w:val="20"/>
                <w:szCs w:val="20"/>
              </w:rPr>
              <w:t>I know the t</w:t>
            </w:r>
            <w:r w:rsidRPr="004F5A9D">
              <w:rPr>
                <w:rFonts w:ascii="Century Gothic" w:hAnsi="Century Gothic" w:cs="Arial"/>
                <w:sz w:val="20"/>
                <w:szCs w:val="20"/>
              </w:rPr>
              <w:t>ypes of elements involved in ionic bonds.</w:t>
            </w:r>
          </w:p>
        </w:tc>
        <w:tc>
          <w:tcPr>
            <w:tcW w:w="2132" w:type="dxa"/>
            <w:vAlign w:val="center"/>
          </w:tcPr>
          <w:p w14:paraId="0A69A28D" w14:textId="18E75AC9" w:rsidR="00B334B7" w:rsidRPr="006C6FAC" w:rsidRDefault="007B5254" w:rsidP="000D514E">
            <w:pPr>
              <w:rPr>
                <w:rFonts w:ascii="Century Gothic" w:hAnsi="Century Gothic" w:cs="Arial"/>
                <w:sz w:val="20"/>
                <w:szCs w:val="20"/>
              </w:rPr>
            </w:pPr>
            <w:r>
              <w:rPr>
                <w:rFonts w:ascii="Century Gothic" w:hAnsi="Century Gothic" w:cs="Arial"/>
                <w:sz w:val="20"/>
                <w:szCs w:val="20"/>
              </w:rPr>
              <w:t>Q2.1</w:t>
            </w:r>
          </w:p>
        </w:tc>
      </w:tr>
      <w:tr w:rsidR="00B334B7" w:rsidRPr="006C6FAC" w14:paraId="0601014B" w14:textId="118DB91E" w:rsidTr="00C2201C">
        <w:trPr>
          <w:trHeight w:val="431"/>
        </w:trPr>
        <w:tc>
          <w:tcPr>
            <w:tcW w:w="6939" w:type="dxa"/>
            <w:shd w:val="clear" w:color="auto" w:fill="F6E0C0"/>
            <w:vAlign w:val="center"/>
          </w:tcPr>
          <w:p w14:paraId="7D356F6F" w14:textId="77777777" w:rsidR="00B334B7" w:rsidRPr="006C6FAC" w:rsidRDefault="00B334B7" w:rsidP="00B334B7">
            <w:pPr>
              <w:rPr>
                <w:rFonts w:ascii="Century Gothic" w:hAnsi="Century Gothic" w:cs="Arial"/>
                <w:b/>
                <w:bCs/>
                <w:sz w:val="20"/>
                <w:szCs w:val="20"/>
              </w:rPr>
            </w:pPr>
            <w:r w:rsidRPr="00034AA2">
              <w:rPr>
                <w:rFonts w:ascii="Century Gothic" w:hAnsi="Century Gothic" w:cs="Arial"/>
                <w:b/>
                <w:bCs/>
                <w:color w:val="C8102E"/>
                <w:sz w:val="20"/>
                <w:szCs w:val="20"/>
              </w:rPr>
              <w:t>Feeling confident? topics</w:t>
            </w:r>
          </w:p>
        </w:tc>
        <w:tc>
          <w:tcPr>
            <w:tcW w:w="2132" w:type="dxa"/>
            <w:shd w:val="clear" w:color="auto" w:fill="F6E0C0"/>
            <w:vAlign w:val="center"/>
          </w:tcPr>
          <w:p w14:paraId="050368BA" w14:textId="64770F04" w:rsidR="00B334B7" w:rsidRPr="00034AA2" w:rsidRDefault="000D514E" w:rsidP="000D514E">
            <w:pPr>
              <w:rPr>
                <w:rFonts w:ascii="Century Gothic" w:hAnsi="Century Gothic" w:cs="Arial"/>
                <w:b/>
                <w:bCs/>
                <w:color w:val="C8102E"/>
                <w:sz w:val="20"/>
                <w:szCs w:val="20"/>
              </w:rPr>
            </w:pPr>
            <w:r w:rsidRPr="00B96F18">
              <w:rPr>
                <w:rFonts w:ascii="Century Gothic" w:hAnsi="Century Gothic" w:cs="Arial"/>
                <w:b/>
                <w:bCs/>
                <w:color w:val="C8102E"/>
                <w:sz w:val="20"/>
                <w:szCs w:val="20"/>
              </w:rPr>
              <w:t>Assessed via:</w:t>
            </w:r>
          </w:p>
        </w:tc>
      </w:tr>
      <w:tr w:rsidR="00B334B7" w:rsidRPr="006C6FAC" w14:paraId="35C1EFB4" w14:textId="6ED55D37" w:rsidTr="000D514E">
        <w:trPr>
          <w:trHeight w:val="431"/>
        </w:trPr>
        <w:tc>
          <w:tcPr>
            <w:tcW w:w="6939" w:type="dxa"/>
            <w:vAlign w:val="center"/>
          </w:tcPr>
          <w:p w14:paraId="6F9B5968" w14:textId="222B0E3C" w:rsidR="00B334B7" w:rsidRPr="006C6FAC" w:rsidRDefault="00B334B7" w:rsidP="00B334B7">
            <w:pPr>
              <w:rPr>
                <w:rFonts w:ascii="Century Gothic" w:hAnsi="Century Gothic" w:cs="Arial"/>
                <w:sz w:val="20"/>
                <w:szCs w:val="20"/>
              </w:rPr>
            </w:pPr>
            <w:r>
              <w:rPr>
                <w:rFonts w:ascii="Century Gothic" w:hAnsi="Century Gothic" w:cs="Arial"/>
                <w:sz w:val="20"/>
                <w:szCs w:val="20"/>
              </w:rPr>
              <w:t>I can c</w:t>
            </w:r>
            <w:r w:rsidRPr="006C6FAC">
              <w:rPr>
                <w:rFonts w:ascii="Century Gothic" w:hAnsi="Century Gothic" w:cs="Arial"/>
                <w:sz w:val="20"/>
                <w:szCs w:val="20"/>
              </w:rPr>
              <w:t>omplet</w:t>
            </w:r>
            <w:r w:rsidR="008C48EC">
              <w:rPr>
                <w:rFonts w:ascii="Century Gothic" w:hAnsi="Century Gothic" w:cs="Arial"/>
                <w:sz w:val="20"/>
                <w:szCs w:val="20"/>
              </w:rPr>
              <w:t>e</w:t>
            </w:r>
            <w:r w:rsidRPr="006C6FAC">
              <w:rPr>
                <w:rFonts w:ascii="Century Gothic" w:hAnsi="Century Gothic" w:cs="Arial"/>
                <w:sz w:val="20"/>
                <w:szCs w:val="20"/>
              </w:rPr>
              <w:t xml:space="preserve"> a diagram to represent the formation of an ionic bond.</w:t>
            </w:r>
          </w:p>
        </w:tc>
        <w:tc>
          <w:tcPr>
            <w:tcW w:w="2132" w:type="dxa"/>
            <w:vAlign w:val="center"/>
          </w:tcPr>
          <w:p w14:paraId="0A660949" w14:textId="7DEC2813" w:rsidR="00B334B7" w:rsidRPr="006C6FAC" w:rsidRDefault="00701781" w:rsidP="000D514E">
            <w:pPr>
              <w:rPr>
                <w:rFonts w:ascii="Century Gothic" w:hAnsi="Century Gothic" w:cs="Arial"/>
                <w:sz w:val="20"/>
                <w:szCs w:val="20"/>
              </w:rPr>
            </w:pPr>
            <w:r>
              <w:rPr>
                <w:rFonts w:ascii="Century Gothic" w:hAnsi="Century Gothic" w:cs="Arial"/>
                <w:sz w:val="20"/>
                <w:szCs w:val="20"/>
              </w:rPr>
              <w:t>Q3.1</w:t>
            </w:r>
          </w:p>
        </w:tc>
      </w:tr>
    </w:tbl>
    <w:p w14:paraId="3E4FF5FA" w14:textId="77777777" w:rsidR="00B83DC5" w:rsidRDefault="00B83DC5" w:rsidP="00B83DC5"/>
    <w:sectPr w:rsidR="00B83DC5" w:rsidSect="005428ED">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88A4" w14:textId="77777777" w:rsidR="000B0312" w:rsidRDefault="000B0312" w:rsidP="005428ED">
      <w:pPr>
        <w:spacing w:after="0" w:line="240" w:lineRule="auto"/>
      </w:pPr>
      <w:r>
        <w:separator/>
      </w:r>
    </w:p>
  </w:endnote>
  <w:endnote w:type="continuationSeparator" w:id="0">
    <w:p w14:paraId="5523576B" w14:textId="77777777" w:rsidR="000B0312" w:rsidRDefault="000B0312" w:rsidP="0054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D813" w14:textId="77777777" w:rsidR="00017CD3" w:rsidRDefault="00017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01CBD301" w14:textId="77777777" w:rsidR="00CC3D02" w:rsidRDefault="00CC3D02" w:rsidP="00CC3D02">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D527D50" w14:textId="4A0AFC58" w:rsidR="005428ED" w:rsidRPr="00CC3D02" w:rsidRDefault="00CC3D02" w:rsidP="00CC3D02">
    <w:pPr>
      <w:spacing w:line="283" w:lineRule="auto"/>
      <w:ind w:left="-851" w:right="-709"/>
      <w:rPr>
        <w:rFonts w:ascii="Century Gothic" w:hAnsi="Century Gothic"/>
        <w:b/>
        <w:color w:val="C8102E"/>
        <w:sz w:val="18"/>
        <w:lang w:eastAsia="en-GB"/>
      </w:rPr>
    </w:pPr>
    <w:r w:rsidRPr="001C6249">
      <w:rPr>
        <w:rFonts w:ascii="Century Gothic" w:hAnsi="Century Gothic"/>
        <w:sz w:val="16"/>
        <w:szCs w:val="16"/>
      </w:rPr>
      <w:t xml:space="preserve">© </w:t>
    </w:r>
    <w:r>
      <w:rPr>
        <w:rFonts w:ascii="Century Gothic" w:hAnsi="Century Gothic"/>
        <w:sz w:val="16"/>
        <w:szCs w:val="16"/>
      </w:rPr>
      <w:t>202</w:t>
    </w:r>
    <w:r w:rsidR="00210E49">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C9AF" w14:textId="77777777" w:rsidR="00017CD3" w:rsidRDefault="00017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AB85" w14:textId="77777777" w:rsidR="000B0312" w:rsidRDefault="000B0312" w:rsidP="005428ED">
      <w:pPr>
        <w:spacing w:after="0" w:line="240" w:lineRule="auto"/>
      </w:pPr>
      <w:r>
        <w:separator/>
      </w:r>
    </w:p>
  </w:footnote>
  <w:footnote w:type="continuationSeparator" w:id="0">
    <w:p w14:paraId="16A47D64" w14:textId="77777777" w:rsidR="000B0312" w:rsidRDefault="000B0312" w:rsidP="0054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D2AB" w14:textId="77777777" w:rsidR="00017CD3" w:rsidRDefault="00017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9ADE" w14:textId="77777777" w:rsidR="00A845A2" w:rsidRDefault="00A845A2" w:rsidP="00A845A2">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179F452D" wp14:editId="67D5BAFA">
          <wp:simplePos x="0" y="0"/>
          <wp:positionH relativeFrom="column">
            <wp:posOffset>-540385</wp:posOffset>
          </wp:positionH>
          <wp:positionV relativeFrom="paragraph">
            <wp:posOffset>39370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noProof/>
        <w:color w:val="C8102E"/>
        <w:sz w:val="30"/>
        <w:szCs w:val="30"/>
      </w:rPr>
      <w:drawing>
        <wp:anchor distT="0" distB="0" distL="114300" distR="114300" simplePos="0" relativeHeight="251659264" behindDoc="1" locked="0" layoutInCell="1" allowOverlap="1" wp14:anchorId="72AA172E" wp14:editId="0D72F459">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color w:val="C8102E"/>
        <w:sz w:val="30"/>
        <w:szCs w:val="30"/>
      </w:rPr>
      <w:t>Review my learning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 xml:space="preserve">14–16 </w:t>
    </w:r>
    <w:proofErr w:type="gramStart"/>
    <w:r>
      <w:rPr>
        <w:rFonts w:ascii="Century Gothic" w:hAnsi="Century Gothic"/>
        <w:b/>
        <w:bCs/>
        <w:color w:val="000000" w:themeColor="text1"/>
        <w:sz w:val="24"/>
        <w:szCs w:val="24"/>
      </w:rPr>
      <w:t>years</w:t>
    </w:r>
    <w:proofErr w:type="gramEnd"/>
  </w:p>
  <w:p w14:paraId="4C171AFF" w14:textId="24EFC602" w:rsidR="005428ED" w:rsidRPr="00A845A2" w:rsidRDefault="00017CD3" w:rsidP="00017CD3">
    <w:pPr>
      <w:spacing w:after="200"/>
      <w:ind w:right="-850"/>
      <w:jc w:val="right"/>
    </w:pP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hyperlink r:id="rId3" w:history="1">
      <w:r w:rsidR="00252E22">
        <w:rPr>
          <w:rStyle w:val="Hyperlink"/>
        </w:rPr>
        <w:t>rsc.li/3ITqz5E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317C" w14:textId="77777777" w:rsidR="00017CD3" w:rsidRDefault="0001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2E9"/>
    <w:multiLevelType w:val="hybridMultilevel"/>
    <w:tmpl w:val="E2404976"/>
    <w:lvl w:ilvl="0" w:tplc="0809000F">
      <w:start w:val="1"/>
      <w:numFmt w:val="decimal"/>
      <w:lvlText w:val="%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A62C9610"/>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B7007"/>
    <w:multiLevelType w:val="hybridMultilevel"/>
    <w:tmpl w:val="A5D2DDE0"/>
    <w:lvl w:ilvl="0" w:tplc="FCF03944">
      <w:start w:val="1"/>
      <w:numFmt w:val="lowerLetter"/>
      <w:pStyle w:val="RSCletteredlist"/>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6" w15:restartNumberingAfterBreak="0">
    <w:nsid w:val="37E21388"/>
    <w:multiLevelType w:val="hybridMultilevel"/>
    <w:tmpl w:val="E286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C571DB"/>
    <w:multiLevelType w:val="hybridMultilevel"/>
    <w:tmpl w:val="7F3462A8"/>
    <w:lvl w:ilvl="0" w:tplc="32621F8C">
      <w:start w:val="1"/>
      <w:numFmt w:val="bullet"/>
      <w:lvlText w:val=""/>
      <w:lvlJc w:val="left"/>
      <w:pPr>
        <w:ind w:left="1080" w:hanging="360"/>
      </w:pPr>
      <w:rPr>
        <w:rFonts w:ascii="Symbol" w:hAnsi="Symbol"/>
      </w:rPr>
    </w:lvl>
    <w:lvl w:ilvl="1" w:tplc="9A1CB544">
      <w:start w:val="1"/>
      <w:numFmt w:val="bullet"/>
      <w:lvlText w:val=""/>
      <w:lvlJc w:val="left"/>
      <w:pPr>
        <w:ind w:left="1080" w:hanging="360"/>
      </w:pPr>
      <w:rPr>
        <w:rFonts w:ascii="Symbol" w:hAnsi="Symbol"/>
      </w:rPr>
    </w:lvl>
    <w:lvl w:ilvl="2" w:tplc="6D4A29AC">
      <w:start w:val="1"/>
      <w:numFmt w:val="bullet"/>
      <w:lvlText w:val=""/>
      <w:lvlJc w:val="left"/>
      <w:pPr>
        <w:ind w:left="1080" w:hanging="360"/>
      </w:pPr>
      <w:rPr>
        <w:rFonts w:ascii="Symbol" w:hAnsi="Symbol"/>
      </w:rPr>
    </w:lvl>
    <w:lvl w:ilvl="3" w:tplc="F1E8F852">
      <w:start w:val="1"/>
      <w:numFmt w:val="bullet"/>
      <w:lvlText w:val=""/>
      <w:lvlJc w:val="left"/>
      <w:pPr>
        <w:ind w:left="1080" w:hanging="360"/>
      </w:pPr>
      <w:rPr>
        <w:rFonts w:ascii="Symbol" w:hAnsi="Symbol"/>
      </w:rPr>
    </w:lvl>
    <w:lvl w:ilvl="4" w:tplc="FEEAF164">
      <w:start w:val="1"/>
      <w:numFmt w:val="bullet"/>
      <w:lvlText w:val=""/>
      <w:lvlJc w:val="left"/>
      <w:pPr>
        <w:ind w:left="1080" w:hanging="360"/>
      </w:pPr>
      <w:rPr>
        <w:rFonts w:ascii="Symbol" w:hAnsi="Symbol"/>
      </w:rPr>
    </w:lvl>
    <w:lvl w:ilvl="5" w:tplc="1830585A">
      <w:start w:val="1"/>
      <w:numFmt w:val="bullet"/>
      <w:lvlText w:val=""/>
      <w:lvlJc w:val="left"/>
      <w:pPr>
        <w:ind w:left="1080" w:hanging="360"/>
      </w:pPr>
      <w:rPr>
        <w:rFonts w:ascii="Symbol" w:hAnsi="Symbol"/>
      </w:rPr>
    </w:lvl>
    <w:lvl w:ilvl="6" w:tplc="E856EAB2">
      <w:start w:val="1"/>
      <w:numFmt w:val="bullet"/>
      <w:lvlText w:val=""/>
      <w:lvlJc w:val="left"/>
      <w:pPr>
        <w:ind w:left="1080" w:hanging="360"/>
      </w:pPr>
      <w:rPr>
        <w:rFonts w:ascii="Symbol" w:hAnsi="Symbol"/>
      </w:rPr>
    </w:lvl>
    <w:lvl w:ilvl="7" w:tplc="5686DBA8">
      <w:start w:val="1"/>
      <w:numFmt w:val="bullet"/>
      <w:lvlText w:val=""/>
      <w:lvlJc w:val="left"/>
      <w:pPr>
        <w:ind w:left="1080" w:hanging="360"/>
      </w:pPr>
      <w:rPr>
        <w:rFonts w:ascii="Symbol" w:hAnsi="Symbol"/>
      </w:rPr>
    </w:lvl>
    <w:lvl w:ilvl="8" w:tplc="7AC2E200">
      <w:start w:val="1"/>
      <w:numFmt w:val="bullet"/>
      <w:lvlText w:val=""/>
      <w:lvlJc w:val="left"/>
      <w:pPr>
        <w:ind w:left="1080" w:hanging="360"/>
      </w:pPr>
      <w:rPr>
        <w:rFonts w:ascii="Symbol" w:hAnsi="Symbol"/>
      </w:rPr>
    </w:lvl>
  </w:abstractNum>
  <w:abstractNum w:abstractNumId="11" w15:restartNumberingAfterBreak="0">
    <w:nsid w:val="6AA21F1D"/>
    <w:multiLevelType w:val="hybridMultilevel"/>
    <w:tmpl w:val="8060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2270B"/>
    <w:multiLevelType w:val="hybridMultilevel"/>
    <w:tmpl w:val="51CC758E"/>
    <w:lvl w:ilvl="0" w:tplc="5CA0C880">
      <w:start w:val="1"/>
      <w:numFmt w:val="decimal"/>
      <w:pStyle w:val="RSCnumberedlist21"/>
      <w:lvlText w:val="2.%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917151"/>
    <w:multiLevelType w:val="multilevel"/>
    <w:tmpl w:val="180CCB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60245609">
    <w:abstractNumId w:val="0"/>
  </w:num>
  <w:num w:numId="2" w16cid:durableId="1322736564">
    <w:abstractNumId w:val="14"/>
  </w:num>
  <w:num w:numId="3" w16cid:durableId="475605421">
    <w:abstractNumId w:val="6"/>
  </w:num>
  <w:num w:numId="4" w16cid:durableId="508448862">
    <w:abstractNumId w:val="11"/>
  </w:num>
  <w:num w:numId="5" w16cid:durableId="1735424420">
    <w:abstractNumId w:val="1"/>
  </w:num>
  <w:num w:numId="6" w16cid:durableId="1222594029">
    <w:abstractNumId w:val="4"/>
  </w:num>
  <w:num w:numId="7" w16cid:durableId="833448157">
    <w:abstractNumId w:val="3"/>
  </w:num>
  <w:num w:numId="8" w16cid:durableId="640311342">
    <w:abstractNumId w:val="2"/>
  </w:num>
  <w:num w:numId="9" w16cid:durableId="315181658">
    <w:abstractNumId w:val="8"/>
  </w:num>
  <w:num w:numId="10" w16cid:durableId="863207181">
    <w:abstractNumId w:val="9"/>
  </w:num>
  <w:num w:numId="11" w16cid:durableId="560100604">
    <w:abstractNumId w:val="1"/>
  </w:num>
  <w:num w:numId="12" w16cid:durableId="1076778561">
    <w:abstractNumId w:val="4"/>
  </w:num>
  <w:num w:numId="13" w16cid:durableId="1408310274">
    <w:abstractNumId w:val="3"/>
  </w:num>
  <w:num w:numId="14" w16cid:durableId="866915359">
    <w:abstractNumId w:val="2"/>
  </w:num>
  <w:num w:numId="15" w16cid:durableId="249394436">
    <w:abstractNumId w:val="8"/>
  </w:num>
  <w:num w:numId="16" w16cid:durableId="1624338925">
    <w:abstractNumId w:val="9"/>
  </w:num>
  <w:num w:numId="17" w16cid:durableId="1070470426">
    <w:abstractNumId w:val="5"/>
  </w:num>
  <w:num w:numId="18" w16cid:durableId="1258560664">
    <w:abstractNumId w:val="5"/>
  </w:num>
  <w:num w:numId="19" w16cid:durableId="44137483">
    <w:abstractNumId w:val="7"/>
  </w:num>
  <w:num w:numId="20" w16cid:durableId="1955672188">
    <w:abstractNumId w:val="13"/>
  </w:num>
  <w:num w:numId="21" w16cid:durableId="1081948445">
    <w:abstractNumId w:val="12"/>
  </w:num>
  <w:num w:numId="22" w16cid:durableId="1428113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17CD3"/>
    <w:rsid w:val="00034AA2"/>
    <w:rsid w:val="00051609"/>
    <w:rsid w:val="00057583"/>
    <w:rsid w:val="00063226"/>
    <w:rsid w:val="000659A4"/>
    <w:rsid w:val="00070251"/>
    <w:rsid w:val="000A04CB"/>
    <w:rsid w:val="000B0312"/>
    <w:rsid w:val="000C3CF9"/>
    <w:rsid w:val="000D514E"/>
    <w:rsid w:val="000F5012"/>
    <w:rsid w:val="001163C4"/>
    <w:rsid w:val="00120AD1"/>
    <w:rsid w:val="00120BD7"/>
    <w:rsid w:val="00132F96"/>
    <w:rsid w:val="001615F0"/>
    <w:rsid w:val="00174334"/>
    <w:rsid w:val="001755AE"/>
    <w:rsid w:val="00175EDF"/>
    <w:rsid w:val="001835D2"/>
    <w:rsid w:val="001861C9"/>
    <w:rsid w:val="001922E2"/>
    <w:rsid w:val="001A794A"/>
    <w:rsid w:val="001B0C97"/>
    <w:rsid w:val="001E2094"/>
    <w:rsid w:val="001E3033"/>
    <w:rsid w:val="001E5999"/>
    <w:rsid w:val="00210E49"/>
    <w:rsid w:val="00245131"/>
    <w:rsid w:val="00252E22"/>
    <w:rsid w:val="002710D3"/>
    <w:rsid w:val="00281833"/>
    <w:rsid w:val="00291138"/>
    <w:rsid w:val="002C597E"/>
    <w:rsid w:val="002C5C5C"/>
    <w:rsid w:val="002D0BE2"/>
    <w:rsid w:val="002E1C93"/>
    <w:rsid w:val="002E455E"/>
    <w:rsid w:val="003237D1"/>
    <w:rsid w:val="00323A7A"/>
    <w:rsid w:val="00332B1F"/>
    <w:rsid w:val="00342F43"/>
    <w:rsid w:val="00352F1C"/>
    <w:rsid w:val="00361DDC"/>
    <w:rsid w:val="00365AE1"/>
    <w:rsid w:val="00381115"/>
    <w:rsid w:val="00390476"/>
    <w:rsid w:val="00396BFF"/>
    <w:rsid w:val="003E361B"/>
    <w:rsid w:val="003F499F"/>
    <w:rsid w:val="003F7F27"/>
    <w:rsid w:val="00406FA2"/>
    <w:rsid w:val="00415E90"/>
    <w:rsid w:val="00435846"/>
    <w:rsid w:val="00436EAB"/>
    <w:rsid w:val="004377E2"/>
    <w:rsid w:val="0044716D"/>
    <w:rsid w:val="00457884"/>
    <w:rsid w:val="004626CE"/>
    <w:rsid w:val="00484837"/>
    <w:rsid w:val="00485EB4"/>
    <w:rsid w:val="004A75E3"/>
    <w:rsid w:val="004A7A68"/>
    <w:rsid w:val="004C34A8"/>
    <w:rsid w:val="004D6286"/>
    <w:rsid w:val="004E0F89"/>
    <w:rsid w:val="00512AF5"/>
    <w:rsid w:val="00522CC7"/>
    <w:rsid w:val="00535DAC"/>
    <w:rsid w:val="00540C53"/>
    <w:rsid w:val="005428ED"/>
    <w:rsid w:val="00554542"/>
    <w:rsid w:val="00556166"/>
    <w:rsid w:val="00577CCA"/>
    <w:rsid w:val="005953A6"/>
    <w:rsid w:val="005B2976"/>
    <w:rsid w:val="005C517E"/>
    <w:rsid w:val="005C5462"/>
    <w:rsid w:val="005D4769"/>
    <w:rsid w:val="005E46CC"/>
    <w:rsid w:val="005F699F"/>
    <w:rsid w:val="00601624"/>
    <w:rsid w:val="0060304A"/>
    <w:rsid w:val="006051BF"/>
    <w:rsid w:val="00605D6D"/>
    <w:rsid w:val="00621635"/>
    <w:rsid w:val="00631567"/>
    <w:rsid w:val="00640EA4"/>
    <w:rsid w:val="0067559C"/>
    <w:rsid w:val="00686443"/>
    <w:rsid w:val="006878F6"/>
    <w:rsid w:val="006C6FAC"/>
    <w:rsid w:val="006D1428"/>
    <w:rsid w:val="006D2C0D"/>
    <w:rsid w:val="006E181A"/>
    <w:rsid w:val="006F542B"/>
    <w:rsid w:val="00700D7D"/>
    <w:rsid w:val="00701781"/>
    <w:rsid w:val="007118E9"/>
    <w:rsid w:val="007230E8"/>
    <w:rsid w:val="00725C26"/>
    <w:rsid w:val="007507BD"/>
    <w:rsid w:val="00752068"/>
    <w:rsid w:val="00754584"/>
    <w:rsid w:val="007569C0"/>
    <w:rsid w:val="007669A3"/>
    <w:rsid w:val="007A7378"/>
    <w:rsid w:val="007B2F1E"/>
    <w:rsid w:val="007B5254"/>
    <w:rsid w:val="007D36A4"/>
    <w:rsid w:val="007E70C9"/>
    <w:rsid w:val="007F392E"/>
    <w:rsid w:val="0080143B"/>
    <w:rsid w:val="008035A7"/>
    <w:rsid w:val="008324BB"/>
    <w:rsid w:val="00846532"/>
    <w:rsid w:val="00847FA0"/>
    <w:rsid w:val="008571D7"/>
    <w:rsid w:val="0086152F"/>
    <w:rsid w:val="008739D4"/>
    <w:rsid w:val="008A1228"/>
    <w:rsid w:val="008A354D"/>
    <w:rsid w:val="008B269E"/>
    <w:rsid w:val="008B2EEE"/>
    <w:rsid w:val="008B47AD"/>
    <w:rsid w:val="008C062C"/>
    <w:rsid w:val="008C0804"/>
    <w:rsid w:val="008C3655"/>
    <w:rsid w:val="008C48EC"/>
    <w:rsid w:val="008C6E6C"/>
    <w:rsid w:val="008D2160"/>
    <w:rsid w:val="008D3F57"/>
    <w:rsid w:val="008F45EE"/>
    <w:rsid w:val="008F6892"/>
    <w:rsid w:val="0090193C"/>
    <w:rsid w:val="009466BB"/>
    <w:rsid w:val="0095487E"/>
    <w:rsid w:val="009964FD"/>
    <w:rsid w:val="009A58EE"/>
    <w:rsid w:val="009E14A1"/>
    <w:rsid w:val="009E55FD"/>
    <w:rsid w:val="009E672E"/>
    <w:rsid w:val="009E72F4"/>
    <w:rsid w:val="009F5044"/>
    <w:rsid w:val="009F527B"/>
    <w:rsid w:val="00A114DD"/>
    <w:rsid w:val="00A11ADD"/>
    <w:rsid w:val="00A14B31"/>
    <w:rsid w:val="00A2757F"/>
    <w:rsid w:val="00A3648B"/>
    <w:rsid w:val="00A64BA3"/>
    <w:rsid w:val="00A66C35"/>
    <w:rsid w:val="00A75196"/>
    <w:rsid w:val="00A845A2"/>
    <w:rsid w:val="00A942ED"/>
    <w:rsid w:val="00AA0C97"/>
    <w:rsid w:val="00AB091C"/>
    <w:rsid w:val="00AB198A"/>
    <w:rsid w:val="00AD10C8"/>
    <w:rsid w:val="00AE648B"/>
    <w:rsid w:val="00B26910"/>
    <w:rsid w:val="00B334B7"/>
    <w:rsid w:val="00B379D1"/>
    <w:rsid w:val="00B442EE"/>
    <w:rsid w:val="00B67A33"/>
    <w:rsid w:val="00B83023"/>
    <w:rsid w:val="00B83DC5"/>
    <w:rsid w:val="00B90C80"/>
    <w:rsid w:val="00B90D91"/>
    <w:rsid w:val="00BA31A7"/>
    <w:rsid w:val="00BD55E2"/>
    <w:rsid w:val="00C024C9"/>
    <w:rsid w:val="00C1003C"/>
    <w:rsid w:val="00C2201C"/>
    <w:rsid w:val="00C24CBE"/>
    <w:rsid w:val="00C27ED3"/>
    <w:rsid w:val="00C32481"/>
    <w:rsid w:val="00C32610"/>
    <w:rsid w:val="00C331A8"/>
    <w:rsid w:val="00C774EA"/>
    <w:rsid w:val="00C84906"/>
    <w:rsid w:val="00C9521D"/>
    <w:rsid w:val="00CA0B89"/>
    <w:rsid w:val="00CA2E82"/>
    <w:rsid w:val="00CA6FDB"/>
    <w:rsid w:val="00CB591E"/>
    <w:rsid w:val="00CC3D02"/>
    <w:rsid w:val="00D1754D"/>
    <w:rsid w:val="00D478BD"/>
    <w:rsid w:val="00D62536"/>
    <w:rsid w:val="00D73B09"/>
    <w:rsid w:val="00DA2817"/>
    <w:rsid w:val="00DC5140"/>
    <w:rsid w:val="00DF0368"/>
    <w:rsid w:val="00E021B6"/>
    <w:rsid w:val="00E12AF0"/>
    <w:rsid w:val="00E249CC"/>
    <w:rsid w:val="00E818E2"/>
    <w:rsid w:val="00EA33D9"/>
    <w:rsid w:val="00ED37D0"/>
    <w:rsid w:val="00ED5ACC"/>
    <w:rsid w:val="00EE6FCB"/>
    <w:rsid w:val="00EF2C24"/>
    <w:rsid w:val="00EF3863"/>
    <w:rsid w:val="00F076D4"/>
    <w:rsid w:val="00F13FE3"/>
    <w:rsid w:val="00F22813"/>
    <w:rsid w:val="00F30555"/>
    <w:rsid w:val="00F7603A"/>
    <w:rsid w:val="00F82455"/>
    <w:rsid w:val="00FA4B1D"/>
    <w:rsid w:val="00FA5F71"/>
    <w:rsid w:val="00FE23DE"/>
    <w:rsid w:val="00FE33DC"/>
    <w:rsid w:val="00FE3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5428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28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character" w:customStyle="1" w:styleId="normaltextrun">
    <w:name w:val="normaltextrun"/>
    <w:basedOn w:val="DefaultParagraphFont"/>
    <w:rsid w:val="00700D7D"/>
  </w:style>
  <w:style w:type="character" w:customStyle="1" w:styleId="eop">
    <w:name w:val="eop"/>
    <w:basedOn w:val="DefaultParagraphFont"/>
    <w:rsid w:val="00700D7D"/>
  </w:style>
  <w:style w:type="paragraph" w:styleId="Revision">
    <w:name w:val="Revision"/>
    <w:hidden/>
    <w:uiPriority w:val="99"/>
    <w:semiHidden/>
    <w:rsid w:val="0044716D"/>
    <w:pPr>
      <w:spacing w:after="0" w:line="240" w:lineRule="auto"/>
    </w:pPr>
  </w:style>
  <w:style w:type="character" w:styleId="CommentReference">
    <w:name w:val="annotation reference"/>
    <w:basedOn w:val="DefaultParagraphFont"/>
    <w:uiPriority w:val="99"/>
    <w:semiHidden/>
    <w:unhideWhenUsed/>
    <w:rsid w:val="0044716D"/>
    <w:rPr>
      <w:sz w:val="16"/>
      <w:szCs w:val="16"/>
    </w:rPr>
  </w:style>
  <w:style w:type="paragraph" w:styleId="CommentText">
    <w:name w:val="annotation text"/>
    <w:basedOn w:val="Normal"/>
    <w:link w:val="CommentTextChar"/>
    <w:uiPriority w:val="99"/>
    <w:unhideWhenUsed/>
    <w:rsid w:val="0044716D"/>
    <w:pPr>
      <w:spacing w:line="240" w:lineRule="auto"/>
    </w:pPr>
    <w:rPr>
      <w:sz w:val="20"/>
      <w:szCs w:val="20"/>
    </w:rPr>
  </w:style>
  <w:style w:type="character" w:customStyle="1" w:styleId="CommentTextChar">
    <w:name w:val="Comment Text Char"/>
    <w:basedOn w:val="DefaultParagraphFont"/>
    <w:link w:val="CommentText"/>
    <w:uiPriority w:val="99"/>
    <w:rsid w:val="0044716D"/>
    <w:rPr>
      <w:sz w:val="20"/>
      <w:szCs w:val="20"/>
    </w:rPr>
  </w:style>
  <w:style w:type="paragraph" w:styleId="CommentSubject">
    <w:name w:val="annotation subject"/>
    <w:basedOn w:val="CommentText"/>
    <w:next w:val="CommentText"/>
    <w:link w:val="CommentSubjectChar"/>
    <w:uiPriority w:val="99"/>
    <w:semiHidden/>
    <w:unhideWhenUsed/>
    <w:rsid w:val="0044716D"/>
    <w:rPr>
      <w:b/>
      <w:bCs/>
    </w:rPr>
  </w:style>
  <w:style w:type="character" w:customStyle="1" w:styleId="CommentSubjectChar">
    <w:name w:val="Comment Subject Char"/>
    <w:basedOn w:val="CommentTextChar"/>
    <w:link w:val="CommentSubject"/>
    <w:uiPriority w:val="99"/>
    <w:semiHidden/>
    <w:rsid w:val="0044716D"/>
    <w:rPr>
      <w:b/>
      <w:bCs/>
      <w:sz w:val="20"/>
      <w:szCs w:val="20"/>
    </w:rPr>
  </w:style>
  <w:style w:type="paragraph" w:styleId="Header">
    <w:name w:val="header"/>
    <w:basedOn w:val="Normal"/>
    <w:link w:val="HeaderChar"/>
    <w:uiPriority w:val="99"/>
    <w:unhideWhenUsed/>
    <w:rsid w:val="00542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8ED"/>
  </w:style>
  <w:style w:type="paragraph" w:styleId="Footer">
    <w:name w:val="footer"/>
    <w:basedOn w:val="Normal"/>
    <w:link w:val="FooterChar"/>
    <w:uiPriority w:val="99"/>
    <w:unhideWhenUsed/>
    <w:rsid w:val="00542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8ED"/>
  </w:style>
  <w:style w:type="paragraph" w:customStyle="1" w:styleId="RSCBasictext">
    <w:name w:val="RSC Basic text"/>
    <w:basedOn w:val="Normal"/>
    <w:qFormat/>
    <w:rsid w:val="005428ED"/>
    <w:pPr>
      <w:spacing w:after="120"/>
      <w:outlineLvl w:val="0"/>
    </w:pPr>
    <w:rPr>
      <w:rFonts w:ascii="Century Gothic" w:hAnsi="Century Gothic" w:cs="Arial"/>
      <w:lang w:eastAsia="zh-CN"/>
    </w:rPr>
  </w:style>
  <w:style w:type="paragraph" w:customStyle="1" w:styleId="RSC2-columntabs">
    <w:name w:val="RSC 2-column tabs"/>
    <w:basedOn w:val="RSCBasictext"/>
    <w:qFormat/>
    <w:rsid w:val="005428ED"/>
    <w:pPr>
      <w:tabs>
        <w:tab w:val="left" w:pos="363"/>
        <w:tab w:val="left" w:pos="4536"/>
      </w:tabs>
    </w:pPr>
  </w:style>
  <w:style w:type="paragraph" w:customStyle="1" w:styleId="RSCBulletedlist">
    <w:name w:val="RSC Bulleted list"/>
    <w:basedOn w:val="RSCBasictext"/>
    <w:qFormat/>
    <w:rsid w:val="004377E2"/>
    <w:pPr>
      <w:numPr>
        <w:numId w:val="11"/>
      </w:numPr>
      <w:ind w:left="726"/>
    </w:pPr>
  </w:style>
  <w:style w:type="paragraph" w:customStyle="1" w:styleId="RSCEducationHeading2">
    <w:name w:val="RSC Education Heading2"/>
    <w:basedOn w:val="Heading1"/>
    <w:next w:val="Heading2"/>
    <w:qFormat/>
    <w:rsid w:val="005428ED"/>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5428ED"/>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5428ED"/>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5428ED"/>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5428ED"/>
    <w:pPr>
      <w:jc w:val="center"/>
    </w:pPr>
  </w:style>
  <w:style w:type="paragraph" w:customStyle="1" w:styleId="RSCH1">
    <w:name w:val="RSC H1"/>
    <w:basedOn w:val="Normal"/>
    <w:qFormat/>
    <w:rsid w:val="005428ED"/>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5428ED"/>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5428ED"/>
    <w:pPr>
      <w:spacing w:before="300"/>
    </w:pPr>
    <w:rPr>
      <w:b/>
      <w:bCs/>
      <w:color w:val="C8102E"/>
    </w:rPr>
  </w:style>
  <w:style w:type="paragraph" w:customStyle="1" w:styleId="RSCH4">
    <w:name w:val="RSC H4"/>
    <w:basedOn w:val="RSCH2"/>
    <w:qFormat/>
    <w:rsid w:val="005428ED"/>
    <w:pPr>
      <w:spacing w:before="120" w:after="115"/>
    </w:pPr>
    <w:rPr>
      <w:b w:val="0"/>
      <w:bCs w:val="0"/>
      <w:i/>
      <w:iCs/>
      <w:sz w:val="22"/>
      <w:szCs w:val="20"/>
    </w:rPr>
  </w:style>
  <w:style w:type="paragraph" w:customStyle="1" w:styleId="RSCURL">
    <w:name w:val="RSC URL"/>
    <w:basedOn w:val="Normal"/>
    <w:qFormat/>
    <w:rsid w:val="005428ED"/>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5428ED"/>
    <w:rPr>
      <w:sz w:val="24"/>
      <w:szCs w:val="24"/>
    </w:rPr>
  </w:style>
  <w:style w:type="paragraph" w:customStyle="1" w:styleId="RSCLearningobjectives">
    <w:name w:val="RSC Learning objectives"/>
    <w:basedOn w:val="Normal"/>
    <w:qFormat/>
    <w:rsid w:val="005428ED"/>
    <w:pPr>
      <w:numPr>
        <w:numId w:val="1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2D0BE2"/>
    <w:pPr>
      <w:numPr>
        <w:numId w:val="18"/>
      </w:numPr>
      <w:tabs>
        <w:tab w:val="right" w:pos="8647"/>
      </w:tabs>
      <w:spacing w:after="0" w:line="480" w:lineRule="auto"/>
      <w:contextualSpacing/>
      <w:outlineLvl w:val="0"/>
    </w:pPr>
    <w:rPr>
      <w:rFonts w:ascii="Century Gothic" w:hAnsi="Century Gothic" w:cs="Arial"/>
      <w:lang w:eastAsia="zh-CN"/>
    </w:rPr>
  </w:style>
  <w:style w:type="paragraph" w:customStyle="1" w:styleId="RSCMarks">
    <w:name w:val="RSC Marks"/>
    <w:basedOn w:val="Normal"/>
    <w:qFormat/>
    <w:rsid w:val="005428ED"/>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5428ED"/>
    <w:pPr>
      <w:spacing w:before="480" w:after="240"/>
    </w:pPr>
    <w:rPr>
      <w:bCs/>
      <w:color w:val="000000" w:themeColor="text1"/>
    </w:rPr>
  </w:style>
  <w:style w:type="paragraph" w:customStyle="1" w:styleId="RSCnumberedlist">
    <w:name w:val="RSC numbered list"/>
    <w:basedOn w:val="Normal"/>
    <w:qFormat/>
    <w:rsid w:val="005428ED"/>
    <w:pPr>
      <w:numPr>
        <w:numId w:val="14"/>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5428ED"/>
    <w:pPr>
      <w:numPr>
        <w:numId w:val="15"/>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5428ED"/>
    <w:pPr>
      <w:spacing w:after="60"/>
      <w:ind w:right="-850"/>
      <w:jc w:val="right"/>
    </w:pPr>
    <w:rPr>
      <w:rFonts w:ascii="Century Gothic" w:hAnsi="Century Gothic" w:cs="Times New Roman (Body CS)"/>
      <w:b/>
      <w:bCs/>
      <w:color w:val="000000" w:themeColor="text1"/>
      <w:sz w:val="18"/>
      <w:szCs w:val="18"/>
    </w:rPr>
  </w:style>
  <w:style w:type="paragraph" w:customStyle="1" w:styleId="RSCtablebulletedlist">
    <w:name w:val="RSC table bulleted list"/>
    <w:basedOn w:val="ListParagraph"/>
    <w:qFormat/>
    <w:rsid w:val="005428ED"/>
    <w:pPr>
      <w:numPr>
        <w:numId w:val="16"/>
      </w:numPr>
      <w:spacing w:after="0"/>
    </w:pPr>
    <w:rPr>
      <w:rFonts w:ascii="Century Gothic" w:hAnsi="Century Gothic"/>
    </w:rPr>
  </w:style>
  <w:style w:type="paragraph" w:customStyle="1" w:styleId="RSCUnderline">
    <w:name w:val="RSC Underline"/>
    <w:basedOn w:val="Normal"/>
    <w:qFormat/>
    <w:rsid w:val="005428ED"/>
    <w:pPr>
      <w:spacing w:before="120" w:after="120"/>
      <w:jc w:val="both"/>
      <w:outlineLvl w:val="0"/>
    </w:pPr>
    <w:rPr>
      <w:rFonts w:ascii="Century Gothic" w:hAnsi="Century Gothic" w:cs="Arial"/>
      <w:lang w:eastAsia="zh-CN"/>
    </w:rPr>
  </w:style>
  <w:style w:type="character" w:styleId="Hyperlink">
    <w:name w:val="Hyperlink"/>
    <w:aliases w:val="RSC hyperlink"/>
    <w:basedOn w:val="DefaultParagraphFont"/>
    <w:uiPriority w:val="99"/>
    <w:unhideWhenUsed/>
    <w:rsid w:val="00CC3D02"/>
    <w:rPr>
      <w:rFonts w:ascii="Century Gothic" w:hAnsi="Century Gothic"/>
      <w:b/>
      <w:color w:val="C8102E"/>
      <w:sz w:val="18"/>
    </w:rPr>
  </w:style>
  <w:style w:type="character" w:styleId="PageNumber">
    <w:name w:val="page number"/>
    <w:basedOn w:val="DefaultParagraphFont"/>
    <w:uiPriority w:val="99"/>
    <w:semiHidden/>
    <w:unhideWhenUsed/>
    <w:rsid w:val="00CC3D02"/>
  </w:style>
  <w:style w:type="paragraph" w:customStyle="1" w:styleId="RSCbold">
    <w:name w:val="RSC bold"/>
    <w:basedOn w:val="RSCBasictext"/>
    <w:qFormat/>
    <w:rsid w:val="00120BD7"/>
    <w:pPr>
      <w:spacing w:before="120" w:after="240"/>
      <w:jc w:val="center"/>
    </w:pPr>
    <w:rPr>
      <w:b/>
    </w:rPr>
  </w:style>
  <w:style w:type="paragraph" w:customStyle="1" w:styleId="RSCGuidanceindented">
    <w:name w:val="RSC Guidance indented"/>
    <w:basedOn w:val="Normal"/>
    <w:qFormat/>
    <w:rsid w:val="002D0BE2"/>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2D0BE2"/>
    <w:pPr>
      <w:tabs>
        <w:tab w:val="clear" w:pos="8647"/>
      </w:tabs>
      <w:spacing w:before="360"/>
      <w:ind w:left="1078"/>
    </w:pPr>
  </w:style>
  <w:style w:type="paragraph" w:customStyle="1" w:styleId="RSCnumberedlist11">
    <w:name w:val="RSC numbered list 1.1"/>
    <w:basedOn w:val="Normal"/>
    <w:qFormat/>
    <w:rsid w:val="007118E9"/>
    <w:pPr>
      <w:numPr>
        <w:numId w:val="19"/>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556166"/>
    <w:pPr>
      <w:numPr>
        <w:numId w:val="20"/>
      </w:numPr>
      <w:ind w:left="539" w:hanging="539"/>
    </w:pPr>
  </w:style>
  <w:style w:type="paragraph" w:customStyle="1" w:styleId="RSCnumberedlist31">
    <w:name w:val="RSC numbered list 3.1"/>
    <w:basedOn w:val="RSCnumberedlist21"/>
    <w:qFormat/>
    <w:rsid w:val="0080143B"/>
    <w:pPr>
      <w:numPr>
        <w:numId w:val="21"/>
      </w:numPr>
      <w:ind w:left="539" w:hanging="539"/>
    </w:pPr>
  </w:style>
  <w:style w:type="paragraph" w:customStyle="1" w:styleId="RSCunderline0">
    <w:name w:val="RSC underline"/>
    <w:basedOn w:val="Normal"/>
    <w:qFormat/>
    <w:rsid w:val="002D0BE2"/>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normalindentedtext">
    <w:name w:val="RSC normal indented text"/>
    <w:basedOn w:val="RSCBasictext"/>
    <w:qFormat/>
    <w:rsid w:val="002D0BE2"/>
    <w:pPr>
      <w:spacing w:after="300"/>
      <w:ind w:left="5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c.li/3mm0Ie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rsc.li/3ITqz5E"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Bonding ionic teacher guidance</vt:lpstr>
    </vt:vector>
  </TitlesOfParts>
  <Company>Royal Society of Chemistry</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Bonding ionic teacher guidance</dc:title>
  <dc:subject/>
  <dc:creator>Royal Society of Chemistry</dc:creator>
  <cp:keywords>bonding, covalent, ionic, metallic, ion, atoms, electrons, molecule, compound, element, electrostatic</cp:keywords>
  <dc:description>From the Bonding resource, available at https://rsc.li/3ITqz5E</dc:description>
  <cp:lastModifiedBy>Kirsty Patterson</cp:lastModifiedBy>
  <cp:revision>2</cp:revision>
  <dcterms:created xsi:type="dcterms:W3CDTF">2023-04-13T18:01:00Z</dcterms:created>
  <dcterms:modified xsi:type="dcterms:W3CDTF">2023-04-13T18:01:00Z</dcterms:modified>
</cp:coreProperties>
</file>