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80A7" w14:textId="2AB11FBD" w:rsidR="009D02B8" w:rsidRDefault="009D02B8" w:rsidP="009D02B8">
      <w:pPr>
        <w:pStyle w:val="RSCH1"/>
      </w:pPr>
      <w:bookmarkStart w:id="0" w:name="_Hlk132810675"/>
      <w:r>
        <w:t xml:space="preserve">Acid–base </w:t>
      </w:r>
      <w:r w:rsidRPr="009D02B8">
        <w:t>back</w:t>
      </w:r>
      <w:r>
        <w:t xml:space="preserve"> titration</w:t>
      </w:r>
    </w:p>
    <w:bookmarkEnd w:id="0"/>
    <w:p w14:paraId="2EB67E97" w14:textId="0455063C" w:rsidR="006279DD" w:rsidRDefault="006279DD" w:rsidP="004E2A11">
      <w:pPr>
        <w:pStyle w:val="RSCBasictext"/>
        <w:rPr>
          <w:rStyle w:val="Hyperlink"/>
          <w:color w:val="auto"/>
          <w:u w:val="none"/>
          <w:lang w:eastAsia="en-GB"/>
        </w:rPr>
      </w:pPr>
      <w:r>
        <w:rPr>
          <w:lang w:eastAsia="en-GB"/>
        </w:rPr>
        <w:t xml:space="preserve">This resource accompanies the article </w:t>
      </w:r>
      <w:r w:rsidR="00C42CBC">
        <w:rPr>
          <w:b/>
          <w:bCs/>
          <w:lang w:eastAsia="en-GB"/>
        </w:rPr>
        <w:t>The essential guide to teaching</w:t>
      </w:r>
      <w:r w:rsidR="00C42CBC" w:rsidRPr="00914CFD">
        <w:rPr>
          <w:b/>
          <w:bCs/>
          <w:lang w:eastAsia="en-GB"/>
        </w:rPr>
        <w:t xml:space="preserve"> </w:t>
      </w:r>
      <w:r w:rsidR="00C42CBC" w:rsidRPr="00914CFD">
        <w:rPr>
          <w:rStyle w:val="Hyperlink"/>
          <w:b/>
          <w:bCs/>
          <w:color w:val="auto"/>
          <w:u w:val="none"/>
          <w:lang w:eastAsia="en-GB"/>
        </w:rPr>
        <w:t>quantitative chemistry</w:t>
      </w:r>
      <w:r>
        <w:rPr>
          <w:b/>
          <w:bCs/>
          <w:lang w:eastAsia="en-GB"/>
        </w:rPr>
        <w:t xml:space="preserve"> </w:t>
      </w:r>
      <w:r>
        <w:rPr>
          <w:lang w:eastAsia="en-GB"/>
        </w:rPr>
        <w:t xml:space="preserve">in </w:t>
      </w:r>
      <w:r w:rsidRPr="001A278F">
        <w:rPr>
          <w:i/>
          <w:iCs/>
          <w:lang w:eastAsia="en-GB"/>
        </w:rPr>
        <w:t>Education in Chemistry</w:t>
      </w:r>
      <w:r>
        <w:rPr>
          <w:lang w:eastAsia="en-GB"/>
        </w:rPr>
        <w:t xml:space="preserve"> which can </w:t>
      </w:r>
      <w:proofErr w:type="gramStart"/>
      <w:r>
        <w:rPr>
          <w:lang w:eastAsia="en-GB"/>
        </w:rPr>
        <w:t>be viewed</w:t>
      </w:r>
      <w:proofErr w:type="gramEnd"/>
      <w:r>
        <w:rPr>
          <w:lang w:eastAsia="en-GB"/>
        </w:rPr>
        <w:t xml:space="preserve"> at: </w:t>
      </w:r>
      <w:hyperlink r:id="rId7" w:history="1">
        <w:r w:rsidRPr="00C702BC">
          <w:rPr>
            <w:rStyle w:val="Hyperlink"/>
            <w:color w:val="004976"/>
          </w:rPr>
          <w:t>rsc.li/44KTlPQ</w:t>
        </w:r>
      </w:hyperlink>
      <w:r>
        <w:rPr>
          <w:rStyle w:val="Hyperlink"/>
          <w:color w:val="auto"/>
          <w:u w:val="none"/>
          <w:lang w:eastAsia="en-GB"/>
        </w:rPr>
        <w:t xml:space="preserve">. </w:t>
      </w:r>
    </w:p>
    <w:p w14:paraId="672E4F7F" w14:textId="77345BE6" w:rsidR="00B812B1" w:rsidRPr="00903FDC" w:rsidRDefault="004E2A11" w:rsidP="004E2A11">
      <w:pPr>
        <w:pStyle w:val="RSCBasictext"/>
        <w:rPr>
          <w:color w:val="0000FF"/>
          <w:u w:val="single"/>
          <w:lang w:eastAsia="en-GB"/>
        </w:rPr>
      </w:pPr>
      <w:r w:rsidRPr="004E2A11">
        <w:t>Find</w:t>
      </w:r>
      <w:r>
        <w:t xml:space="preserve"> the </w:t>
      </w:r>
      <w:r w:rsidR="008D78E7">
        <w:t>practical</w:t>
      </w:r>
      <w:r>
        <w:t xml:space="preserve"> procedure in the student worksheet. </w:t>
      </w:r>
    </w:p>
    <w:p w14:paraId="76BCA9E1" w14:textId="77777777" w:rsidR="00B812B1" w:rsidRDefault="00B812B1" w:rsidP="002936D0">
      <w:pPr>
        <w:pStyle w:val="RSCH2"/>
      </w:pPr>
      <w:r w:rsidRPr="00B812B1">
        <w:t>Equipment</w:t>
      </w:r>
    </w:p>
    <w:p w14:paraId="68F50F91" w14:textId="7CF52B7E" w:rsidR="004E3753" w:rsidRPr="00B812B1" w:rsidRDefault="00ED6F54" w:rsidP="002936D0">
      <w:pPr>
        <w:pStyle w:val="RSCBasictext"/>
      </w:pPr>
      <w:r>
        <w:t>Learners can do t</w:t>
      </w:r>
      <w:r w:rsidR="004E3753">
        <w:t>his experiment individually or as a pair/small group.  Each group will require:</w:t>
      </w:r>
    </w:p>
    <w:p w14:paraId="3ECE2316" w14:textId="100E1A7D" w:rsidR="00B812B1" w:rsidRPr="00B812B1" w:rsidRDefault="00ED6F54" w:rsidP="00B812B1">
      <w:pPr>
        <w:pStyle w:val="RSCBulletedlist"/>
      </w:pPr>
      <w:r>
        <w:t>Two</w:t>
      </w:r>
      <w:r w:rsidR="000436F1">
        <w:t xml:space="preserve"> </w:t>
      </w:r>
      <w:r w:rsidR="004E3753" w:rsidRPr="004E2A11">
        <w:rPr>
          <w:rFonts w:ascii="Cambria Math" w:hAnsi="Cambria Math"/>
          <w:sz w:val="24"/>
          <w:szCs w:val="24"/>
        </w:rPr>
        <w:t xml:space="preserve">100 </w:t>
      </w:r>
      <w:r w:rsidR="00DF44C1" w:rsidRPr="004E2A11">
        <w:rPr>
          <w:rFonts w:ascii="Cambria Math" w:hAnsi="Cambria Math"/>
          <w:sz w:val="24"/>
          <w:szCs w:val="24"/>
        </w:rPr>
        <w:t>ml</w:t>
      </w:r>
      <w:r w:rsidR="004E3753">
        <w:t xml:space="preserve"> conical flask</w:t>
      </w:r>
      <w:r>
        <w:t>s</w:t>
      </w:r>
    </w:p>
    <w:p w14:paraId="0524D0B2" w14:textId="7CA16553" w:rsidR="00B812B1" w:rsidRDefault="00106B46" w:rsidP="00B812B1">
      <w:pPr>
        <w:pStyle w:val="RSCBulletedlist"/>
      </w:pPr>
      <w:r w:rsidRPr="004E2A11">
        <w:rPr>
          <w:rFonts w:ascii="Cambria Math" w:hAnsi="Cambria Math"/>
          <w:sz w:val="24"/>
          <w:szCs w:val="24"/>
        </w:rPr>
        <w:t xml:space="preserve">25 </w:t>
      </w:r>
      <w:r w:rsidR="0075156B" w:rsidRPr="00EF46A0">
        <w:rPr>
          <w:rFonts w:ascii="Cambria Math" w:hAnsi="Cambria Math"/>
          <w:sz w:val="24"/>
          <w:szCs w:val="24"/>
        </w:rPr>
        <w:t>ml</w:t>
      </w:r>
      <w:r w:rsidR="0075156B">
        <w:t xml:space="preserve"> </w:t>
      </w:r>
      <w:r>
        <w:t xml:space="preserve">or </w:t>
      </w:r>
      <w:r w:rsidR="00797136" w:rsidRPr="004E2A11">
        <w:rPr>
          <w:rFonts w:ascii="Cambria Math" w:hAnsi="Cambria Math"/>
          <w:sz w:val="24"/>
          <w:szCs w:val="24"/>
        </w:rPr>
        <w:t>5</w:t>
      </w:r>
      <w:r w:rsidR="00387940" w:rsidRPr="004E2A11">
        <w:rPr>
          <w:rFonts w:ascii="Cambria Math" w:hAnsi="Cambria Math"/>
          <w:sz w:val="24"/>
          <w:szCs w:val="24"/>
        </w:rPr>
        <w:t>0</w:t>
      </w:r>
      <w:r w:rsidR="00797136" w:rsidRPr="004E2A11">
        <w:rPr>
          <w:rFonts w:ascii="Cambria Math" w:hAnsi="Cambria Math"/>
          <w:sz w:val="24"/>
          <w:szCs w:val="24"/>
        </w:rPr>
        <w:t xml:space="preserve"> </w:t>
      </w:r>
      <w:r w:rsidR="00DF44C1">
        <w:rPr>
          <w:rFonts w:ascii="Cambria Math" w:hAnsi="Cambria Math"/>
          <w:sz w:val="24"/>
          <w:szCs w:val="24"/>
        </w:rPr>
        <w:t>ml</w:t>
      </w:r>
      <w:r w:rsidR="00797136">
        <w:t xml:space="preserve"> pipette</w:t>
      </w:r>
    </w:p>
    <w:p w14:paraId="3A567352" w14:textId="2E96458D" w:rsidR="000436F1" w:rsidRDefault="000436F1" w:rsidP="00B812B1">
      <w:pPr>
        <w:pStyle w:val="RSCBulletedlist"/>
      </w:pPr>
      <w:r w:rsidRPr="004E2A11">
        <w:rPr>
          <w:rFonts w:ascii="Cambria Math" w:hAnsi="Cambria Math"/>
          <w:sz w:val="24"/>
          <w:szCs w:val="24"/>
        </w:rPr>
        <w:t xml:space="preserve">10 </w:t>
      </w:r>
      <w:r w:rsidR="00DF44C1">
        <w:rPr>
          <w:rFonts w:ascii="Cambria Math" w:hAnsi="Cambria Math"/>
          <w:sz w:val="24"/>
          <w:szCs w:val="24"/>
        </w:rPr>
        <w:t>ml</w:t>
      </w:r>
      <w:r>
        <w:t xml:space="preserve"> pipette</w:t>
      </w:r>
    </w:p>
    <w:p w14:paraId="049B3C41" w14:textId="1B736045" w:rsidR="00797136" w:rsidRDefault="00797136" w:rsidP="00B812B1">
      <w:pPr>
        <w:pStyle w:val="RSCBulletedlist"/>
      </w:pPr>
      <w:r>
        <w:t>Pipette filler</w:t>
      </w:r>
      <w:r w:rsidR="007459A9">
        <w:t xml:space="preserve">s sized to match </w:t>
      </w:r>
      <w:r w:rsidR="00ED6F54">
        <w:t xml:space="preserve">the </w:t>
      </w:r>
      <w:proofErr w:type="gramStart"/>
      <w:r w:rsidR="007459A9">
        <w:t>pipettes</w:t>
      </w:r>
      <w:proofErr w:type="gramEnd"/>
    </w:p>
    <w:p w14:paraId="47E5140E" w14:textId="4D463D52" w:rsidR="00797136" w:rsidRDefault="00797136" w:rsidP="00B812B1">
      <w:pPr>
        <w:pStyle w:val="RSCBulletedlist"/>
      </w:pPr>
      <w:r>
        <w:t xml:space="preserve">Mass balance measuring </w:t>
      </w:r>
      <w:r w:rsidR="007459A9">
        <w:t>three</w:t>
      </w:r>
      <w:r>
        <w:t xml:space="preserve"> decimal places (</w:t>
      </w:r>
      <w:r w:rsidRPr="004E2A11">
        <w:rPr>
          <w:rFonts w:ascii="Cambria Math" w:hAnsi="Cambria Math"/>
          <w:sz w:val="24"/>
          <w:szCs w:val="24"/>
        </w:rPr>
        <w:t>0.001</w:t>
      </w:r>
      <w:r w:rsidR="00322ADE" w:rsidRPr="004E2A11">
        <w:rPr>
          <w:rFonts w:ascii="Cambria Math" w:hAnsi="Cambria Math"/>
          <w:sz w:val="24"/>
          <w:szCs w:val="24"/>
        </w:rPr>
        <w:t xml:space="preserve"> </w:t>
      </w:r>
      <w:proofErr w:type="gramStart"/>
      <w:r w:rsidRPr="00641345">
        <w:rPr>
          <w:rFonts w:ascii="Cambria Math" w:hAnsi="Cambria Math"/>
          <w:sz w:val="24"/>
          <w:szCs w:val="24"/>
        </w:rPr>
        <w:t>g</w:t>
      </w:r>
      <w:r>
        <w:t>)</w:t>
      </w:r>
      <w:r w:rsidR="000B2F36">
        <w:t>*</w:t>
      </w:r>
      <w:proofErr w:type="gramEnd"/>
    </w:p>
    <w:p w14:paraId="67EB0995" w14:textId="0D42BD57" w:rsidR="00CC284D" w:rsidRDefault="00CC284D" w:rsidP="00B812B1">
      <w:pPr>
        <w:pStyle w:val="RSCBulletedlist"/>
      </w:pPr>
      <w:r>
        <w:t>Burette</w:t>
      </w:r>
    </w:p>
    <w:p w14:paraId="5E120A2F" w14:textId="6CFBC3A6" w:rsidR="00CC284D" w:rsidRDefault="00CC284D" w:rsidP="00B812B1">
      <w:pPr>
        <w:pStyle w:val="RSCBulletedlist"/>
      </w:pPr>
      <w:r>
        <w:t>Clamp and retort</w:t>
      </w:r>
    </w:p>
    <w:p w14:paraId="50C11DF7" w14:textId="2F5D69CF" w:rsidR="00CC284D" w:rsidRDefault="00CC284D" w:rsidP="00387940">
      <w:pPr>
        <w:pStyle w:val="RSCBulletedlist"/>
      </w:pPr>
      <w:r>
        <w:t>White tile</w:t>
      </w:r>
    </w:p>
    <w:p w14:paraId="2DB1028B" w14:textId="1A2DBF40" w:rsidR="007459A9" w:rsidRDefault="007459A9" w:rsidP="00387940">
      <w:pPr>
        <w:pStyle w:val="RSCBulletedlist"/>
      </w:pPr>
      <w:r>
        <w:t>Cotton wool</w:t>
      </w:r>
    </w:p>
    <w:p w14:paraId="3D756439" w14:textId="1EA8B5D3" w:rsidR="00E275C0" w:rsidRDefault="00E275C0" w:rsidP="00B812B1">
      <w:pPr>
        <w:pStyle w:val="RSCBulletedlist"/>
      </w:pPr>
      <w:r>
        <w:t xml:space="preserve">Safety equipment: safety </w:t>
      </w:r>
      <w:r w:rsidR="00EA1239">
        <w:t>spectacles</w:t>
      </w:r>
    </w:p>
    <w:p w14:paraId="49542FFA" w14:textId="064F0DE5" w:rsidR="000B2F36" w:rsidRPr="00B812B1" w:rsidRDefault="000B2F36" w:rsidP="000B2F36">
      <w:pPr>
        <w:pStyle w:val="RSCBulletedlist"/>
        <w:numPr>
          <w:ilvl w:val="0"/>
          <w:numId w:val="0"/>
        </w:numPr>
      </w:pPr>
      <w:r>
        <w:t>*If a mass balance measuring three decimal places is not available then use a mass balance measuring two decimal places (</w:t>
      </w:r>
      <w:r w:rsidRPr="00DB18D5">
        <w:rPr>
          <w:rFonts w:ascii="Cambria Math" w:hAnsi="Cambria Math"/>
          <w:sz w:val="24"/>
          <w:szCs w:val="24"/>
        </w:rPr>
        <w:t>0.01 g</w:t>
      </w:r>
      <w:r>
        <w:t>). This will be less accurate though.</w:t>
      </w:r>
    </w:p>
    <w:p w14:paraId="7066FE00" w14:textId="18CBD271" w:rsidR="00B812B1" w:rsidRPr="00B812B1" w:rsidRDefault="00387940" w:rsidP="00322ADE">
      <w:pPr>
        <w:pStyle w:val="RSCH2"/>
      </w:pPr>
      <w:r>
        <w:t>Chemicals</w:t>
      </w:r>
    </w:p>
    <w:p w14:paraId="3A2B2ED3" w14:textId="1039519C" w:rsidR="00B812B1" w:rsidRDefault="00E77C28" w:rsidP="00B812B1">
      <w:pPr>
        <w:pStyle w:val="RSCBulletedlist"/>
      </w:pPr>
      <w:r>
        <w:t>H</w:t>
      </w:r>
      <w:r w:rsidR="00860A9A">
        <w:t>ydrochloric acid solution</w:t>
      </w:r>
      <w:r w:rsidR="00ED6F54">
        <w:t>,</w:t>
      </w:r>
      <w:r>
        <w:t xml:space="preserve"> </w:t>
      </w:r>
      <w:r w:rsidRPr="004E2A11">
        <w:rPr>
          <w:rFonts w:ascii="Cambria Math" w:hAnsi="Cambria Math"/>
          <w:sz w:val="24"/>
          <w:szCs w:val="24"/>
        </w:rPr>
        <w:t xml:space="preserve">1.00 </w:t>
      </w:r>
      <w:r w:rsidRPr="007459A9">
        <w:rPr>
          <w:rFonts w:ascii="Cambria Math" w:hAnsi="Cambria Math"/>
          <w:sz w:val="24"/>
          <w:szCs w:val="24"/>
        </w:rPr>
        <w:t>mol dm</w:t>
      </w:r>
      <w:r w:rsidRPr="007459A9">
        <w:rPr>
          <w:rFonts w:ascii="Cambria Math" w:hAnsi="Cambria Math"/>
          <w:sz w:val="24"/>
          <w:szCs w:val="24"/>
          <w:vertAlign w:val="superscript"/>
        </w:rPr>
        <w:t>-3</w:t>
      </w:r>
    </w:p>
    <w:p w14:paraId="7F3EC2A4" w14:textId="21F9DD4B" w:rsidR="00D00AB5" w:rsidRPr="00E77C28" w:rsidRDefault="00860A9A" w:rsidP="00B812B1">
      <w:pPr>
        <w:pStyle w:val="RSCBulletedlist"/>
      </w:pPr>
      <w:r>
        <w:t xml:space="preserve">Calcium carbonate chips – medium size – </w:t>
      </w:r>
      <w:r w:rsidR="00106B46">
        <w:t>approx</w:t>
      </w:r>
      <w:r>
        <w:t xml:space="preserve"> </w:t>
      </w:r>
      <w:r w:rsidRPr="004E2A11">
        <w:rPr>
          <w:rFonts w:ascii="Cambria Math" w:hAnsi="Cambria Math"/>
          <w:sz w:val="24"/>
          <w:szCs w:val="24"/>
        </w:rPr>
        <w:t xml:space="preserve">1.00 </w:t>
      </w:r>
      <w:r w:rsidRPr="00641345">
        <w:rPr>
          <w:rFonts w:ascii="Cambria Math" w:hAnsi="Cambria Math"/>
          <w:sz w:val="24"/>
          <w:szCs w:val="24"/>
        </w:rPr>
        <w:t>g</w:t>
      </w:r>
    </w:p>
    <w:p w14:paraId="1AB5F573" w14:textId="12520597" w:rsidR="00E77C28" w:rsidRDefault="00E77C28" w:rsidP="00E77C28">
      <w:pPr>
        <w:pStyle w:val="RSCBulletedlist"/>
      </w:pPr>
      <w:r>
        <w:t>Sodium hydroxide</w:t>
      </w:r>
      <w:r w:rsidR="00ED6F54">
        <w:t>,</w:t>
      </w:r>
      <w:r>
        <w:t xml:space="preserve"> </w:t>
      </w:r>
      <w:r w:rsidRPr="004E2A11">
        <w:rPr>
          <w:rFonts w:ascii="Cambria Math" w:hAnsi="Cambria Math"/>
          <w:sz w:val="24"/>
          <w:szCs w:val="24"/>
        </w:rPr>
        <w:t xml:space="preserve">0.400 </w:t>
      </w:r>
      <w:r w:rsidRPr="007459A9">
        <w:rPr>
          <w:rFonts w:ascii="Cambria Math" w:hAnsi="Cambria Math"/>
          <w:sz w:val="24"/>
          <w:szCs w:val="24"/>
        </w:rPr>
        <w:t>mol dm</w:t>
      </w:r>
      <w:r w:rsidRPr="007459A9">
        <w:rPr>
          <w:rFonts w:ascii="Cambria Math" w:hAnsi="Cambria Math"/>
          <w:sz w:val="24"/>
          <w:szCs w:val="24"/>
          <w:vertAlign w:val="superscript"/>
        </w:rPr>
        <w:t>-3</w:t>
      </w:r>
    </w:p>
    <w:p w14:paraId="16E3C565" w14:textId="1E016519" w:rsidR="00E77C28" w:rsidRDefault="00387940" w:rsidP="00B812B1">
      <w:pPr>
        <w:pStyle w:val="RSCBulletedlist"/>
      </w:pPr>
      <w:r>
        <w:t>Phenolphthalein indicator</w:t>
      </w:r>
      <w:r w:rsidR="00F85F05">
        <w:t xml:space="preserve"> </w:t>
      </w:r>
      <w:bookmarkStart w:id="1" w:name="_Hlk132804452"/>
      <w:r w:rsidR="00F85F05">
        <w:t>solution</w:t>
      </w:r>
      <w:r w:rsidR="00634B5E">
        <w:t xml:space="preserve"> in dropper bottles</w:t>
      </w:r>
      <w:bookmarkEnd w:id="1"/>
    </w:p>
    <w:p w14:paraId="119D55B7" w14:textId="286425A2" w:rsidR="00CB0C71" w:rsidRDefault="00CB0C71" w:rsidP="00322ADE">
      <w:pPr>
        <w:pStyle w:val="RSCH2"/>
      </w:pPr>
      <w:r>
        <w:t>Safety</w:t>
      </w:r>
      <w:r w:rsidR="00641345">
        <w:t xml:space="preserve"> and hazards</w:t>
      </w:r>
    </w:p>
    <w:p w14:paraId="62A3AE91" w14:textId="32003C13" w:rsidR="00F35A76" w:rsidRDefault="00F35A76" w:rsidP="00F35A76">
      <w:pPr>
        <w:pStyle w:val="RSCBulletedlist"/>
        <w:rPr>
          <w:lang w:eastAsia="en-GB"/>
        </w:rPr>
      </w:pPr>
      <w:r>
        <w:rPr>
          <w:lang w:eastAsia="en-GB"/>
        </w:rPr>
        <w:t>Read our standard health and safety guidance, available from</w:t>
      </w:r>
      <w:r w:rsidRPr="00D674A5">
        <w:rPr>
          <w:lang w:eastAsia="en-GB"/>
        </w:rPr>
        <w:t xml:space="preserve"> </w:t>
      </w:r>
      <w:hyperlink r:id="rId8" w:history="1">
        <w:r w:rsidRPr="00EF46A0">
          <w:rPr>
            <w:rStyle w:val="Hyperlink"/>
            <w:color w:val="004976"/>
            <w:lang w:eastAsia="en-GB"/>
          </w:rPr>
          <w:t>rsc.li/3IAmFA0</w:t>
        </w:r>
      </w:hyperlink>
      <w:r>
        <w:rPr>
          <w:lang w:eastAsia="en-GB"/>
        </w:rPr>
        <w:t xml:space="preserve"> and carry out a risk assessment before running any live practical.</w:t>
      </w:r>
    </w:p>
    <w:p w14:paraId="164D96B3" w14:textId="7747F654" w:rsidR="00CB0C71" w:rsidRPr="00C11728" w:rsidRDefault="00CB0C71" w:rsidP="00C11728">
      <w:pPr>
        <w:pStyle w:val="RSCBulletedlist"/>
      </w:pPr>
      <w:r w:rsidRPr="00C11728">
        <w:t xml:space="preserve">Refer to </w:t>
      </w:r>
      <w:r w:rsidR="00615B8A" w:rsidRPr="00C11728">
        <w:t xml:space="preserve">SSERC/CLEAPSS </w:t>
      </w:r>
      <w:proofErr w:type="spellStart"/>
      <w:r w:rsidR="00615B8A" w:rsidRPr="00C11728">
        <w:t>Hazcards</w:t>
      </w:r>
      <w:proofErr w:type="spellEnd"/>
      <w:r w:rsidR="00615B8A" w:rsidRPr="00C11728">
        <w:t xml:space="preserve"> and recipe sheets.</w:t>
      </w:r>
    </w:p>
    <w:p w14:paraId="2D8FC4FD" w14:textId="6C49E4D8" w:rsidR="00967230" w:rsidRDefault="00615B8A" w:rsidP="004674FC">
      <w:pPr>
        <w:pStyle w:val="RSCBulletedlist"/>
      </w:pPr>
      <w:r w:rsidRPr="00C11728">
        <w:t xml:space="preserve">Hazard </w:t>
      </w:r>
      <w:r w:rsidR="00641345">
        <w:t>c</w:t>
      </w:r>
      <w:r w:rsidRPr="00C11728">
        <w:t>lassification may vary depending on the supplier.</w:t>
      </w:r>
    </w:p>
    <w:tbl>
      <w:tblPr>
        <w:tblStyle w:val="TableGrid"/>
        <w:tblpPr w:leftFromText="180" w:rightFromText="180" w:vertAnchor="text" w:horzAnchor="margin" w:tblpXSpec="right" w:tblpY="9"/>
        <w:tblOverlap w:val="never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967230" w:rsidRPr="00985C41" w14:paraId="72736E5C" w14:textId="77777777" w:rsidTr="00476B52">
        <w:trPr>
          <w:trHeight w:val="699"/>
        </w:trPr>
        <w:tc>
          <w:tcPr>
            <w:tcW w:w="4535" w:type="dxa"/>
            <w:shd w:val="clear" w:color="auto" w:fill="BFDDE8"/>
            <w:vAlign w:val="center"/>
          </w:tcPr>
          <w:p w14:paraId="4E0D347C" w14:textId="77645548" w:rsidR="00967230" w:rsidRPr="00E100EC" w:rsidRDefault="00967230" w:rsidP="00967230">
            <w:pPr>
              <w:spacing w:before="60" w:after="60" w:line="259" w:lineRule="auto"/>
              <w:ind w:right="31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 w:rsidRPr="00967230">
              <w:rPr>
                <w:rFonts w:ascii="Century Gothic" w:hAnsi="Century Gothic"/>
                <w:b/>
                <w:bCs/>
                <w:color w:val="004976"/>
              </w:rPr>
              <w:lastRenderedPageBreak/>
              <w:t>Chemical supplied for the practical</w:t>
            </w:r>
          </w:p>
        </w:tc>
        <w:tc>
          <w:tcPr>
            <w:tcW w:w="4535" w:type="dxa"/>
            <w:shd w:val="clear" w:color="auto" w:fill="BFDDE8"/>
            <w:vAlign w:val="center"/>
          </w:tcPr>
          <w:p w14:paraId="6BA34AA4" w14:textId="2D6A9C88" w:rsidR="00967230" w:rsidRPr="00E100EC" w:rsidRDefault="00967230" w:rsidP="00246843">
            <w:pPr>
              <w:spacing w:before="60" w:after="60" w:line="259" w:lineRule="auto"/>
              <w:ind w:left="120" w:right="33" w:hanging="37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Preparation</w:t>
            </w:r>
          </w:p>
        </w:tc>
      </w:tr>
      <w:tr w:rsidR="00967230" w:rsidRPr="00985C41" w14:paraId="275170BA" w14:textId="77777777" w:rsidTr="00476B52">
        <w:trPr>
          <w:trHeight w:val="5098"/>
        </w:trPr>
        <w:tc>
          <w:tcPr>
            <w:tcW w:w="4535" w:type="dxa"/>
          </w:tcPr>
          <w:p w14:paraId="2423D728" w14:textId="61C38716" w:rsidR="00967230" w:rsidRPr="00CC0EE0" w:rsidRDefault="00967230" w:rsidP="00F86DAF">
            <w:pPr>
              <w:spacing w:line="259" w:lineRule="auto"/>
              <w:ind w:left="32" w:right="34" w:hanging="32"/>
              <w:jc w:val="left"/>
              <w:rPr>
                <w:rFonts w:ascii="Century Gothic" w:hAnsi="Century Gothic"/>
              </w:rPr>
            </w:pPr>
            <w:r w:rsidRPr="00CC0EE0">
              <w:rPr>
                <w:rFonts w:ascii="Century Gothic" w:hAnsi="Century Gothic"/>
              </w:rPr>
              <w:t xml:space="preserve">Hydrochloric acid solution – </w:t>
            </w:r>
            <w:r w:rsidRPr="004E2A11">
              <w:rPr>
                <w:rFonts w:ascii="Cambria Math" w:hAnsi="Cambria Math"/>
                <w:sz w:val="22"/>
                <w:szCs w:val="22"/>
              </w:rPr>
              <w:t>1.0</w:t>
            </w:r>
            <w:r w:rsidR="00435519" w:rsidRPr="004E2A11">
              <w:rPr>
                <w:rFonts w:ascii="Cambria Math" w:hAnsi="Cambria Math"/>
                <w:sz w:val="22"/>
                <w:szCs w:val="22"/>
              </w:rPr>
              <w:t>0</w:t>
            </w:r>
            <w:r w:rsidRPr="004E2A11">
              <w:rPr>
                <w:rFonts w:ascii="Cambria Math" w:hAnsi="Cambria Math"/>
                <w:sz w:val="22"/>
                <w:szCs w:val="22"/>
              </w:rPr>
              <w:t xml:space="preserve"> m</w:t>
            </w:r>
            <w:r w:rsidRPr="007459A9">
              <w:rPr>
                <w:rFonts w:ascii="Cambria Math" w:hAnsi="Cambria Math"/>
                <w:sz w:val="22"/>
                <w:szCs w:val="22"/>
              </w:rPr>
              <w:t>ol dm</w:t>
            </w:r>
            <w:r w:rsidRPr="007459A9">
              <w:rPr>
                <w:rFonts w:ascii="Cambria Math" w:hAnsi="Cambria Math"/>
                <w:sz w:val="22"/>
                <w:szCs w:val="22"/>
                <w:vertAlign w:val="superscript"/>
              </w:rPr>
              <w:t>-3</w:t>
            </w:r>
          </w:p>
          <w:p w14:paraId="0E01D208" w14:textId="07E43486" w:rsidR="00967230" w:rsidRPr="00435519" w:rsidRDefault="00967230" w:rsidP="00F86DAF">
            <w:pPr>
              <w:spacing w:line="259" w:lineRule="auto"/>
              <w:ind w:left="32" w:right="34" w:hanging="32"/>
              <w:jc w:val="left"/>
              <w:rPr>
                <w:rFonts w:ascii="Century Gothic" w:hAnsi="Century Gothic"/>
              </w:rPr>
            </w:pPr>
            <w:r w:rsidRPr="007459A9">
              <w:rPr>
                <w:rFonts w:ascii="Cambria Math" w:hAnsi="Cambria Math"/>
                <w:sz w:val="22"/>
                <w:szCs w:val="22"/>
              </w:rPr>
              <w:t>HCl</w:t>
            </w:r>
            <w:r w:rsidR="008E041E" w:rsidRPr="007459A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E041E" w:rsidRPr="00435519">
              <w:rPr>
                <w:rFonts w:ascii="Century Gothic" w:hAnsi="Century Gothic"/>
              </w:rPr>
              <w:t>(</w:t>
            </w:r>
            <w:proofErr w:type="spellStart"/>
            <w:r w:rsidR="008E041E" w:rsidRPr="00435519">
              <w:rPr>
                <w:rFonts w:ascii="Century Gothic" w:hAnsi="Century Gothic"/>
              </w:rPr>
              <w:t>aq</w:t>
            </w:r>
            <w:proofErr w:type="spellEnd"/>
            <w:r w:rsidR="008E041E" w:rsidRPr="00435519">
              <w:rPr>
                <w:rFonts w:ascii="Century Gothic" w:hAnsi="Century Gothic"/>
              </w:rPr>
              <w:t>)</w:t>
            </w:r>
          </w:p>
          <w:p w14:paraId="400E0F57" w14:textId="0CEFBBFC" w:rsidR="00967230" w:rsidRPr="00CC0EE0" w:rsidRDefault="00CC0EE0" w:rsidP="00F86DAF">
            <w:pPr>
              <w:spacing w:line="259" w:lineRule="auto"/>
              <w:ind w:left="32" w:right="34" w:hanging="32"/>
              <w:jc w:val="left"/>
              <w:rPr>
                <w:rFonts w:ascii="Century Gothic" w:hAnsi="Century Gothic"/>
              </w:rPr>
            </w:pPr>
            <w:r w:rsidRPr="00CC0EE0">
              <w:rPr>
                <w:rFonts w:ascii="Century Gothic" w:hAnsi="Century Gothic"/>
              </w:rPr>
              <w:t>Currently not</w:t>
            </w:r>
            <w:r w:rsidR="00967230" w:rsidRPr="00CC0EE0">
              <w:rPr>
                <w:rFonts w:ascii="Century Gothic" w:hAnsi="Century Gothic"/>
              </w:rPr>
              <w:t xml:space="preserve"> classified as hazardous</w:t>
            </w:r>
            <w:r w:rsidR="00ED6F54">
              <w:rPr>
                <w:rFonts w:ascii="Century Gothic" w:hAnsi="Century Gothic"/>
              </w:rPr>
              <w:t>.</w:t>
            </w:r>
          </w:p>
        </w:tc>
        <w:tc>
          <w:tcPr>
            <w:tcW w:w="4535" w:type="dxa"/>
          </w:tcPr>
          <w:p w14:paraId="19627F55" w14:textId="4878A6BE" w:rsidR="00CC0EE0" w:rsidRPr="00CC0EE0" w:rsidRDefault="00CC0EE0" w:rsidP="00F86DAF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 w:rsidRPr="00CC0EE0">
              <w:rPr>
                <w:rFonts w:ascii="Century Gothic" w:hAnsi="Century Gothic"/>
              </w:rPr>
              <w:t>Dilute a solution of slightly higher concentration</w:t>
            </w:r>
            <w:r w:rsidR="00ED6F54">
              <w:rPr>
                <w:rFonts w:ascii="Century Gothic" w:hAnsi="Century Gothic"/>
              </w:rPr>
              <w:t>.</w:t>
            </w:r>
          </w:p>
          <w:p w14:paraId="2B75DD8A" w14:textId="7C3740AB" w:rsidR="00CC0EE0" w:rsidRPr="00BA1140" w:rsidRDefault="00CC0EE0" w:rsidP="00F86DAF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 w:rsidRPr="00BA1140">
              <w:rPr>
                <w:rFonts w:ascii="Century Gothic" w:hAnsi="Century Gothic"/>
              </w:rPr>
              <w:t>Alternatively:</w:t>
            </w:r>
          </w:p>
          <w:p w14:paraId="599A0CAC" w14:textId="4A8CDF62" w:rsidR="00967230" w:rsidRPr="00CC0EE0" w:rsidRDefault="00967230" w:rsidP="00F86DAF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 w:rsidRPr="00CC0EE0">
              <w:rPr>
                <w:rFonts w:ascii="Century Gothic" w:hAnsi="Century Gothic"/>
              </w:rPr>
              <w:t>Hydrochloric acid concentrated solution</w:t>
            </w:r>
          </w:p>
          <w:p w14:paraId="05E50C96" w14:textId="77777777" w:rsidR="00967230" w:rsidRPr="00CC0EE0" w:rsidRDefault="00967230" w:rsidP="00F86DAF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 w:rsidRPr="007459A9">
              <w:rPr>
                <w:rFonts w:ascii="Cambria Math" w:hAnsi="Cambria Math"/>
                <w:sz w:val="24"/>
                <w:szCs w:val="24"/>
              </w:rPr>
              <w:t>HCl</w:t>
            </w:r>
            <w:r w:rsidRPr="007459A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913E44">
              <w:rPr>
                <w:rFonts w:ascii="Century Gothic" w:hAnsi="Century Gothic"/>
              </w:rPr>
              <w:t>(</w:t>
            </w:r>
            <w:proofErr w:type="spellStart"/>
            <w:r w:rsidRPr="00913E44">
              <w:rPr>
                <w:rFonts w:ascii="Century Gothic" w:hAnsi="Century Gothic"/>
              </w:rPr>
              <w:t>aq</w:t>
            </w:r>
            <w:proofErr w:type="spellEnd"/>
            <w:r w:rsidRPr="00913E44">
              <w:rPr>
                <w:rFonts w:ascii="Century Gothic" w:hAnsi="Century Gothic"/>
              </w:rPr>
              <w:t>)</w:t>
            </w:r>
          </w:p>
          <w:p w14:paraId="3F2091C3" w14:textId="77777777" w:rsidR="00967230" w:rsidRPr="00CC0EE0" w:rsidRDefault="00967230" w:rsidP="00F86DAF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  <w:sz w:val="22"/>
                <w:szCs w:val="22"/>
                <w:vertAlign w:val="superscript"/>
              </w:rPr>
            </w:pPr>
            <w:r w:rsidRPr="00CC0EE0">
              <w:rPr>
                <w:rFonts w:ascii="Century Gothic" w:hAnsi="Century Gothic"/>
              </w:rPr>
              <w:t xml:space="preserve">MW= </w:t>
            </w:r>
            <w:r w:rsidRPr="00045115">
              <w:rPr>
                <w:rFonts w:ascii="Cambria Math" w:hAnsi="Cambria Math"/>
                <w:sz w:val="22"/>
                <w:szCs w:val="22"/>
              </w:rPr>
              <w:t xml:space="preserve">36.46 g </w:t>
            </w:r>
            <w:r w:rsidRPr="007459A9">
              <w:rPr>
                <w:rFonts w:ascii="Cambria Math" w:hAnsi="Cambria Math"/>
                <w:sz w:val="22"/>
                <w:szCs w:val="22"/>
              </w:rPr>
              <w:t>mol</w:t>
            </w:r>
            <w:r w:rsidRPr="007459A9">
              <w:rPr>
                <w:rFonts w:ascii="Cambria Math" w:hAnsi="Cambria Math"/>
                <w:sz w:val="22"/>
                <w:szCs w:val="22"/>
                <w:vertAlign w:val="superscript"/>
              </w:rPr>
              <w:t>-1</w:t>
            </w:r>
          </w:p>
          <w:p w14:paraId="0A6D3A79" w14:textId="57665205" w:rsidR="00AD3E69" w:rsidRPr="00CC0EE0" w:rsidRDefault="00CC0EE0" w:rsidP="00F86DAF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CC0EE0">
              <w:rPr>
                <w:rFonts w:ascii="Century Gothic" w:hAnsi="Century Gothic"/>
                <w:noProof/>
              </w:rPr>
              <w:drawing>
                <wp:inline distT="0" distB="0" distL="0" distR="0" wp14:anchorId="25624ABC" wp14:editId="5E4349D2">
                  <wp:extent cx="360000" cy="360000"/>
                  <wp:effectExtent l="0" t="0" r="2540" b="2540"/>
                  <wp:docPr id="294906488" name="Picture 1" descr="Corrosive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06488" name="Picture 1" descr="Corrosive hazar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0EE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C0EE0">
              <w:rPr>
                <w:rFonts w:ascii="Century Gothic" w:hAnsi="Century Gothic"/>
                <w:noProof/>
              </w:rPr>
              <w:drawing>
                <wp:inline distT="0" distB="0" distL="0" distR="0" wp14:anchorId="5AA957F0" wp14:editId="6DF76FF7">
                  <wp:extent cx="360000" cy="360000"/>
                  <wp:effectExtent l="0" t="0" r="2540" b="2540"/>
                  <wp:docPr id="2058642962" name="Picture 2" descr="Irritant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642962" name="Picture 2" descr="Irritant hazar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A3AD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674FC" w:rsidRPr="004674FC">
              <w:rPr>
                <w:rFonts w:ascii="Century Gothic" w:hAnsi="Century Gothic"/>
              </w:rPr>
              <w:t>© Shutterstock</w:t>
            </w:r>
          </w:p>
          <w:p w14:paraId="5F84B350" w14:textId="0D282F43" w:rsidR="00967230" w:rsidRPr="00CC0EE0" w:rsidRDefault="00967230" w:rsidP="00F86DAF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  <w:b/>
                <w:bCs/>
              </w:rPr>
            </w:pPr>
            <w:r w:rsidRPr="00CC0EE0">
              <w:rPr>
                <w:rFonts w:ascii="Century Gothic" w:hAnsi="Century Gothic"/>
                <w:b/>
                <w:bCs/>
              </w:rPr>
              <w:t>D</w:t>
            </w:r>
            <w:r w:rsidR="00F86DAF" w:rsidRPr="00CC0EE0">
              <w:rPr>
                <w:rFonts w:ascii="Century Gothic" w:hAnsi="Century Gothic"/>
                <w:b/>
                <w:bCs/>
              </w:rPr>
              <w:t>anger</w:t>
            </w:r>
          </w:p>
          <w:p w14:paraId="00DFFD3A" w14:textId="0D84EA4E" w:rsidR="00967230" w:rsidRPr="00CC0EE0" w:rsidRDefault="00967230" w:rsidP="00F86DAF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 w:rsidRPr="00CC0EE0">
              <w:rPr>
                <w:rFonts w:ascii="Century Gothic" w:hAnsi="Century Gothic"/>
              </w:rPr>
              <w:t>Causes severe skin burns and eye damage.</w:t>
            </w:r>
          </w:p>
          <w:p w14:paraId="1FDD4D21" w14:textId="77777777" w:rsidR="00967230" w:rsidRPr="00CC0EE0" w:rsidRDefault="00967230" w:rsidP="00F86DAF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 w:rsidRPr="00CC0EE0">
              <w:rPr>
                <w:rFonts w:ascii="Century Gothic" w:hAnsi="Century Gothic"/>
              </w:rPr>
              <w:t>May cause respiratory irritation.</w:t>
            </w:r>
          </w:p>
          <w:p w14:paraId="766F4FB3" w14:textId="35E283EC" w:rsidR="00CC0EE0" w:rsidRPr="00CC0EE0" w:rsidRDefault="00630106" w:rsidP="00F86DAF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Wear splashproof goggles or a face shield and chemical resistant gloves. Work in a fume cupboard.</w:t>
            </w:r>
          </w:p>
        </w:tc>
      </w:tr>
      <w:tr w:rsidR="00967230" w:rsidRPr="00985C41" w14:paraId="7FB608B4" w14:textId="77777777" w:rsidTr="00F86DAF">
        <w:trPr>
          <w:trHeight w:val="868"/>
        </w:trPr>
        <w:tc>
          <w:tcPr>
            <w:tcW w:w="4535" w:type="dxa"/>
          </w:tcPr>
          <w:p w14:paraId="75E718CD" w14:textId="02E87B8E" w:rsidR="00967230" w:rsidRPr="00F85F05" w:rsidRDefault="00967230" w:rsidP="00F86DAF">
            <w:pPr>
              <w:spacing w:line="259" w:lineRule="auto"/>
              <w:ind w:left="32" w:right="34" w:firstLine="0"/>
              <w:jc w:val="left"/>
              <w:rPr>
                <w:rFonts w:ascii="Cambria Math" w:hAnsi="Cambria Math"/>
                <w:sz w:val="22"/>
                <w:szCs w:val="22"/>
                <w:vertAlign w:val="superscript"/>
                <w:lang w:val="de-DE"/>
              </w:rPr>
            </w:pPr>
            <w:r w:rsidRPr="00F85F05">
              <w:rPr>
                <w:rFonts w:ascii="Century Gothic" w:hAnsi="Century Gothic"/>
                <w:lang w:val="de-DE"/>
              </w:rPr>
              <w:t>Sodium hydroxide</w:t>
            </w:r>
            <w:r w:rsidR="002977C0">
              <w:rPr>
                <w:rFonts w:ascii="Century Gothic" w:hAnsi="Century Gothic"/>
                <w:lang w:val="de-DE"/>
              </w:rPr>
              <w:t xml:space="preserve"> solution</w:t>
            </w:r>
            <w:r w:rsidRPr="00F85F05">
              <w:rPr>
                <w:rFonts w:ascii="Century Gothic" w:hAnsi="Century Gothic"/>
                <w:lang w:val="de-DE"/>
              </w:rPr>
              <w:t xml:space="preserve"> </w:t>
            </w:r>
            <w:r w:rsidRPr="00913E44">
              <w:rPr>
                <w:rFonts w:ascii="Century Gothic" w:hAnsi="Century Gothic"/>
                <w:lang w:val="de-DE"/>
              </w:rPr>
              <w:t xml:space="preserve">– </w:t>
            </w:r>
            <w:r w:rsidRPr="004E2A11">
              <w:rPr>
                <w:rFonts w:ascii="Cambria Math" w:hAnsi="Cambria Math"/>
                <w:sz w:val="22"/>
                <w:szCs w:val="22"/>
                <w:lang w:val="de-DE"/>
              </w:rPr>
              <w:t xml:space="preserve">0.40 </w:t>
            </w:r>
            <w:r w:rsidRPr="007459A9">
              <w:rPr>
                <w:rFonts w:ascii="Cambria Math" w:hAnsi="Cambria Math"/>
                <w:sz w:val="22"/>
                <w:szCs w:val="22"/>
                <w:lang w:val="de-DE"/>
              </w:rPr>
              <w:t>mol dm</w:t>
            </w:r>
            <w:r w:rsidRPr="007459A9">
              <w:rPr>
                <w:rFonts w:ascii="Cambria Math" w:hAnsi="Cambria Math"/>
                <w:sz w:val="22"/>
                <w:szCs w:val="22"/>
                <w:vertAlign w:val="superscript"/>
                <w:lang w:val="de-DE"/>
              </w:rPr>
              <w:t>-3</w:t>
            </w:r>
          </w:p>
          <w:p w14:paraId="31CBCBE1" w14:textId="77777777" w:rsidR="00967230" w:rsidRPr="00CC0EE0" w:rsidRDefault="00967230" w:rsidP="00F86DAF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  <w:vertAlign w:val="subscript"/>
              </w:rPr>
            </w:pPr>
            <w:r w:rsidRPr="007459A9">
              <w:rPr>
                <w:rFonts w:ascii="Cambria Math" w:hAnsi="Cambria Math"/>
                <w:sz w:val="22"/>
                <w:szCs w:val="22"/>
              </w:rPr>
              <w:t>NaOH</w:t>
            </w:r>
            <w:r w:rsidR="008E041E" w:rsidRPr="00CC0EE0">
              <w:rPr>
                <w:rFonts w:ascii="Century Gothic" w:hAnsi="Century Gothic"/>
              </w:rPr>
              <w:t xml:space="preserve"> </w:t>
            </w:r>
            <w:r w:rsidR="008E041E" w:rsidRPr="00913E44">
              <w:rPr>
                <w:rFonts w:ascii="Century Gothic" w:hAnsi="Century Gothic"/>
              </w:rPr>
              <w:t>(</w:t>
            </w:r>
            <w:proofErr w:type="spellStart"/>
            <w:r w:rsidR="008E041E" w:rsidRPr="00913E44">
              <w:rPr>
                <w:rFonts w:ascii="Century Gothic" w:hAnsi="Century Gothic"/>
              </w:rPr>
              <w:t>aq</w:t>
            </w:r>
            <w:proofErr w:type="spellEnd"/>
            <w:r w:rsidR="008E041E" w:rsidRPr="00913E44">
              <w:rPr>
                <w:rFonts w:ascii="Century Gothic" w:hAnsi="Century Gothic"/>
              </w:rPr>
              <w:t>)</w:t>
            </w:r>
          </w:p>
          <w:p w14:paraId="7A5E5C38" w14:textId="2DD3B130" w:rsidR="002977C0" w:rsidRPr="00CC0EE0" w:rsidRDefault="00CC0EE0" w:rsidP="00F86DAF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  <w:r w:rsidRPr="00CC0EE0">
              <w:rPr>
                <w:rFonts w:ascii="Century Gothic" w:hAnsi="Century Gothic"/>
              </w:rPr>
              <w:t>Currently not classified as hazardous</w:t>
            </w:r>
            <w:r w:rsidR="00ED6F54">
              <w:rPr>
                <w:rFonts w:ascii="Century Gothic" w:hAnsi="Century Gothic"/>
              </w:rPr>
              <w:t>.</w:t>
            </w:r>
          </w:p>
        </w:tc>
        <w:tc>
          <w:tcPr>
            <w:tcW w:w="4535" w:type="dxa"/>
          </w:tcPr>
          <w:p w14:paraId="22911C64" w14:textId="66CE1A6F" w:rsidR="00F86DAF" w:rsidRPr="006B5BA4" w:rsidRDefault="002977C0" w:rsidP="005B60A6">
            <w:pPr>
              <w:tabs>
                <w:tab w:val="left" w:pos="1593"/>
              </w:tabs>
              <w:spacing w:line="259" w:lineRule="auto"/>
              <w:ind w:left="29" w:right="33" w:firstLine="0"/>
              <w:jc w:val="left"/>
              <w:rPr>
                <w:rFonts w:ascii="Century Gothic" w:hAnsi="Century Gothic"/>
                <w:lang w:val="nl-NL"/>
              </w:rPr>
            </w:pPr>
            <w:r w:rsidRPr="006B5BA4">
              <w:rPr>
                <w:rFonts w:ascii="Century Gothic" w:hAnsi="Century Gothic"/>
                <w:lang w:val="nl-NL"/>
              </w:rPr>
              <w:t>S</w:t>
            </w:r>
            <w:r w:rsidR="00F86DAF" w:rsidRPr="006B5BA4">
              <w:rPr>
                <w:rFonts w:ascii="Century Gothic" w:hAnsi="Century Gothic"/>
                <w:lang w:val="nl-NL"/>
              </w:rPr>
              <w:t>odium hydroxide</w:t>
            </w:r>
            <w:r w:rsidRPr="006B5BA4">
              <w:rPr>
                <w:rFonts w:ascii="Century Gothic" w:hAnsi="Century Gothic"/>
                <w:lang w:val="nl-NL"/>
              </w:rPr>
              <w:t xml:space="preserve"> solid</w:t>
            </w:r>
          </w:p>
          <w:p w14:paraId="2190B53E" w14:textId="06378FD6" w:rsidR="002977C0" w:rsidRPr="006B5BA4" w:rsidRDefault="002977C0" w:rsidP="005B60A6">
            <w:pPr>
              <w:tabs>
                <w:tab w:val="left" w:pos="1593"/>
              </w:tabs>
              <w:spacing w:line="259" w:lineRule="auto"/>
              <w:ind w:left="29" w:right="33" w:firstLine="0"/>
              <w:jc w:val="left"/>
              <w:rPr>
                <w:rFonts w:ascii="Century Gothic" w:hAnsi="Century Gothic"/>
                <w:vertAlign w:val="subscript"/>
                <w:lang w:val="nl-NL"/>
              </w:rPr>
            </w:pPr>
            <w:r w:rsidRPr="007459A9">
              <w:rPr>
                <w:rFonts w:ascii="Cambria Math" w:hAnsi="Cambria Math"/>
                <w:sz w:val="22"/>
                <w:szCs w:val="22"/>
                <w:lang w:val="nl-NL"/>
              </w:rPr>
              <w:t>NaOH</w:t>
            </w:r>
            <w:r w:rsidR="00913E44">
              <w:rPr>
                <w:rFonts w:ascii="Century Gothic" w:hAnsi="Century Gothic"/>
                <w:lang w:val="nl-NL"/>
              </w:rPr>
              <w:t xml:space="preserve"> </w:t>
            </w:r>
            <w:r w:rsidRPr="00913E44">
              <w:rPr>
                <w:rFonts w:ascii="Century Gothic" w:hAnsi="Century Gothic"/>
                <w:lang w:val="nl-NL"/>
              </w:rPr>
              <w:t>(s)</w:t>
            </w:r>
          </w:p>
          <w:p w14:paraId="0FE94BF0" w14:textId="7E87FCBD" w:rsidR="00AD3E69" w:rsidRPr="00045115" w:rsidRDefault="00AD3E69" w:rsidP="00AD3E69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ambria Math" w:hAnsi="Cambria Math"/>
                <w:sz w:val="22"/>
                <w:szCs w:val="22"/>
                <w:vertAlign w:val="superscript"/>
              </w:rPr>
            </w:pPr>
            <w:r>
              <w:rPr>
                <w:rFonts w:ascii="Century Gothic" w:hAnsi="Century Gothic"/>
              </w:rPr>
              <w:t xml:space="preserve">MW= </w:t>
            </w:r>
            <w:r w:rsidRPr="00045115">
              <w:rPr>
                <w:rFonts w:ascii="Cambria Math" w:hAnsi="Cambria Math"/>
                <w:sz w:val="22"/>
                <w:szCs w:val="22"/>
              </w:rPr>
              <w:t>40.00 g mol</w:t>
            </w:r>
            <w:r w:rsidRPr="00045115">
              <w:rPr>
                <w:rFonts w:ascii="Cambria Math" w:hAnsi="Cambria Math"/>
                <w:sz w:val="22"/>
                <w:szCs w:val="22"/>
                <w:vertAlign w:val="superscript"/>
              </w:rPr>
              <w:t>-1</w:t>
            </w:r>
          </w:p>
          <w:p w14:paraId="5C981CC1" w14:textId="0B656528" w:rsidR="00AD3E69" w:rsidRPr="00AD3E69" w:rsidRDefault="00630106" w:rsidP="00AD3E69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  <w:vertAlign w:val="superscript"/>
              </w:rPr>
            </w:pPr>
            <w:r w:rsidRPr="00CC0EE0">
              <w:rPr>
                <w:rFonts w:ascii="Century Gothic" w:hAnsi="Century Gothic"/>
                <w:noProof/>
              </w:rPr>
              <w:drawing>
                <wp:inline distT="0" distB="0" distL="0" distR="0" wp14:anchorId="28C8FDF0" wp14:editId="36361178">
                  <wp:extent cx="360000" cy="360000"/>
                  <wp:effectExtent l="0" t="0" r="2540" b="2540"/>
                  <wp:docPr id="30968780" name="Picture 30968780" descr="Corrosive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8780" name="Picture 30968780" descr="Corrosive hazar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A3AD6">
              <w:rPr>
                <w:rFonts w:ascii="Century Gothic" w:hAnsi="Century Gothic"/>
              </w:rPr>
              <w:t xml:space="preserve"> </w:t>
            </w:r>
            <w:r w:rsidR="004674FC" w:rsidRPr="004674FC">
              <w:rPr>
                <w:rFonts w:ascii="Century Gothic" w:hAnsi="Century Gothic"/>
              </w:rPr>
              <w:t>© Shutterstock</w:t>
            </w:r>
          </w:p>
          <w:p w14:paraId="50F1CB1D" w14:textId="4ACD4D0B" w:rsidR="00CC0EE0" w:rsidRDefault="00630106" w:rsidP="00F86DAF">
            <w:pPr>
              <w:tabs>
                <w:tab w:val="left" w:pos="1593"/>
              </w:tabs>
              <w:spacing w:line="259" w:lineRule="auto"/>
              <w:ind w:left="29" w:right="33" w:firstLine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Danger</w:t>
            </w:r>
          </w:p>
          <w:p w14:paraId="21FE4CAA" w14:textId="77777777" w:rsidR="00967230" w:rsidRDefault="00630106" w:rsidP="00630106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Corrosive</w:t>
            </w:r>
            <w:r w:rsidR="00F86DAF" w:rsidRPr="00F86DAF">
              <w:rPr>
                <w:rFonts w:ascii="Century Gothic" w:hAnsi="Century Gothic"/>
              </w:rPr>
              <w:t xml:space="preserve"> to eyes and skin</w:t>
            </w:r>
            <w:r w:rsidR="00F86DAF">
              <w:rPr>
                <w:rFonts w:ascii="Century Gothic" w:hAnsi="Century Gothic"/>
              </w:rPr>
              <w:t>.</w:t>
            </w:r>
          </w:p>
          <w:p w14:paraId="1104C995" w14:textId="441470A4" w:rsidR="00630106" w:rsidRPr="00985C41" w:rsidRDefault="00630106" w:rsidP="00E77C28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Wear splashproof goggles or a face shield and chemical resistant gloves. Avoid </w:t>
            </w:r>
            <w:r w:rsidR="009F33B6">
              <w:rPr>
                <w:rFonts w:ascii="Century Gothic" w:hAnsi="Century Gothic"/>
              </w:rPr>
              <w:t>raising dust especially if the solid i</w:t>
            </w:r>
            <w:r w:rsidR="00634B5E">
              <w:rPr>
                <w:rFonts w:ascii="Century Gothic" w:hAnsi="Century Gothic"/>
              </w:rPr>
              <w:t>s a</w:t>
            </w:r>
            <w:r w:rsidR="009F33B6">
              <w:rPr>
                <w:rFonts w:ascii="Century Gothic" w:hAnsi="Century Gothic"/>
              </w:rPr>
              <w:t xml:space="preserve"> fine powder. Weigh in a fume cupboard (switched off) behind the sash for safety.</w:t>
            </w:r>
          </w:p>
        </w:tc>
      </w:tr>
      <w:tr w:rsidR="00E77C28" w:rsidRPr="00985C41" w14:paraId="19C7DB04" w14:textId="77777777" w:rsidTr="00F86DAF">
        <w:trPr>
          <w:trHeight w:val="482"/>
        </w:trPr>
        <w:tc>
          <w:tcPr>
            <w:tcW w:w="4535" w:type="dxa"/>
          </w:tcPr>
          <w:p w14:paraId="64C688AF" w14:textId="77777777" w:rsidR="00E77C28" w:rsidRDefault="00E77C28" w:rsidP="00E77C28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Calcium carbonate chips</w:t>
            </w:r>
          </w:p>
          <w:p w14:paraId="18F82569" w14:textId="40DA61E4" w:rsidR="00E77C28" w:rsidRDefault="00E77C28" w:rsidP="00E77C28">
            <w:pPr>
              <w:spacing w:line="259" w:lineRule="auto"/>
              <w:ind w:left="32" w:right="34" w:hanging="1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Currently not classified as hazardous</w:t>
            </w:r>
            <w:r w:rsidR="00ED6F54">
              <w:rPr>
                <w:rFonts w:ascii="Century Gothic" w:hAnsi="Century Gothic"/>
              </w:rPr>
              <w:t>.</w:t>
            </w:r>
          </w:p>
        </w:tc>
        <w:tc>
          <w:tcPr>
            <w:tcW w:w="4535" w:type="dxa"/>
          </w:tcPr>
          <w:p w14:paraId="02BFF933" w14:textId="702CDA62" w:rsidR="00E77C28" w:rsidRDefault="00E77C28" w:rsidP="00E77C28">
            <w:pPr>
              <w:tabs>
                <w:tab w:val="left" w:pos="1593"/>
              </w:tabs>
              <w:spacing w:line="259" w:lineRule="auto"/>
              <w:ind w:left="29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N/A</w:t>
            </w:r>
          </w:p>
        </w:tc>
      </w:tr>
      <w:tr w:rsidR="00967230" w:rsidRPr="00985C41" w14:paraId="0ADB07D4" w14:textId="77777777" w:rsidTr="00F86DAF">
        <w:trPr>
          <w:trHeight w:val="482"/>
        </w:trPr>
        <w:tc>
          <w:tcPr>
            <w:tcW w:w="4535" w:type="dxa"/>
          </w:tcPr>
          <w:p w14:paraId="51DDD5FD" w14:textId="5DF2C2D4" w:rsidR="00967230" w:rsidRDefault="00967230" w:rsidP="00F86DAF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913E44">
              <w:rPr>
                <w:rFonts w:ascii="Century Gothic" w:hAnsi="Century Gothic"/>
              </w:rPr>
              <w:t>henolpht</w:t>
            </w:r>
            <w:r w:rsidR="00ED6F54">
              <w:rPr>
                <w:rFonts w:ascii="Century Gothic" w:hAnsi="Century Gothic"/>
              </w:rPr>
              <w:t>h</w:t>
            </w:r>
            <w:r w:rsidR="00913E44">
              <w:rPr>
                <w:rFonts w:ascii="Century Gothic" w:hAnsi="Century Gothic"/>
              </w:rPr>
              <w:t xml:space="preserve">alein </w:t>
            </w:r>
            <w:r w:rsidR="00901C9E">
              <w:rPr>
                <w:rFonts w:ascii="Century Gothic" w:hAnsi="Century Gothic"/>
              </w:rPr>
              <w:t>indicator</w:t>
            </w:r>
            <w:r w:rsidR="004E642E">
              <w:rPr>
                <w:rFonts w:ascii="Century Gothic" w:hAnsi="Century Gothic"/>
              </w:rPr>
              <w:t xml:space="preserve"> solution</w:t>
            </w:r>
            <w:r w:rsidR="00A6660B">
              <w:rPr>
                <w:rFonts w:ascii="Century Gothic" w:hAnsi="Century Gothic"/>
              </w:rPr>
              <w:t xml:space="preserve"> in IDA</w:t>
            </w:r>
          </w:p>
          <w:p w14:paraId="604244DA" w14:textId="4BE6731E" w:rsidR="009F33B6" w:rsidRDefault="004E642E" w:rsidP="00F86DAF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76557C1" wp14:editId="3DAD0ACC">
                  <wp:extent cx="360000" cy="360000"/>
                  <wp:effectExtent l="0" t="0" r="2540" b="2540"/>
                  <wp:docPr id="1005650940" name="Picture 3" descr="Health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50940" name="Picture 3" descr="Health hazar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C7FA3C" wp14:editId="00935063">
                  <wp:extent cx="360000" cy="360000"/>
                  <wp:effectExtent l="0" t="0" r="2540" b="2540"/>
                  <wp:docPr id="1605461936" name="Picture 4" descr="Flammable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461936" name="Picture 4" descr="Flammable hazar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BBD4F5E" wp14:editId="39AB92C0">
                  <wp:extent cx="360000" cy="360000"/>
                  <wp:effectExtent l="0" t="0" r="2540" b="2540"/>
                  <wp:docPr id="586226549" name="Picture 5" descr="Irritant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226549" name="Picture 5" descr="Irritant hazar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A3AD6">
              <w:rPr>
                <w:noProof/>
              </w:rPr>
              <w:t xml:space="preserve"> </w:t>
            </w:r>
            <w:r w:rsidR="004674FC" w:rsidRPr="004674FC">
              <w:rPr>
                <w:rFonts w:ascii="Century Gothic" w:hAnsi="Century Gothic"/>
              </w:rPr>
              <w:t>© Shutterstock</w:t>
            </w:r>
          </w:p>
          <w:p w14:paraId="0B25F544" w14:textId="77777777" w:rsidR="004E642E" w:rsidRPr="00913E44" w:rsidRDefault="004E642E" w:rsidP="004E642E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  <w:b/>
                <w:bCs/>
              </w:rPr>
            </w:pPr>
            <w:r w:rsidRPr="00913E44">
              <w:rPr>
                <w:rFonts w:ascii="Century Gothic" w:hAnsi="Century Gothic"/>
                <w:b/>
                <w:bCs/>
              </w:rPr>
              <w:t>Danger</w:t>
            </w:r>
          </w:p>
          <w:p w14:paraId="0578EEB6" w14:textId="30744900" w:rsidR="004E642E" w:rsidRPr="00985C41" w:rsidRDefault="004E642E" w:rsidP="004E642E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Highly flammable, suspected of causing genetic defects, may cause cancer. </w:t>
            </w:r>
          </w:p>
        </w:tc>
        <w:tc>
          <w:tcPr>
            <w:tcW w:w="4535" w:type="dxa"/>
          </w:tcPr>
          <w:p w14:paraId="771A84E5" w14:textId="0149B9FD" w:rsidR="004E642E" w:rsidRDefault="008D78E7" w:rsidP="00CC0EE0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4E642E">
              <w:rPr>
                <w:rFonts w:ascii="Century Gothic" w:hAnsi="Century Gothic"/>
              </w:rPr>
              <w:t xml:space="preserve">urchase ready made from suppliers or prepare a </w:t>
            </w:r>
            <w:r w:rsidR="00A6660B" w:rsidRPr="00045115">
              <w:rPr>
                <w:rFonts w:ascii="Cambria Math" w:hAnsi="Cambria Math"/>
                <w:sz w:val="22"/>
                <w:szCs w:val="22"/>
              </w:rPr>
              <w:t>0.</w:t>
            </w:r>
            <w:r w:rsidR="004E642E" w:rsidRPr="00045115">
              <w:rPr>
                <w:rFonts w:ascii="Cambria Math" w:hAnsi="Cambria Math"/>
                <w:sz w:val="22"/>
                <w:szCs w:val="22"/>
              </w:rPr>
              <w:t>1%</w:t>
            </w:r>
            <w:r w:rsidR="004E642E">
              <w:rPr>
                <w:rFonts w:ascii="Century Gothic" w:hAnsi="Century Gothic"/>
              </w:rPr>
              <w:t xml:space="preserve"> solution in</w:t>
            </w:r>
            <w:r w:rsidR="007459A9">
              <w:rPr>
                <w:rFonts w:ascii="Century Gothic" w:hAnsi="Century Gothic"/>
              </w:rPr>
              <w:t xml:space="preserve"> </w:t>
            </w:r>
            <w:r w:rsidR="00A6660B">
              <w:rPr>
                <w:rFonts w:ascii="Century Gothic" w:hAnsi="Century Gothic"/>
              </w:rPr>
              <w:t>ind</w:t>
            </w:r>
            <w:r w:rsidR="00A6660B" w:rsidRPr="007459A9">
              <w:rPr>
                <w:rFonts w:ascii="Century Gothic" w:hAnsi="Century Gothic"/>
              </w:rPr>
              <w:t>ustrial denatured alcohol</w:t>
            </w:r>
            <w:r w:rsidR="007459A9" w:rsidRPr="007459A9">
              <w:rPr>
                <w:rFonts w:ascii="Century Gothic" w:hAnsi="Century Gothic"/>
              </w:rPr>
              <w:t xml:space="preserve"> (IDA)</w:t>
            </w:r>
            <w:r w:rsidR="00913E44" w:rsidRPr="007459A9">
              <w:rPr>
                <w:rFonts w:ascii="Century Gothic" w:hAnsi="Century Gothic"/>
              </w:rPr>
              <w:t xml:space="preserve"> </w:t>
            </w:r>
            <w:r w:rsidR="00A6660B" w:rsidRPr="007459A9">
              <w:rPr>
                <w:rFonts w:ascii="Century Gothic" w:hAnsi="Century Gothic"/>
              </w:rPr>
              <w:t xml:space="preserve">by dissolving </w:t>
            </w:r>
            <w:r w:rsidR="00A6660B" w:rsidRPr="004674FC">
              <w:rPr>
                <w:rFonts w:ascii="Cambria Math" w:hAnsi="Cambria Math"/>
                <w:sz w:val="22"/>
                <w:szCs w:val="22"/>
              </w:rPr>
              <w:t>1 g</w:t>
            </w:r>
            <w:r w:rsidR="00A6660B" w:rsidRPr="007459A9">
              <w:rPr>
                <w:rFonts w:ascii="Century Gothic" w:hAnsi="Century Gothic"/>
              </w:rPr>
              <w:t xml:space="preserve"> phenolphthalein solid in </w:t>
            </w:r>
            <w:r w:rsidR="00A6660B" w:rsidRPr="004E2A11">
              <w:rPr>
                <w:rFonts w:ascii="Cambria Math" w:hAnsi="Cambria Math"/>
                <w:sz w:val="22"/>
                <w:szCs w:val="22"/>
              </w:rPr>
              <w:t>600</w:t>
            </w:r>
            <w:r w:rsidR="007459A9" w:rsidRPr="004E2A11">
              <w:rPr>
                <w:rFonts w:ascii="Cambria Math" w:hAnsi="Cambria Math"/>
                <w:sz w:val="22"/>
                <w:szCs w:val="22"/>
              </w:rPr>
              <w:t xml:space="preserve"> m</w:t>
            </w:r>
            <w:r w:rsidR="00ED6F54" w:rsidRPr="00EF46A0">
              <w:rPr>
                <w:rFonts w:ascii="Cambria Math" w:hAnsi="Cambria Math"/>
                <w:sz w:val="22"/>
                <w:szCs w:val="22"/>
              </w:rPr>
              <w:t>l</w:t>
            </w:r>
            <w:r w:rsidR="00A6660B" w:rsidRPr="007459A9">
              <w:rPr>
                <w:rFonts w:ascii="Century Gothic" w:hAnsi="Century Gothic"/>
              </w:rPr>
              <w:t xml:space="preserve"> </w:t>
            </w:r>
            <w:r w:rsidR="007459A9" w:rsidRPr="007459A9">
              <w:rPr>
                <w:rFonts w:ascii="Century Gothic" w:hAnsi="Century Gothic"/>
              </w:rPr>
              <w:t xml:space="preserve">IDA </w:t>
            </w:r>
            <w:r w:rsidR="00A6660B" w:rsidRPr="007459A9">
              <w:rPr>
                <w:rFonts w:ascii="Century Gothic" w:hAnsi="Century Gothic"/>
              </w:rPr>
              <w:t>and to</w:t>
            </w:r>
            <w:r w:rsidR="00ED6F54">
              <w:rPr>
                <w:rFonts w:ascii="Century Gothic" w:hAnsi="Century Gothic"/>
              </w:rPr>
              <w:t>p</w:t>
            </w:r>
            <w:r w:rsidR="00A6660B" w:rsidRPr="007459A9">
              <w:rPr>
                <w:rFonts w:ascii="Century Gothic" w:hAnsi="Century Gothic"/>
              </w:rPr>
              <w:t xml:space="preserve">ping up with distilled water to make a </w:t>
            </w:r>
            <w:r w:rsidR="00A6660B" w:rsidRPr="004E2A11">
              <w:rPr>
                <w:rFonts w:ascii="Cambria Math" w:hAnsi="Cambria Math"/>
                <w:sz w:val="22"/>
                <w:szCs w:val="22"/>
              </w:rPr>
              <w:t xml:space="preserve">1 l </w:t>
            </w:r>
            <w:r w:rsidR="00A6660B" w:rsidRPr="007459A9">
              <w:rPr>
                <w:rFonts w:ascii="Century Gothic" w:hAnsi="Century Gothic"/>
              </w:rPr>
              <w:t xml:space="preserve">solution. </w:t>
            </w:r>
          </w:p>
          <w:p w14:paraId="5C4ADB8B" w14:textId="77777777" w:rsidR="00A6660B" w:rsidRDefault="00A6660B" w:rsidP="00CC0EE0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IDA</w:t>
            </w:r>
          </w:p>
          <w:p w14:paraId="0B322099" w14:textId="62DB1997" w:rsidR="00A6660B" w:rsidRDefault="00A6660B" w:rsidP="00A6660B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F5451ED" wp14:editId="113FDC1F">
                  <wp:extent cx="360000" cy="360000"/>
                  <wp:effectExtent l="0" t="0" r="2540" b="2540"/>
                  <wp:docPr id="932327161" name="Picture 932327161" descr="Health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327161" name="Picture 932327161" descr="Health hazar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4D8852C" wp14:editId="35D369F4">
                  <wp:extent cx="360000" cy="360000"/>
                  <wp:effectExtent l="0" t="0" r="2540" b="2540"/>
                  <wp:docPr id="145272793" name="Picture 145272793" descr="Flammable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72793" name="Picture 145272793" descr="Flammable hazar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6119762" wp14:editId="067E817D">
                  <wp:extent cx="360000" cy="360000"/>
                  <wp:effectExtent l="0" t="0" r="2540" b="2540"/>
                  <wp:docPr id="682258811" name="Picture 682258811" descr="Irritant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258811" name="Picture 682258811" descr="Irritant hazar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A3AD6">
              <w:rPr>
                <w:noProof/>
              </w:rPr>
              <w:t xml:space="preserve"> </w:t>
            </w:r>
            <w:r w:rsidR="004674FC" w:rsidRPr="004674FC">
              <w:rPr>
                <w:rFonts w:ascii="Century Gothic" w:hAnsi="Century Gothic"/>
              </w:rPr>
              <w:t>© Shutterstock</w:t>
            </w:r>
          </w:p>
          <w:p w14:paraId="1D195165" w14:textId="77777777" w:rsidR="00A6660B" w:rsidRPr="00913E44" w:rsidRDefault="00A6660B" w:rsidP="00A6660B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  <w:b/>
                <w:bCs/>
              </w:rPr>
            </w:pPr>
            <w:r w:rsidRPr="00913E44">
              <w:rPr>
                <w:rFonts w:ascii="Century Gothic" w:hAnsi="Century Gothic"/>
                <w:b/>
                <w:bCs/>
              </w:rPr>
              <w:lastRenderedPageBreak/>
              <w:t>Danger</w:t>
            </w:r>
          </w:p>
          <w:p w14:paraId="5B79DE0B" w14:textId="099D9A30" w:rsidR="00A6660B" w:rsidRDefault="00A6660B" w:rsidP="00CC0EE0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Highly flammable liquid and vapour. Harmful if swallowed, may cause damage to organs and may cause serious eye irritation.</w:t>
            </w:r>
          </w:p>
          <w:p w14:paraId="03DA94AD" w14:textId="4C804C51" w:rsidR="00A6660B" w:rsidRDefault="00901C9E" w:rsidP="00CC0EE0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Phenolphthalein</w:t>
            </w:r>
            <w:r w:rsidR="00A6660B">
              <w:rPr>
                <w:rFonts w:ascii="Century Gothic" w:hAnsi="Century Gothic"/>
              </w:rPr>
              <w:t xml:space="preserve"> solid</w:t>
            </w:r>
          </w:p>
          <w:p w14:paraId="4DA484DF" w14:textId="0A71B1F1" w:rsidR="00A6660B" w:rsidRDefault="00A6660B" w:rsidP="00A6660B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3A2131D" wp14:editId="5A2C8047">
                  <wp:extent cx="360000" cy="360000"/>
                  <wp:effectExtent l="0" t="0" r="2540" b="2540"/>
                  <wp:docPr id="639585927" name="Picture 639585927" descr="Health hazar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585927" name="Picture 639585927" descr="Health hazar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</w:rPr>
              <w:t xml:space="preserve"> </w:t>
            </w:r>
            <w:r w:rsidR="00CA3AD6">
              <w:rPr>
                <w:rFonts w:ascii="Century Gothic" w:hAnsi="Century Gothic"/>
              </w:rPr>
              <w:t xml:space="preserve"> </w:t>
            </w:r>
            <w:r w:rsidR="004674FC" w:rsidRPr="004674FC">
              <w:rPr>
                <w:rFonts w:ascii="Century Gothic" w:hAnsi="Century Gothic"/>
              </w:rPr>
              <w:t>© Shutterstock</w:t>
            </w:r>
            <w:r w:rsidR="004674FC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</w:p>
          <w:p w14:paraId="0E44C163" w14:textId="77777777" w:rsidR="00A6660B" w:rsidRPr="00913E44" w:rsidRDefault="00A6660B" w:rsidP="00A6660B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  <w:b/>
                <w:bCs/>
              </w:rPr>
            </w:pPr>
            <w:r w:rsidRPr="00913E44">
              <w:rPr>
                <w:rFonts w:ascii="Century Gothic" w:hAnsi="Century Gothic"/>
                <w:b/>
                <w:bCs/>
              </w:rPr>
              <w:t>Danger</w:t>
            </w:r>
          </w:p>
          <w:p w14:paraId="10E201E5" w14:textId="7E30E4FF" w:rsidR="00634B5E" w:rsidRDefault="00A6660B" w:rsidP="00A6660B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Suspected of causing genetic defects, may cause cancer.</w:t>
            </w:r>
          </w:p>
          <w:p w14:paraId="0B6A5F69" w14:textId="26F6CF74" w:rsidR="00A6660B" w:rsidRPr="00985C41" w:rsidRDefault="00634B5E" w:rsidP="00634B5E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Wear eye protection and chemical resistant gloves. Weigh the solid phenolphthalein in a fume cupboard (switched off) behind the sash for safety.</w:t>
            </w:r>
          </w:p>
        </w:tc>
      </w:tr>
    </w:tbl>
    <w:p w14:paraId="2445A376" w14:textId="76F91591" w:rsidR="00967230" w:rsidRDefault="00967230" w:rsidP="00322ADE">
      <w:pPr>
        <w:pStyle w:val="RSCH2"/>
      </w:pPr>
      <w:r>
        <w:lastRenderedPageBreak/>
        <w:t>Disposal</w:t>
      </w:r>
    </w:p>
    <w:p w14:paraId="080CAD78" w14:textId="2FF09474" w:rsidR="00967230" w:rsidRDefault="00967230" w:rsidP="00967230">
      <w:pPr>
        <w:pStyle w:val="RSCBulletedlist"/>
      </w:pPr>
      <w:r>
        <w:t xml:space="preserve">The hydrochloric acid </w:t>
      </w:r>
      <w:r w:rsidR="00435519">
        <w:t xml:space="preserve">contains a very small amount of phenolphthalein </w:t>
      </w:r>
      <w:proofErr w:type="gramStart"/>
      <w:r w:rsidR="00435519">
        <w:t>indicator</w:t>
      </w:r>
      <w:proofErr w:type="gramEnd"/>
      <w:r w:rsidR="00435519">
        <w:t xml:space="preserve"> and it </w:t>
      </w:r>
      <w:r>
        <w:t>is neutralised by the excess of calcium carbonate</w:t>
      </w:r>
      <w:r w:rsidR="00ED6F54">
        <w:t>,</w:t>
      </w:r>
      <w:r>
        <w:t xml:space="preserve"> so </w:t>
      </w:r>
      <w:r w:rsidR="008D78E7">
        <w:t xml:space="preserve">you can dispose of </w:t>
      </w:r>
      <w:r>
        <w:t>the solution directly in the sink</w:t>
      </w:r>
      <w:r w:rsidR="00634B5E">
        <w:t xml:space="preserve"> with plenty of water</w:t>
      </w:r>
      <w:r w:rsidR="00435519">
        <w:t xml:space="preserve">. </w:t>
      </w:r>
    </w:p>
    <w:p w14:paraId="69678EA9" w14:textId="5E16F1C1" w:rsidR="00967230" w:rsidRDefault="008D78E7" w:rsidP="00967230">
      <w:pPr>
        <w:pStyle w:val="RSCBulletedlist"/>
      </w:pPr>
      <w:r>
        <w:t>Dilute a</w:t>
      </w:r>
      <w:r w:rsidR="00967230">
        <w:t xml:space="preserve">ny </w:t>
      </w:r>
      <w:r w:rsidR="002977C0">
        <w:t>hydrochloric acid solution</w:t>
      </w:r>
      <w:r w:rsidR="00967230">
        <w:t xml:space="preserve"> that</w:t>
      </w:r>
      <w:r w:rsidR="002977C0">
        <w:t xml:space="preserve"> </w:t>
      </w:r>
      <w:r>
        <w:t xml:space="preserve">you </w:t>
      </w:r>
      <w:r w:rsidR="002977C0">
        <w:t xml:space="preserve">cannot recycle due to contamination </w:t>
      </w:r>
      <w:r w:rsidR="00967230">
        <w:t>down to</w:t>
      </w:r>
      <w:r w:rsidR="00967230" w:rsidRPr="004E2A11">
        <w:rPr>
          <w:rFonts w:ascii="Cambria Math" w:hAnsi="Cambria Math"/>
          <w:sz w:val="24"/>
          <w:szCs w:val="24"/>
        </w:rPr>
        <w:t xml:space="preserve"> 0.1 mo</w:t>
      </w:r>
      <w:r w:rsidR="00967230" w:rsidRPr="007459A9">
        <w:rPr>
          <w:rFonts w:ascii="Cambria Math" w:hAnsi="Cambria Math"/>
          <w:sz w:val="24"/>
          <w:szCs w:val="24"/>
        </w:rPr>
        <w:t>l dm</w:t>
      </w:r>
      <w:r w:rsidR="00967230" w:rsidRPr="007459A9">
        <w:rPr>
          <w:rFonts w:ascii="Cambria Math" w:hAnsi="Cambria Math"/>
          <w:sz w:val="24"/>
          <w:szCs w:val="24"/>
          <w:vertAlign w:val="superscript"/>
        </w:rPr>
        <w:t>-3</w:t>
      </w:r>
      <w:r w:rsidR="00967230">
        <w:t xml:space="preserve"> </w:t>
      </w:r>
      <w:r w:rsidR="00435519">
        <w:t xml:space="preserve">and </w:t>
      </w:r>
      <w:r w:rsidR="00967230">
        <w:t>pour down a foul-water drain.</w:t>
      </w:r>
    </w:p>
    <w:p w14:paraId="3B575D91" w14:textId="63535F36" w:rsidR="002977C0" w:rsidRDefault="008D78E7" w:rsidP="002977C0">
      <w:pPr>
        <w:pStyle w:val="RSCBulletedlist"/>
      </w:pPr>
      <w:r>
        <w:t>Dilute a</w:t>
      </w:r>
      <w:r w:rsidR="002977C0">
        <w:t>ny sodium hydroxide solution</w:t>
      </w:r>
      <w:r w:rsidR="006B5BA4">
        <w:t xml:space="preserve"> </w:t>
      </w:r>
      <w:r>
        <w:t>you</w:t>
      </w:r>
      <w:r w:rsidR="002977C0">
        <w:t xml:space="preserve"> cannot recycle due to contamination down to </w:t>
      </w:r>
      <w:r w:rsidR="002977C0" w:rsidRPr="004E2A11">
        <w:rPr>
          <w:rFonts w:ascii="Cambria Math" w:hAnsi="Cambria Math"/>
          <w:sz w:val="24"/>
          <w:szCs w:val="24"/>
        </w:rPr>
        <w:t xml:space="preserve">0.1 </w:t>
      </w:r>
      <w:r w:rsidR="002977C0" w:rsidRPr="007459A9">
        <w:rPr>
          <w:rFonts w:ascii="Cambria Math" w:hAnsi="Cambria Math"/>
          <w:sz w:val="24"/>
          <w:szCs w:val="24"/>
        </w:rPr>
        <w:t>mol dm</w:t>
      </w:r>
      <w:r w:rsidR="002977C0" w:rsidRPr="007459A9">
        <w:rPr>
          <w:rFonts w:ascii="Cambria Math" w:hAnsi="Cambria Math"/>
          <w:sz w:val="24"/>
          <w:szCs w:val="24"/>
          <w:vertAlign w:val="superscript"/>
        </w:rPr>
        <w:t>-3</w:t>
      </w:r>
      <w:r w:rsidR="002977C0">
        <w:t xml:space="preserve"> </w:t>
      </w:r>
      <w:r w:rsidR="00435519">
        <w:t xml:space="preserve">and </w:t>
      </w:r>
      <w:r w:rsidR="002977C0">
        <w:t>pour down a foul-water drain.</w:t>
      </w:r>
    </w:p>
    <w:p w14:paraId="03707C16" w14:textId="26331520" w:rsidR="007459A9" w:rsidRDefault="00634B5E" w:rsidP="00967230">
      <w:pPr>
        <w:pStyle w:val="RSCBulletedlist"/>
      </w:pPr>
      <w:r>
        <w:t>Use a</w:t>
      </w:r>
      <w:r w:rsidR="00967230">
        <w:t xml:space="preserve"> sieve to retrieve any unreacted marble chips and dispose of as general waste.</w:t>
      </w:r>
    </w:p>
    <w:p w14:paraId="010FD7A9" w14:textId="6991CE2C" w:rsidR="00AD3E69" w:rsidRDefault="00AD3E69" w:rsidP="00AD3E69">
      <w:pPr>
        <w:pStyle w:val="RSCH2"/>
      </w:pPr>
      <w:r>
        <w:t>Additional information</w:t>
      </w:r>
    </w:p>
    <w:p w14:paraId="57D1174E" w14:textId="2E3C420D" w:rsidR="00AD3E69" w:rsidRDefault="00974C31" w:rsidP="00AD3E69">
      <w:pPr>
        <w:pStyle w:val="RSCBulletedlist"/>
      </w:pPr>
      <w:r>
        <w:t>Try the practical beforehand</w:t>
      </w:r>
      <w:r w:rsidR="00612C1B">
        <w:t>,</w:t>
      </w:r>
      <w:r>
        <w:t xml:space="preserve"> as the quality of calcium carbonate chips varies between suppliers</w:t>
      </w:r>
      <w:r w:rsidR="00913E44">
        <w:t xml:space="preserve"> and to check how the readability </w:t>
      </w:r>
      <w:r w:rsidR="00612C1B">
        <w:t xml:space="preserve">of the balances </w:t>
      </w:r>
      <w:r w:rsidR="00913E44">
        <w:t>(</w:t>
      </w:r>
      <w:r w:rsidR="00106B46">
        <w:t>two or three</w:t>
      </w:r>
      <w:r w:rsidR="00901C9E">
        <w:t xml:space="preserve"> </w:t>
      </w:r>
      <w:r w:rsidR="00913E44">
        <w:t>d</w:t>
      </w:r>
      <w:r w:rsidR="00106B46">
        <w:t xml:space="preserve">ecimal </w:t>
      </w:r>
      <w:r w:rsidR="00913E44">
        <w:t>p</w:t>
      </w:r>
      <w:r w:rsidR="00106B46">
        <w:t>laces</w:t>
      </w:r>
      <w:r w:rsidR="00913E44">
        <w:t xml:space="preserve">) will affect your results. </w:t>
      </w:r>
      <w:r w:rsidR="008D78E7">
        <w:t>Level</w:t>
      </w:r>
      <w:r w:rsidR="00913E44">
        <w:t xml:space="preserve"> the balances on the bench.</w:t>
      </w:r>
    </w:p>
    <w:p w14:paraId="25423F49" w14:textId="6850F52C" w:rsidR="00974C31" w:rsidRDefault="00901C9E" w:rsidP="00AD3E69">
      <w:pPr>
        <w:pStyle w:val="RSCBulletedlist"/>
      </w:pPr>
      <w:r>
        <w:t>Make t</w:t>
      </w:r>
      <w:r w:rsidR="00974C31">
        <w:t>he sodium hydroxide solution fresh for titration</w:t>
      </w:r>
      <w:r>
        <w:t>. Dispense i</w:t>
      </w:r>
      <w:r w:rsidR="00974C31">
        <w:t xml:space="preserve">t </w:t>
      </w:r>
      <w:r>
        <w:t>in</w:t>
      </w:r>
      <w:r w:rsidR="00974C31">
        <w:t xml:space="preserve"> plastic bottles with screw tops</w:t>
      </w:r>
      <w:r w:rsidR="00630106">
        <w:t xml:space="preserve"> to avoid the formation of a white solid precipitate by reacting with </w:t>
      </w:r>
      <w:r w:rsidR="00612C1B">
        <w:t xml:space="preserve">atmospheric </w:t>
      </w:r>
      <w:r w:rsidR="00630106">
        <w:t>carbon dioxide.</w:t>
      </w:r>
    </w:p>
    <w:p w14:paraId="116A3E59" w14:textId="4EE20BB3" w:rsidR="00967230" w:rsidRPr="00476B52" w:rsidRDefault="00435519" w:rsidP="00476B52">
      <w:pPr>
        <w:pStyle w:val="RSCBulletedlist"/>
      </w:pPr>
      <w:r>
        <w:t>Keep the phenolphthalein solution i</w:t>
      </w:r>
      <w:r w:rsidR="00612C1B">
        <w:t>n</w:t>
      </w:r>
      <w:r>
        <w:t xml:space="preserve"> plastic dropper bottles with lids to avoid</w:t>
      </w:r>
      <w:r w:rsidR="00612C1B">
        <w:t xml:space="preserve"> the</w:t>
      </w:r>
      <w:r>
        <w:t xml:space="preserve"> formation of crystals. If </w:t>
      </w:r>
      <w:r w:rsidR="00F62951">
        <w:t xml:space="preserve">dropper </w:t>
      </w:r>
      <w:r>
        <w:t xml:space="preserve">bottles are not available, decant </w:t>
      </w:r>
      <w:r w:rsidR="00612C1B">
        <w:t>from</w:t>
      </w:r>
      <w:r>
        <w:t xml:space="preserve"> a large plastic bottle with </w:t>
      </w:r>
      <w:r w:rsidR="00612C1B">
        <w:t xml:space="preserve">a </w:t>
      </w:r>
      <w:r>
        <w:t>screw cap.</w:t>
      </w:r>
    </w:p>
    <w:sectPr w:rsidR="00967230" w:rsidRPr="00476B52" w:rsidSect="00231C1C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95B2" w14:textId="77777777" w:rsidR="0037045D" w:rsidRDefault="0037045D" w:rsidP="008A1B0B">
      <w:pPr>
        <w:spacing w:after="0" w:line="240" w:lineRule="auto"/>
      </w:pPr>
      <w:r>
        <w:separator/>
      </w:r>
    </w:p>
  </w:endnote>
  <w:endnote w:type="continuationSeparator" w:id="0">
    <w:p w14:paraId="0A7B5843" w14:textId="77777777" w:rsidR="0037045D" w:rsidRDefault="0037045D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EE66331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D4B02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14F1" w14:textId="77777777" w:rsidR="0037045D" w:rsidRDefault="0037045D" w:rsidP="008A1B0B">
      <w:pPr>
        <w:spacing w:after="0" w:line="240" w:lineRule="auto"/>
      </w:pPr>
      <w:r>
        <w:separator/>
      </w:r>
    </w:p>
  </w:footnote>
  <w:footnote w:type="continuationSeparator" w:id="0">
    <w:p w14:paraId="5B9EADD4" w14:textId="77777777" w:rsidR="0037045D" w:rsidRDefault="0037045D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49DB776E" w:rsidR="008A1B0B" w:rsidRDefault="00077CE2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751" behindDoc="0" locked="0" layoutInCell="1" allowOverlap="1" wp14:anchorId="3B9B61EF" wp14:editId="630C9191">
          <wp:simplePos x="0" y="0"/>
          <wp:positionH relativeFrom="column">
            <wp:posOffset>-539750</wp:posOffset>
          </wp:positionH>
          <wp:positionV relativeFrom="paragraph">
            <wp:posOffset>31115</wp:posOffset>
          </wp:positionV>
          <wp:extent cx="2161036" cy="362713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36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76A3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50E7AE0A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6D0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CA3AD6">
      <w:rPr>
        <w:rFonts w:ascii="Century Gothic" w:hAnsi="Century Gothic"/>
        <w:b/>
        <w:bCs/>
        <w:color w:val="004976"/>
        <w:sz w:val="30"/>
        <w:szCs w:val="30"/>
      </w:rPr>
      <w:t xml:space="preserve">  </w:t>
    </w:r>
    <w:r w:rsidR="00557BF2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03D0C49" w14:textId="77777777" w:rsidR="00903FDC" w:rsidRPr="00557BF2" w:rsidRDefault="00903FDC" w:rsidP="00903FDC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Pr="00C702BC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rsc.li/3NXxluX</w:t>
      </w:r>
    </w:hyperlink>
  </w:p>
  <w:p w14:paraId="014B122C" w14:textId="7208A208" w:rsidR="00557BF2" w:rsidRPr="00557BF2" w:rsidRDefault="00557BF2" w:rsidP="00903FDC">
    <w:pPr>
      <w:pStyle w:val="RSCURL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A628BB06"/>
    <w:lvl w:ilvl="0" w:tplc="FB94E9A2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B4ED6"/>
    <w:multiLevelType w:val="hybridMultilevel"/>
    <w:tmpl w:val="6D90C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060895">
    <w:abstractNumId w:val="18"/>
  </w:num>
  <w:num w:numId="2" w16cid:durableId="1196118066">
    <w:abstractNumId w:val="10"/>
  </w:num>
  <w:num w:numId="3" w16cid:durableId="1684013957">
    <w:abstractNumId w:val="5"/>
  </w:num>
  <w:num w:numId="4" w16cid:durableId="94137991">
    <w:abstractNumId w:val="8"/>
  </w:num>
  <w:num w:numId="5" w16cid:durableId="1272542815">
    <w:abstractNumId w:val="14"/>
  </w:num>
  <w:num w:numId="6" w16cid:durableId="1578638302">
    <w:abstractNumId w:val="16"/>
  </w:num>
  <w:num w:numId="7" w16cid:durableId="1878011126">
    <w:abstractNumId w:val="1"/>
  </w:num>
  <w:num w:numId="8" w16cid:durableId="1100568462">
    <w:abstractNumId w:val="4"/>
  </w:num>
  <w:num w:numId="9" w16cid:durableId="920867388">
    <w:abstractNumId w:val="3"/>
  </w:num>
  <w:num w:numId="10" w16cid:durableId="287249174">
    <w:abstractNumId w:val="2"/>
  </w:num>
  <w:num w:numId="11" w16cid:durableId="508838778">
    <w:abstractNumId w:val="11"/>
  </w:num>
  <w:num w:numId="12" w16cid:durableId="793208404">
    <w:abstractNumId w:val="2"/>
    <w:lvlOverride w:ilvl="0">
      <w:startOverride w:val="1"/>
    </w:lvlOverride>
  </w:num>
  <w:num w:numId="13" w16cid:durableId="388769935">
    <w:abstractNumId w:val="13"/>
  </w:num>
  <w:num w:numId="14" w16cid:durableId="1188257077">
    <w:abstractNumId w:val="12"/>
  </w:num>
  <w:num w:numId="15" w16cid:durableId="1530991476">
    <w:abstractNumId w:val="9"/>
  </w:num>
  <w:num w:numId="16" w16cid:durableId="1791362892">
    <w:abstractNumId w:val="0"/>
  </w:num>
  <w:num w:numId="17" w16cid:durableId="1278371683">
    <w:abstractNumId w:val="6"/>
  </w:num>
  <w:num w:numId="18" w16cid:durableId="529685319">
    <w:abstractNumId w:val="7"/>
  </w:num>
  <w:num w:numId="19" w16cid:durableId="1403873514">
    <w:abstractNumId w:val="3"/>
    <w:lvlOverride w:ilvl="0">
      <w:startOverride w:val="1"/>
    </w:lvlOverride>
  </w:num>
  <w:num w:numId="20" w16cid:durableId="1008825342">
    <w:abstractNumId w:val="15"/>
  </w:num>
  <w:num w:numId="21" w16cid:durableId="18192282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436F1"/>
    <w:rsid w:val="00045115"/>
    <w:rsid w:val="00046615"/>
    <w:rsid w:val="00077CE2"/>
    <w:rsid w:val="00087C7B"/>
    <w:rsid w:val="000B0210"/>
    <w:rsid w:val="000B0FE6"/>
    <w:rsid w:val="000B2F36"/>
    <w:rsid w:val="000C6832"/>
    <w:rsid w:val="000E6CB0"/>
    <w:rsid w:val="000E6E48"/>
    <w:rsid w:val="00106B46"/>
    <w:rsid w:val="00125A41"/>
    <w:rsid w:val="00146FCD"/>
    <w:rsid w:val="00147637"/>
    <w:rsid w:val="00180C62"/>
    <w:rsid w:val="001B5626"/>
    <w:rsid w:val="001D19A2"/>
    <w:rsid w:val="001D4B02"/>
    <w:rsid w:val="002304A7"/>
    <w:rsid w:val="00231C1C"/>
    <w:rsid w:val="002549BE"/>
    <w:rsid w:val="00277256"/>
    <w:rsid w:val="002936D0"/>
    <w:rsid w:val="002977C0"/>
    <w:rsid w:val="002C2223"/>
    <w:rsid w:val="002C64FE"/>
    <w:rsid w:val="002D34BA"/>
    <w:rsid w:val="002E47CA"/>
    <w:rsid w:val="002F2A90"/>
    <w:rsid w:val="002F35A3"/>
    <w:rsid w:val="003059AB"/>
    <w:rsid w:val="00322ADE"/>
    <w:rsid w:val="00362CD9"/>
    <w:rsid w:val="0037045D"/>
    <w:rsid w:val="003716B9"/>
    <w:rsid w:val="00383A44"/>
    <w:rsid w:val="00387940"/>
    <w:rsid w:val="003C4A17"/>
    <w:rsid w:val="003C643A"/>
    <w:rsid w:val="003D6657"/>
    <w:rsid w:val="003F53B9"/>
    <w:rsid w:val="00416CE7"/>
    <w:rsid w:val="00435519"/>
    <w:rsid w:val="0044650F"/>
    <w:rsid w:val="0046389A"/>
    <w:rsid w:val="00466630"/>
    <w:rsid w:val="004674FC"/>
    <w:rsid w:val="00476B52"/>
    <w:rsid w:val="00485CEA"/>
    <w:rsid w:val="004A038C"/>
    <w:rsid w:val="004E2A11"/>
    <w:rsid w:val="004E3753"/>
    <w:rsid w:val="004E642E"/>
    <w:rsid w:val="00512B6D"/>
    <w:rsid w:val="00515209"/>
    <w:rsid w:val="00516F80"/>
    <w:rsid w:val="0052289F"/>
    <w:rsid w:val="00547EDA"/>
    <w:rsid w:val="00552B33"/>
    <w:rsid w:val="00557BF2"/>
    <w:rsid w:val="005B4AFE"/>
    <w:rsid w:val="005B60A6"/>
    <w:rsid w:val="005F286E"/>
    <w:rsid w:val="006074F8"/>
    <w:rsid w:val="00612C1B"/>
    <w:rsid w:val="00615B8A"/>
    <w:rsid w:val="0061691B"/>
    <w:rsid w:val="006279DD"/>
    <w:rsid w:val="00630106"/>
    <w:rsid w:val="00634B5E"/>
    <w:rsid w:val="00641345"/>
    <w:rsid w:val="00647755"/>
    <w:rsid w:val="006737D9"/>
    <w:rsid w:val="006820BE"/>
    <w:rsid w:val="006913ED"/>
    <w:rsid w:val="006B5BA4"/>
    <w:rsid w:val="006B6BE6"/>
    <w:rsid w:val="006D790E"/>
    <w:rsid w:val="006E13FB"/>
    <w:rsid w:val="007042E5"/>
    <w:rsid w:val="007459A9"/>
    <w:rsid w:val="00747FE6"/>
    <w:rsid w:val="0075156B"/>
    <w:rsid w:val="00797136"/>
    <w:rsid w:val="007A08F5"/>
    <w:rsid w:val="007B28E9"/>
    <w:rsid w:val="00835B9C"/>
    <w:rsid w:val="00851FE5"/>
    <w:rsid w:val="00860A9A"/>
    <w:rsid w:val="0089187A"/>
    <w:rsid w:val="00893F3D"/>
    <w:rsid w:val="008A1B0B"/>
    <w:rsid w:val="008B34F9"/>
    <w:rsid w:val="008D78E7"/>
    <w:rsid w:val="008D7A53"/>
    <w:rsid w:val="008E041E"/>
    <w:rsid w:val="008E59B1"/>
    <w:rsid w:val="00901C9E"/>
    <w:rsid w:val="00903FDC"/>
    <w:rsid w:val="00913E44"/>
    <w:rsid w:val="009272D0"/>
    <w:rsid w:val="00961330"/>
    <w:rsid w:val="00967230"/>
    <w:rsid w:val="00974C31"/>
    <w:rsid w:val="009D02B8"/>
    <w:rsid w:val="009D4FA0"/>
    <w:rsid w:val="009F33B6"/>
    <w:rsid w:val="00A13442"/>
    <w:rsid w:val="00A32E39"/>
    <w:rsid w:val="00A444C0"/>
    <w:rsid w:val="00A5348B"/>
    <w:rsid w:val="00A571EB"/>
    <w:rsid w:val="00A5740C"/>
    <w:rsid w:val="00A6660B"/>
    <w:rsid w:val="00A725C3"/>
    <w:rsid w:val="00A966FC"/>
    <w:rsid w:val="00AD3E69"/>
    <w:rsid w:val="00AE4D26"/>
    <w:rsid w:val="00B226A7"/>
    <w:rsid w:val="00B30A6E"/>
    <w:rsid w:val="00B67A03"/>
    <w:rsid w:val="00B71E66"/>
    <w:rsid w:val="00B812B1"/>
    <w:rsid w:val="00B9389B"/>
    <w:rsid w:val="00BA1140"/>
    <w:rsid w:val="00BA3729"/>
    <w:rsid w:val="00BB2E08"/>
    <w:rsid w:val="00BF7CBA"/>
    <w:rsid w:val="00C11728"/>
    <w:rsid w:val="00C1703F"/>
    <w:rsid w:val="00C42CBC"/>
    <w:rsid w:val="00C43346"/>
    <w:rsid w:val="00C752FE"/>
    <w:rsid w:val="00CA3AD6"/>
    <w:rsid w:val="00CB0C71"/>
    <w:rsid w:val="00CC0EE0"/>
    <w:rsid w:val="00CC284D"/>
    <w:rsid w:val="00CD3159"/>
    <w:rsid w:val="00CD3977"/>
    <w:rsid w:val="00CD5E3C"/>
    <w:rsid w:val="00CF6E3E"/>
    <w:rsid w:val="00CF775D"/>
    <w:rsid w:val="00D00AB5"/>
    <w:rsid w:val="00D17CC0"/>
    <w:rsid w:val="00D37DD6"/>
    <w:rsid w:val="00D43E54"/>
    <w:rsid w:val="00D45D99"/>
    <w:rsid w:val="00D60D30"/>
    <w:rsid w:val="00D9441C"/>
    <w:rsid w:val="00DD432E"/>
    <w:rsid w:val="00DF44C1"/>
    <w:rsid w:val="00E21E52"/>
    <w:rsid w:val="00E275C0"/>
    <w:rsid w:val="00E77C28"/>
    <w:rsid w:val="00EA1239"/>
    <w:rsid w:val="00EC7EFF"/>
    <w:rsid w:val="00ED6F54"/>
    <w:rsid w:val="00EF46A0"/>
    <w:rsid w:val="00F167A1"/>
    <w:rsid w:val="00F35A76"/>
    <w:rsid w:val="00F5679C"/>
    <w:rsid w:val="00F62951"/>
    <w:rsid w:val="00F80ECB"/>
    <w:rsid w:val="00F85F05"/>
    <w:rsid w:val="00F86DAF"/>
    <w:rsid w:val="00FC3B24"/>
    <w:rsid w:val="00FE28B6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812B1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812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7940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38794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38794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387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940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4134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43E54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sc.li/44KTlPQ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NXxluX" TargetMode="External"/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685</Words>
  <Characters>3543</Characters>
  <Application>Microsoft Office Word</Application>
  <DocSecurity>0</DocSecurity>
  <Lines>110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Acid–base back titration technician notes</vt:lpstr>
    </vt:vector>
  </TitlesOfParts>
  <Manager/>
  <Company>Royal Society of Chemistry</Company>
  <LinksUpToDate>false</LinksUpToDate>
  <CharactersWithSpaces>4150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Acid–base back titration technician notes</dc:title>
  <dc:subject/>
  <dc:creator>Royal Society of Chemistry</dc:creator>
  <cp:keywords>Acid–base, titration, practical experiment, data, balanced equation, mole, mass</cp:keywords>
  <dc:description>From The essential guide to teaching quantitative chemistry, Education in Chemistry, https://rsc.li/44KTlPQ</dc:description>
  <cp:lastModifiedBy>Georgia Murphy</cp:lastModifiedBy>
  <cp:revision>21</cp:revision>
  <dcterms:created xsi:type="dcterms:W3CDTF">2023-04-26T16:36:00Z</dcterms:created>
  <dcterms:modified xsi:type="dcterms:W3CDTF">2023-05-11T07:01:00Z</dcterms:modified>
  <cp:category/>
</cp:coreProperties>
</file>