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C3B3" w14:textId="752C0152" w:rsidR="00991795" w:rsidRDefault="00991795" w:rsidP="00991795">
      <w:pPr>
        <w:pStyle w:val="RSCH1"/>
        <w:rPr>
          <w:lang w:eastAsia="en-GB"/>
        </w:rPr>
      </w:pPr>
      <w:r>
        <w:t>The aspirin story: a</w:t>
      </w:r>
      <w:r w:rsidR="007F1A62">
        <w:t xml:space="preserve"> timeline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8245"/>
      </w:tblGrid>
      <w:tr w:rsidR="007F1A62" w:rsidRPr="00985C41" w14:paraId="0742BEE8" w14:textId="77777777" w:rsidTr="001E6DA9">
        <w:trPr>
          <w:trHeight w:val="482"/>
          <w:jc w:val="center"/>
        </w:trPr>
        <w:tc>
          <w:tcPr>
            <w:tcW w:w="771" w:type="dxa"/>
            <w:shd w:val="clear" w:color="auto" w:fill="BFDDE8"/>
            <w:vAlign w:val="center"/>
          </w:tcPr>
          <w:p w14:paraId="7D69AA7F" w14:textId="77777777" w:rsidR="007F1A62" w:rsidRPr="00E100EC" w:rsidRDefault="007F1A62" w:rsidP="001E6DA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Date</w:t>
            </w:r>
          </w:p>
        </w:tc>
        <w:tc>
          <w:tcPr>
            <w:tcW w:w="8245" w:type="dxa"/>
            <w:shd w:val="clear" w:color="auto" w:fill="BFDDE8"/>
            <w:vAlign w:val="center"/>
          </w:tcPr>
          <w:p w14:paraId="59BEC970" w14:textId="77777777" w:rsidR="007F1A62" w:rsidRPr="00E100EC" w:rsidRDefault="007F1A62" w:rsidP="001E6DA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Development</w:t>
            </w:r>
          </w:p>
        </w:tc>
      </w:tr>
      <w:tr w:rsidR="007F1A62" w:rsidRPr="00985C41" w14:paraId="7AA2B87F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26A28F5E" w14:textId="77777777" w:rsidR="007F1A62" w:rsidRPr="00985C41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1763</w:t>
            </w:r>
          </w:p>
        </w:tc>
        <w:tc>
          <w:tcPr>
            <w:tcW w:w="8245" w:type="dxa"/>
            <w:vAlign w:val="center"/>
          </w:tcPr>
          <w:p w14:paraId="4562CEC2" w14:textId="77777777" w:rsidR="007F1A62" w:rsidRPr="00985C41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Edward Stone (a clergyman) read a paper to the Royal Society of London: ‘An account of the success of the bark of the willow in the cure of </w:t>
            </w:r>
            <w:proofErr w:type="gramStart"/>
            <w:r>
              <w:rPr>
                <w:rFonts w:ascii="Century Gothic" w:hAnsi="Century Gothic"/>
              </w:rPr>
              <w:t>agues’</w:t>
            </w:r>
            <w:proofErr w:type="gramEnd"/>
            <w:r>
              <w:rPr>
                <w:rFonts w:ascii="Century Gothic" w:hAnsi="Century Gothic"/>
              </w:rPr>
              <w:t>. He had collected observations from around the country on the effect of willow bark on the relief of fever due to agues (malaria).</w:t>
            </w:r>
          </w:p>
        </w:tc>
      </w:tr>
      <w:tr w:rsidR="007F1A62" w:rsidRPr="00985C41" w14:paraId="27E3247E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4F8CE00A" w14:textId="77777777" w:rsidR="007F1A62" w:rsidRPr="00985C41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1830s</w:t>
            </w:r>
          </w:p>
        </w:tc>
        <w:tc>
          <w:tcPr>
            <w:tcW w:w="8245" w:type="dxa"/>
            <w:vAlign w:val="center"/>
          </w:tcPr>
          <w:p w14:paraId="6A7BBBDE" w14:textId="77777777" w:rsidR="007F1A62" w:rsidRPr="00985C41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Scottish physician found that extracts of willow bark relieved symptoms of acute rheumatism.</w:t>
            </w:r>
          </w:p>
        </w:tc>
      </w:tr>
      <w:tr w:rsidR="007F1A62" w:rsidRPr="00985C41" w14:paraId="43CE189D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4FFBBE61" w14:textId="77777777" w:rsidR="007F1A62" w:rsidRPr="00985C41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1840s</w:t>
            </w:r>
          </w:p>
        </w:tc>
        <w:tc>
          <w:tcPr>
            <w:tcW w:w="8245" w:type="dxa"/>
            <w:vAlign w:val="center"/>
          </w:tcPr>
          <w:p w14:paraId="07C36975" w14:textId="65B80720" w:rsidR="007F1A62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Organic chemists working with willow bark and flowers of the meadowsweet plant, </w:t>
            </w:r>
            <w:r w:rsidR="0068799B" w:rsidRPr="0068799B">
              <w:rPr>
                <w:rFonts w:ascii="Century Gothic" w:hAnsi="Century Gothic"/>
                <w:i/>
                <w:iCs/>
              </w:rPr>
              <w:t>S</w:t>
            </w:r>
            <w:r w:rsidRPr="0068799B">
              <w:rPr>
                <w:rFonts w:ascii="Century Gothic" w:hAnsi="Century Gothic"/>
                <w:i/>
                <w:iCs/>
              </w:rPr>
              <w:t>pir</w:t>
            </w:r>
            <w:r w:rsidR="0068799B" w:rsidRPr="0068799B">
              <w:rPr>
                <w:rFonts w:ascii="Century Gothic" w:hAnsi="Century Gothic"/>
                <w:i/>
                <w:iCs/>
              </w:rPr>
              <w:t>a</w:t>
            </w:r>
            <w:r w:rsidRPr="0068799B">
              <w:rPr>
                <w:rFonts w:ascii="Century Gothic" w:hAnsi="Century Gothic"/>
                <w:i/>
                <w:iCs/>
              </w:rPr>
              <w:t>ea</w:t>
            </w:r>
            <w:r>
              <w:rPr>
                <w:rFonts w:ascii="Century Gothic" w:hAnsi="Century Gothic"/>
              </w:rPr>
              <w:t>, isolated and identified the active ingredient as salicin (</w:t>
            </w:r>
            <w:r w:rsidR="00623900">
              <w:rPr>
                <w:rFonts w:ascii="Century Gothic" w:hAnsi="Century Gothic"/>
                <w:i/>
                <w:iCs/>
              </w:rPr>
              <w:t>S</w:t>
            </w:r>
            <w:r w:rsidRPr="0068799B">
              <w:rPr>
                <w:rFonts w:ascii="Century Gothic" w:hAnsi="Century Gothic"/>
                <w:i/>
                <w:iCs/>
              </w:rPr>
              <w:t>alix</w:t>
            </w:r>
            <w:r>
              <w:rPr>
                <w:rFonts w:ascii="Century Gothic" w:hAnsi="Century Gothic"/>
              </w:rPr>
              <w:t xml:space="preserve"> = Latin word for willow).</w:t>
            </w:r>
          </w:p>
          <w:p w14:paraId="6EB1554A" w14:textId="77777777" w:rsidR="007F1A62" w:rsidRDefault="007F1A62" w:rsidP="001E6DA9">
            <w:pPr>
              <w:jc w:val="center"/>
              <w:rPr>
                <w:rFonts w:ascii="Century Gothic" w:hAnsi="Century Gothic"/>
              </w:rPr>
            </w:pPr>
            <w:r w:rsidRPr="00AF657A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3CD6D7DD" wp14:editId="195924CE">
                  <wp:extent cx="1668145" cy="1134110"/>
                  <wp:effectExtent l="0" t="0" r="8255" b="8890"/>
                  <wp:docPr id="2" name="Picture 2" descr="The structural formula of salic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structural formula of salic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21E308" w14:textId="58CEC8C0" w:rsidR="007F1A62" w:rsidRPr="000B0FE6" w:rsidRDefault="007F1A62" w:rsidP="004513B7">
            <w:pPr>
              <w:ind w:left="177"/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Salicin</w:t>
            </w:r>
            <w:r w:rsidR="004513B7">
              <w:rPr>
                <w:rFonts w:ascii="Century Gothic" w:hAnsi="Century Gothic"/>
                <w:b/>
              </w:rPr>
              <w:t xml:space="preserve"> </w:t>
            </w:r>
            <w:r w:rsidR="004513B7" w:rsidRPr="0050228D">
              <w:rPr>
                <w:rFonts w:ascii="Century Gothic" w:hAnsi="Century Gothic"/>
                <w:b/>
              </w:rPr>
              <w:t>(</w:t>
            </w:r>
            <w:r w:rsidR="004513B7" w:rsidRPr="001E6DA9">
              <w:rPr>
                <w:rStyle w:val="Strong"/>
                <w:rFonts w:ascii="Century Gothic" w:hAnsi="Century Gothic"/>
                <w:color w:val="222222"/>
                <w:shd w:val="clear" w:color="auto" w:fill="FFFFFF"/>
              </w:rPr>
              <w:t>2-(hydroxymethyl)phenyl β-D-glucopyranoside)</w:t>
            </w:r>
          </w:p>
          <w:p w14:paraId="430F7A28" w14:textId="77777777" w:rsidR="007F1A62" w:rsidRPr="00985C41" w:rsidRDefault="007F1A62" w:rsidP="001E6DA9">
            <w:pPr>
              <w:rPr>
                <w:rFonts w:ascii="Century Gothic" w:hAnsi="Century Gothic"/>
              </w:rPr>
            </w:pPr>
          </w:p>
        </w:tc>
      </w:tr>
      <w:tr w:rsidR="007F1A62" w:rsidRPr="00985C41" w14:paraId="71E9E16C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54930ED5" w14:textId="77777777" w:rsidR="007F1A62" w:rsidRPr="00985C41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1870</w:t>
            </w:r>
          </w:p>
        </w:tc>
        <w:tc>
          <w:tcPr>
            <w:tcW w:w="8245" w:type="dxa"/>
            <w:vAlign w:val="center"/>
          </w:tcPr>
          <w:p w14:paraId="28ACEC61" w14:textId="0BAF6CDB" w:rsidR="007F1A62" w:rsidRDefault="0068799B" w:rsidP="001E6DA9">
            <w:pPr>
              <w:rPr>
                <w:rFonts w:ascii="Century Gothic" w:hAnsi="Century Gothic"/>
              </w:rPr>
            </w:pPr>
            <w:r w:rsidRPr="0068799B">
              <w:rPr>
                <w:rFonts w:ascii="Century Gothic" w:hAnsi="Century Gothic"/>
              </w:rPr>
              <w:t xml:space="preserve">Marceli </w:t>
            </w:r>
            <w:r w:rsidR="007F1A62" w:rsidRPr="0068799B">
              <w:rPr>
                <w:rFonts w:ascii="Century Gothic" w:hAnsi="Century Gothic"/>
              </w:rPr>
              <w:t>von Nencki</w:t>
            </w:r>
            <w:r w:rsidR="007F1A62">
              <w:rPr>
                <w:rFonts w:ascii="Century Gothic" w:hAnsi="Century Gothic"/>
              </w:rPr>
              <w:t xml:space="preserve"> of Base</w:t>
            </w:r>
            <w:r>
              <w:rPr>
                <w:rFonts w:ascii="Century Gothic" w:hAnsi="Century Gothic"/>
              </w:rPr>
              <w:t>l</w:t>
            </w:r>
            <w:r w:rsidR="007F1A62">
              <w:rPr>
                <w:rFonts w:ascii="Century Gothic" w:hAnsi="Century Gothic"/>
              </w:rPr>
              <w:t xml:space="preserve"> demonstrated that salicin was converted into salicylic acid in the body.</w:t>
            </w:r>
          </w:p>
          <w:p w14:paraId="0CF50767" w14:textId="77777777" w:rsidR="007F1A62" w:rsidRDefault="007F1A62" w:rsidP="001E6DA9">
            <w:pPr>
              <w:jc w:val="center"/>
              <w:rPr>
                <w:rFonts w:ascii="Century Gothic" w:hAnsi="Century Gothic"/>
              </w:rPr>
            </w:pPr>
            <w:r w:rsidRPr="000B0FE6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14BCE9CE" wp14:editId="7DA93DD3">
                  <wp:extent cx="1360805" cy="1353185"/>
                  <wp:effectExtent l="0" t="0" r="0" b="0"/>
                  <wp:docPr id="3" name="Picture 3" descr="The structural formula of salicylic a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he structural formula of salicylic a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9BCCE" w14:textId="1DCC70D2" w:rsidR="007F1A62" w:rsidRPr="000B0FE6" w:rsidRDefault="007F1A62" w:rsidP="001E6DA9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Salicylic acid (2-</w:t>
            </w:r>
            <w:r w:rsidR="00E7112A">
              <w:rPr>
                <w:rFonts w:ascii="Century Gothic" w:hAnsi="Century Gothic"/>
                <w:b/>
              </w:rPr>
              <w:t>h</w:t>
            </w:r>
            <w:r w:rsidRPr="000B0FE6">
              <w:rPr>
                <w:rFonts w:ascii="Century Gothic" w:hAnsi="Century Gothic"/>
                <w:b/>
              </w:rPr>
              <w:t>ydroxybenzoic acid)</w:t>
            </w:r>
          </w:p>
          <w:p w14:paraId="6F3D0220" w14:textId="77777777" w:rsidR="007F1A62" w:rsidRDefault="007F1A62" w:rsidP="001E6DA9">
            <w:pPr>
              <w:jc w:val="center"/>
              <w:rPr>
                <w:rFonts w:ascii="Century Gothic" w:hAnsi="Century Gothic"/>
              </w:rPr>
            </w:pPr>
          </w:p>
          <w:p w14:paraId="128776EB" w14:textId="77777777" w:rsidR="007F1A62" w:rsidRPr="00985C41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Salicylic acid was then given to patients with fevers and their symptoms were relieved. However, the compound caused severe irritation of the lining of the mouth, gullet and stomach.</w:t>
            </w:r>
          </w:p>
        </w:tc>
      </w:tr>
      <w:tr w:rsidR="007F1A62" w:rsidRPr="00985C41" w14:paraId="1B2A1AE5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3479D416" w14:textId="77777777" w:rsidR="007F1A62" w:rsidRPr="00985C41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1875</w:t>
            </w:r>
          </w:p>
        </w:tc>
        <w:tc>
          <w:tcPr>
            <w:tcW w:w="8245" w:type="dxa"/>
            <w:vAlign w:val="center"/>
          </w:tcPr>
          <w:p w14:paraId="40CA208A" w14:textId="77777777" w:rsidR="007F1A62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Chemists made sodium salicylate and gave that to doctors to try on their patients. It still worked to help reduce pain and fever and did lessen the </w:t>
            </w:r>
            <w:proofErr w:type="gramStart"/>
            <w:r>
              <w:rPr>
                <w:rFonts w:ascii="Century Gothic" w:hAnsi="Century Gothic"/>
              </w:rPr>
              <w:t>irritation</w:t>
            </w:r>
            <w:proofErr w:type="gramEnd"/>
            <w:r>
              <w:rPr>
                <w:rFonts w:ascii="Century Gothic" w:hAnsi="Century Gothic"/>
              </w:rPr>
              <w:t xml:space="preserve"> but it tasted awful!</w:t>
            </w:r>
          </w:p>
          <w:p w14:paraId="254F3217" w14:textId="77777777" w:rsidR="007F1A62" w:rsidRDefault="007F1A62" w:rsidP="001E6DA9">
            <w:pPr>
              <w:jc w:val="center"/>
              <w:rPr>
                <w:rFonts w:ascii="Century Gothic" w:hAnsi="Century Gothic"/>
              </w:rPr>
            </w:pPr>
            <w:r w:rsidRPr="000B0FE6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09BFC06D" wp14:editId="67CED370">
                  <wp:extent cx="1821180" cy="1382395"/>
                  <wp:effectExtent l="0" t="0" r="7620" b="8255"/>
                  <wp:docPr id="5" name="Picture 5" descr="The structural formula of sodium salicy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he structural formula of sodium salicy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15BAB" w14:textId="77777777" w:rsidR="007F1A62" w:rsidRPr="000B0FE6" w:rsidRDefault="007F1A62" w:rsidP="001E6DA9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Sodium salicylate</w:t>
            </w:r>
          </w:p>
          <w:p w14:paraId="68669B9D" w14:textId="77777777" w:rsidR="007F1A62" w:rsidRPr="000B0FE6" w:rsidRDefault="007F1A62" w:rsidP="001E6DA9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(Sodium 2-hydroxybenzoate)</w:t>
            </w:r>
          </w:p>
          <w:p w14:paraId="436CD6D6" w14:textId="77777777" w:rsidR="007F1A62" w:rsidRDefault="007F1A62" w:rsidP="001E6DA9">
            <w:pPr>
              <w:jc w:val="center"/>
              <w:rPr>
                <w:rFonts w:ascii="Century Gothic" w:hAnsi="Century Gothic"/>
              </w:rPr>
            </w:pPr>
          </w:p>
          <w:p w14:paraId="417AB2CC" w14:textId="77777777" w:rsidR="007F1A62" w:rsidRPr="00985C41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In the large doses used for treating rheumatism, sodium salicylate frequently caused the patient to vomit.</w:t>
            </w:r>
          </w:p>
        </w:tc>
      </w:tr>
      <w:tr w:rsidR="007F1A62" w:rsidRPr="00985C41" w14:paraId="300F0BB5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3956946A" w14:textId="77777777" w:rsidR="007F1A62" w:rsidRPr="001E3116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1890s</w:t>
            </w:r>
          </w:p>
        </w:tc>
        <w:tc>
          <w:tcPr>
            <w:tcW w:w="8245" w:type="dxa"/>
            <w:vAlign w:val="center"/>
          </w:tcPr>
          <w:p w14:paraId="49887C73" w14:textId="77777777" w:rsidR="007F1A62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Felix Hoffmann of the Bayer Company in Germany made aspirin, which was found to have good medicinal properties, low membrane irritation and a reasonable taste. This followed the publication of news about the temperature-reducing properties of acetanilide which immediately spurred a chemist at Bayer’s dyeworks to make some derivatives:</w:t>
            </w:r>
          </w:p>
          <w:p w14:paraId="141B2EBB" w14:textId="77777777" w:rsidR="007F1A62" w:rsidRDefault="007F1A62" w:rsidP="001E6DA9">
            <w:pPr>
              <w:jc w:val="center"/>
              <w:rPr>
                <w:rFonts w:ascii="Century Gothic" w:hAnsi="Century Gothic"/>
              </w:rPr>
            </w:pPr>
            <w:r w:rsidRPr="000B0FE6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3DB55EC3" wp14:editId="39C46DE0">
                  <wp:extent cx="1711757" cy="1287035"/>
                  <wp:effectExtent l="0" t="0" r="3175" b="8890"/>
                  <wp:docPr id="6" name="Picture 6" descr="The structural formula of aspir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he structural formula of aspir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188" cy="131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C856F" w14:textId="77777777" w:rsidR="007F1A62" w:rsidRPr="000B0FE6" w:rsidRDefault="007F1A62" w:rsidP="001E6DA9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Aspirin</w:t>
            </w:r>
          </w:p>
          <w:p w14:paraId="33F7FACC" w14:textId="07B254E1" w:rsidR="007F1A62" w:rsidRPr="000B0FE6" w:rsidRDefault="007F1A62" w:rsidP="001E6DA9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(2-</w:t>
            </w:r>
            <w:r w:rsidR="00E7112A">
              <w:rPr>
                <w:rFonts w:ascii="Century Gothic" w:hAnsi="Century Gothic"/>
                <w:b/>
              </w:rPr>
              <w:t>e</w:t>
            </w:r>
            <w:r w:rsidRPr="000B0FE6">
              <w:rPr>
                <w:rFonts w:ascii="Century Gothic" w:hAnsi="Century Gothic"/>
                <w:b/>
              </w:rPr>
              <w:t>thanoyloxybenzenecarboxylic acid)</w:t>
            </w:r>
          </w:p>
          <w:p w14:paraId="4B5D272B" w14:textId="77777777" w:rsidR="007F1A62" w:rsidRDefault="007F1A62" w:rsidP="001E6DA9">
            <w:pPr>
              <w:jc w:val="center"/>
              <w:rPr>
                <w:rFonts w:ascii="Century Gothic" w:hAnsi="Century Gothic"/>
              </w:rPr>
            </w:pPr>
          </w:p>
          <w:p w14:paraId="4FB48C43" w14:textId="5B20DDDB" w:rsidR="007F1A62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 called the new medicine aspirin (‘a’ for acetyl – the systematic name of the compound at the time was acetylsalicylic acid and ‘</w:t>
            </w:r>
            <w:proofErr w:type="spellStart"/>
            <w:r>
              <w:rPr>
                <w:rFonts w:ascii="Century Gothic" w:hAnsi="Century Gothic"/>
              </w:rPr>
              <w:t>spir</w:t>
            </w:r>
            <w:proofErr w:type="spellEnd"/>
            <w:r>
              <w:rPr>
                <w:rFonts w:ascii="Century Gothic" w:hAnsi="Century Gothic"/>
              </w:rPr>
              <w:t xml:space="preserve">’ for </w:t>
            </w:r>
            <w:r w:rsidR="0068799B" w:rsidRPr="0068799B">
              <w:rPr>
                <w:rFonts w:ascii="Century Gothic" w:hAnsi="Century Gothic"/>
                <w:i/>
                <w:iCs/>
              </w:rPr>
              <w:t>S</w:t>
            </w:r>
            <w:r w:rsidRPr="0068799B">
              <w:rPr>
                <w:rFonts w:ascii="Century Gothic" w:hAnsi="Century Gothic"/>
                <w:i/>
                <w:iCs/>
              </w:rPr>
              <w:t>pir</w:t>
            </w:r>
            <w:r w:rsidR="0068799B" w:rsidRPr="0068799B">
              <w:rPr>
                <w:rFonts w:ascii="Century Gothic" w:hAnsi="Century Gothic"/>
                <w:i/>
                <w:iCs/>
              </w:rPr>
              <w:t>a</w:t>
            </w:r>
            <w:r w:rsidRPr="0068799B">
              <w:rPr>
                <w:rFonts w:ascii="Century Gothic" w:hAnsi="Century Gothic"/>
                <w:i/>
                <w:iCs/>
              </w:rPr>
              <w:t>ea</w:t>
            </w:r>
            <w:r>
              <w:rPr>
                <w:rFonts w:ascii="Century Gothic" w:hAnsi="Century Gothic"/>
              </w:rPr>
              <w:t>, the meadowsweet plant).</w:t>
            </w:r>
          </w:p>
          <w:p w14:paraId="5C75D8E7" w14:textId="77777777" w:rsidR="007F1A62" w:rsidRPr="001E3116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Nowadays, chemists use the systematic name, ethanoyl, instead of acetyl but the trivial name acetyl is still very common.</w:t>
            </w:r>
          </w:p>
        </w:tc>
      </w:tr>
      <w:tr w:rsidR="007F1A62" w:rsidRPr="00985C41" w14:paraId="74DE5605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4C40E6E9" w14:textId="77777777" w:rsidR="007F1A62" w:rsidRPr="00985C41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1898</w:t>
            </w:r>
          </w:p>
        </w:tc>
        <w:tc>
          <w:tcPr>
            <w:tcW w:w="8245" w:type="dxa"/>
            <w:vAlign w:val="center"/>
          </w:tcPr>
          <w:p w14:paraId="70E74F69" w14:textId="77777777" w:rsidR="007F1A62" w:rsidRPr="00985C41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Aspirin was sent for clinical </w:t>
            </w:r>
            <w:proofErr w:type="gramStart"/>
            <w:r>
              <w:rPr>
                <w:rFonts w:ascii="Century Gothic" w:hAnsi="Century Gothic"/>
              </w:rPr>
              <w:t>trials,</w:t>
            </w:r>
            <w:proofErr w:type="gramEnd"/>
            <w:r>
              <w:rPr>
                <w:rFonts w:ascii="Century Gothic" w:hAnsi="Century Gothic"/>
              </w:rPr>
              <w:t xml:space="preserve"> Bayer manufactured the medicine and patented the process.</w:t>
            </w:r>
          </w:p>
        </w:tc>
      </w:tr>
      <w:tr w:rsidR="007F1A62" w:rsidRPr="00985C41" w14:paraId="6B655590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1096E6CB" w14:textId="77777777" w:rsidR="007F1A62" w:rsidRPr="001E3116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1915</w:t>
            </w:r>
          </w:p>
        </w:tc>
        <w:tc>
          <w:tcPr>
            <w:tcW w:w="8245" w:type="dxa"/>
            <w:vAlign w:val="center"/>
          </w:tcPr>
          <w:p w14:paraId="0820BFA8" w14:textId="77777777" w:rsidR="007F1A62" w:rsidRPr="001E3116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During World War I, the British wanted aspirin, but it was made by the Germans (Bayer &amp; Co). </w:t>
            </w:r>
            <w:proofErr w:type="gramStart"/>
            <w:r>
              <w:rPr>
                <w:rFonts w:ascii="Century Gothic" w:hAnsi="Century Gothic"/>
              </w:rPr>
              <w:t>So</w:t>
            </w:r>
            <w:proofErr w:type="gramEnd"/>
            <w:r>
              <w:rPr>
                <w:rFonts w:ascii="Century Gothic" w:hAnsi="Century Gothic"/>
              </w:rPr>
              <w:t xml:space="preserve"> the British government offered a £20,000 reward to anyone who could develop a workable manufacturing process. This was achieved by George Nicholas, a Melbourne pharmacist, who subsequently gave his tablet the name ‘Aspro’.</w:t>
            </w:r>
          </w:p>
        </w:tc>
      </w:tr>
      <w:tr w:rsidR="004513B7" w:rsidRPr="00985C41" w14:paraId="5562AF56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55C424F4" w14:textId="3769E639" w:rsidR="004513B7" w:rsidRDefault="004513B7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1932</w:t>
            </w:r>
          </w:p>
        </w:tc>
        <w:tc>
          <w:tcPr>
            <w:tcW w:w="8245" w:type="dxa"/>
            <w:vAlign w:val="center"/>
          </w:tcPr>
          <w:p w14:paraId="60CA8BD1" w14:textId="7928DEF7" w:rsidR="004513B7" w:rsidRPr="001E6DA9" w:rsidRDefault="004513B7" w:rsidP="001E6DA9">
            <w:r>
              <w:rPr>
                <w:rFonts w:ascii="Century Gothic" w:hAnsi="Century Gothic"/>
              </w:rPr>
              <w:t>Invention of the gastroscope leads to evidence that aspirin was associated with irritation of the lining of the stomach.</w:t>
            </w:r>
          </w:p>
        </w:tc>
      </w:tr>
      <w:tr w:rsidR="004513B7" w:rsidRPr="00985C41" w14:paraId="5EB836D2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40045428" w14:textId="1F6A51CC" w:rsidR="004513B7" w:rsidRDefault="004513B7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1956</w:t>
            </w:r>
          </w:p>
        </w:tc>
        <w:tc>
          <w:tcPr>
            <w:tcW w:w="8245" w:type="dxa"/>
            <w:vAlign w:val="center"/>
          </w:tcPr>
          <w:p w14:paraId="011D5E53" w14:textId="4F84E29B" w:rsidR="004513B7" w:rsidRDefault="004513B7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of paracetamol (Tylenol</w:t>
            </w:r>
            <w:r w:rsidR="00E7112A">
              <w:rPr>
                <w:rFonts w:ascii="Century Gothic" w:hAnsi="Century Gothic"/>
              </w:rPr>
              <w:t>®</w:t>
            </w:r>
            <w:r>
              <w:rPr>
                <w:rFonts w:ascii="Century Gothic" w:hAnsi="Century Gothic"/>
              </w:rPr>
              <w:t xml:space="preserve"> in the US) as an alternative a</w:t>
            </w:r>
            <w:r w:rsidR="00016AD8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>a</w:t>
            </w:r>
            <w:r w:rsidR="00016AD8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>gesic that did not have the same side-effects as aspirin.</w:t>
            </w:r>
          </w:p>
        </w:tc>
      </w:tr>
      <w:tr w:rsidR="007F1A62" w:rsidRPr="00985C41" w14:paraId="62E57DE0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299064BC" w14:textId="77777777" w:rsidR="007F1A62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1974</w:t>
            </w:r>
          </w:p>
        </w:tc>
        <w:tc>
          <w:tcPr>
            <w:tcW w:w="8245" w:type="dxa"/>
            <w:vAlign w:val="center"/>
          </w:tcPr>
          <w:p w14:paraId="237537AC" w14:textId="01D15E58" w:rsidR="007F1A62" w:rsidRPr="004513B7" w:rsidRDefault="00016AD8" w:rsidP="001E6DA9">
            <w:pPr>
              <w:rPr>
                <w:color w:val="0000FF"/>
                <w:u w:val="single"/>
              </w:rPr>
            </w:pPr>
            <w:r>
              <w:rPr>
                <w:rFonts w:ascii="Century Gothic" w:hAnsi="Century Gothic"/>
              </w:rPr>
              <w:t xml:space="preserve">The International Aspirin Foundation </w:t>
            </w:r>
            <w:r w:rsidR="004513B7" w:rsidRPr="004513B7">
              <w:rPr>
                <w:rFonts w:ascii="Century Gothic" w:hAnsi="Century Gothic"/>
              </w:rPr>
              <w:t>w</w:t>
            </w:r>
            <w:r w:rsidR="007F1A62" w:rsidRPr="004513B7">
              <w:rPr>
                <w:rFonts w:ascii="Century Gothic" w:hAnsi="Century Gothic"/>
              </w:rPr>
              <w:t>as founded to increase knowledge and understanding of aspirin.</w:t>
            </w:r>
          </w:p>
        </w:tc>
      </w:tr>
      <w:tr w:rsidR="004513B7" w:rsidRPr="00985C41" w14:paraId="053F81FE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4912EDDF" w14:textId="485886C2" w:rsidR="004513B7" w:rsidRDefault="004513B7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1982</w:t>
            </w:r>
          </w:p>
        </w:tc>
        <w:tc>
          <w:tcPr>
            <w:tcW w:w="8245" w:type="dxa"/>
            <w:vAlign w:val="center"/>
          </w:tcPr>
          <w:p w14:paraId="763C6018" w14:textId="20E1233B" w:rsidR="004513B7" w:rsidRDefault="004513B7" w:rsidP="001E6DA9">
            <w:r>
              <w:rPr>
                <w:rFonts w:ascii="Century Gothic" w:hAnsi="Century Gothic"/>
              </w:rPr>
              <w:t>Introduction of ibuprofen, which further impacts sales of aspirin as an analgesic .</w:t>
            </w:r>
          </w:p>
        </w:tc>
      </w:tr>
      <w:tr w:rsidR="007F1A62" w:rsidRPr="00985C41" w14:paraId="0A6AFEC4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191AE3A7" w14:textId="77777777" w:rsidR="007F1A62" w:rsidRPr="001E3116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1982</w:t>
            </w:r>
          </w:p>
        </w:tc>
        <w:tc>
          <w:tcPr>
            <w:tcW w:w="8245" w:type="dxa"/>
            <w:vAlign w:val="center"/>
          </w:tcPr>
          <w:p w14:paraId="379C3903" w14:textId="1E6C9C4A" w:rsidR="007F1A62" w:rsidRPr="00016AD8" w:rsidRDefault="007F1A62" w:rsidP="001E6DA9">
            <w:pPr>
              <w:rPr>
                <w:rFonts w:ascii="Century Gothic" w:hAnsi="Century Gothic"/>
              </w:rPr>
            </w:pPr>
            <w:r w:rsidRPr="00016AD8">
              <w:rPr>
                <w:rFonts w:ascii="Century Gothic" w:hAnsi="Century Gothic"/>
              </w:rPr>
              <w:t xml:space="preserve">The Nobel </w:t>
            </w:r>
            <w:r w:rsidR="00E7112A">
              <w:rPr>
                <w:rFonts w:ascii="Century Gothic" w:hAnsi="Century Gothic"/>
              </w:rPr>
              <w:t>p</w:t>
            </w:r>
            <w:r w:rsidRPr="00016AD8">
              <w:rPr>
                <w:rFonts w:ascii="Century Gothic" w:hAnsi="Century Gothic"/>
              </w:rPr>
              <w:t xml:space="preserve">rize in physiology or medicine was awarded for work on prostaglandins and related compounds. John </w:t>
            </w:r>
            <w:proofErr w:type="spellStart"/>
            <w:r w:rsidRPr="00016AD8">
              <w:rPr>
                <w:rFonts w:ascii="Century Gothic" w:hAnsi="Century Gothic"/>
              </w:rPr>
              <w:t>Vare</w:t>
            </w:r>
            <w:proofErr w:type="spellEnd"/>
            <w:r w:rsidRPr="00016AD8">
              <w:rPr>
                <w:rFonts w:ascii="Century Gothic" w:hAnsi="Century Gothic"/>
              </w:rPr>
              <w:t>, who shared the prize with two Swedes, discovered that aspirin and some other painkillers and anti-inflammatory drugs (such as ibuprofen) inhibit a key enzyme in the prostaglandin synthetic pathway.</w:t>
            </w:r>
          </w:p>
          <w:p w14:paraId="6E3BE271" w14:textId="4BE71AC8" w:rsidR="007F1A62" w:rsidRPr="00DF34BE" w:rsidRDefault="007F1A62" w:rsidP="00DF34BE">
            <w:pPr>
              <w:pStyle w:val="RSCBasictext"/>
              <w:rPr>
                <w:sz w:val="20"/>
                <w:szCs w:val="20"/>
              </w:rPr>
            </w:pPr>
            <w:r w:rsidRPr="00016AD8">
              <w:rPr>
                <w:sz w:val="20"/>
                <w:szCs w:val="20"/>
              </w:rPr>
              <w:t>They therefore stop your body making prostaglandins, some of which stimulate pain receptors and cause inflammation. For more information see:</w:t>
            </w:r>
            <w:r w:rsidR="00DF34BE">
              <w:rPr>
                <w:sz w:val="20"/>
                <w:szCs w:val="20"/>
              </w:rPr>
              <w:t xml:space="preserve"> </w:t>
            </w:r>
            <w:hyperlink r:id="rId15" w:history="1">
              <w:r w:rsidR="00DF34BE" w:rsidRPr="002D3718">
                <w:rPr>
                  <w:rStyle w:val="Hyperlink"/>
                  <w:sz w:val="20"/>
                  <w:szCs w:val="20"/>
                </w:rPr>
                <w:t>bit.ly/3nTXS1M</w:t>
              </w:r>
            </w:hyperlink>
            <w:r w:rsidR="00DF34BE">
              <w:rPr>
                <w:sz w:val="20"/>
                <w:szCs w:val="20"/>
              </w:rPr>
              <w:t xml:space="preserve">  </w:t>
            </w:r>
          </w:p>
        </w:tc>
      </w:tr>
      <w:tr w:rsidR="00016AD8" w:rsidRPr="00985C41" w14:paraId="4059FEEA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207F5BDE" w14:textId="7C15AFB0" w:rsidR="00016AD8" w:rsidRDefault="00016AD8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1986</w:t>
            </w:r>
          </w:p>
        </w:tc>
        <w:tc>
          <w:tcPr>
            <w:tcW w:w="8245" w:type="dxa"/>
            <w:vAlign w:val="center"/>
          </w:tcPr>
          <w:p w14:paraId="50F41F1A" w14:textId="4B318E70" w:rsidR="00016AD8" w:rsidRDefault="00016AD8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Aspirin is no longer recommended to be given to children due to evidence of a link to Reye’s syndrome – a rare disorder that can cause severe liver and brain damage in children and young adults.</w:t>
            </w:r>
          </w:p>
        </w:tc>
      </w:tr>
      <w:tr w:rsidR="007F1A62" w:rsidRPr="00985C41" w14:paraId="76668C4E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45BC6677" w14:textId="77777777" w:rsidR="007F1A62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1988</w:t>
            </w:r>
          </w:p>
        </w:tc>
        <w:tc>
          <w:tcPr>
            <w:tcW w:w="8245" w:type="dxa"/>
            <w:vAlign w:val="center"/>
          </w:tcPr>
          <w:p w14:paraId="67B3C516" w14:textId="77777777" w:rsidR="007F1A62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Cardiologists start using aspirin with patients at risk of  having a heart attack.</w:t>
            </w:r>
          </w:p>
          <w:p w14:paraId="769CBF5F" w14:textId="77777777" w:rsidR="007F1A62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academic study makes a link between colon cancer and rectal cancer prevention and aspirin.</w:t>
            </w:r>
          </w:p>
        </w:tc>
      </w:tr>
      <w:tr w:rsidR="007F1A62" w:rsidRPr="00985C41" w14:paraId="34980D88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572182A6" w14:textId="77777777" w:rsidR="007F1A62" w:rsidRPr="001E3116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1990s</w:t>
            </w:r>
          </w:p>
        </w:tc>
        <w:tc>
          <w:tcPr>
            <w:tcW w:w="8245" w:type="dxa"/>
            <w:vAlign w:val="center"/>
          </w:tcPr>
          <w:p w14:paraId="3B9DECF4" w14:textId="77777777" w:rsidR="007F1A62" w:rsidRPr="001E3116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More than 10 million kilograms of aspirin are made in the US each year! </w:t>
            </w:r>
          </w:p>
        </w:tc>
      </w:tr>
      <w:tr w:rsidR="007F1A62" w:rsidRPr="00985C41" w14:paraId="3DAF103E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484BD96C" w14:textId="77777777" w:rsidR="007F1A62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2002</w:t>
            </w:r>
          </w:p>
        </w:tc>
        <w:tc>
          <w:tcPr>
            <w:tcW w:w="8245" w:type="dxa"/>
            <w:vAlign w:val="center"/>
          </w:tcPr>
          <w:p w14:paraId="6C52C07B" w14:textId="019E7ED3" w:rsidR="007F1A62" w:rsidRPr="00016AD8" w:rsidRDefault="007F1A62" w:rsidP="00016AD8">
            <w:pPr>
              <w:rPr>
                <w:rFonts w:ascii="Century Gothic" w:hAnsi="Century Gothic"/>
              </w:rPr>
            </w:pPr>
            <w:r w:rsidRPr="00016AD8">
              <w:rPr>
                <w:rFonts w:ascii="Century Gothic" w:hAnsi="Century Gothic"/>
                <w:i/>
                <w:iCs/>
              </w:rPr>
              <w:t>BMJ</w:t>
            </w:r>
            <w:r w:rsidRPr="00016AD8">
              <w:rPr>
                <w:rFonts w:ascii="Century Gothic" w:hAnsi="Century Gothic"/>
              </w:rPr>
              <w:t xml:space="preserve"> </w:t>
            </w:r>
            <w:r w:rsidR="00E7112A">
              <w:rPr>
                <w:rFonts w:ascii="Century Gothic" w:hAnsi="Century Gothic"/>
              </w:rPr>
              <w:t xml:space="preserve">published a paper </w:t>
            </w:r>
            <w:r w:rsidRPr="00016AD8">
              <w:rPr>
                <w:rFonts w:ascii="Century Gothic" w:hAnsi="Century Gothic"/>
              </w:rPr>
              <w:t>confirming aspirin’s role in preventing death, heart attacks and stroke in high-risk patients:</w:t>
            </w:r>
            <w:r w:rsidR="00DF34BE">
              <w:t xml:space="preserve"> </w:t>
            </w:r>
            <w:hyperlink r:id="rId16" w:history="1">
              <w:r w:rsidR="00DF34BE" w:rsidRPr="002D3718">
                <w:rPr>
                  <w:rStyle w:val="Hyperlink"/>
                  <w:rFonts w:ascii="Century Gothic" w:hAnsi="Century Gothic"/>
                </w:rPr>
                <w:t>bit.ly/3VV8ZEl</w:t>
              </w:r>
            </w:hyperlink>
            <w:r w:rsidR="00DF34BE">
              <w:rPr>
                <w:rFonts w:ascii="Century Gothic" w:hAnsi="Century Gothic"/>
              </w:rPr>
              <w:t xml:space="preserve"> </w:t>
            </w:r>
          </w:p>
        </w:tc>
      </w:tr>
      <w:tr w:rsidR="007F1A62" w:rsidRPr="00985C41" w14:paraId="47F42EE3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000EE12F" w14:textId="77777777" w:rsidR="007F1A62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2015</w:t>
            </w:r>
          </w:p>
        </w:tc>
        <w:tc>
          <w:tcPr>
            <w:tcW w:w="8245" w:type="dxa"/>
            <w:vAlign w:val="center"/>
          </w:tcPr>
          <w:p w14:paraId="55E18690" w14:textId="77777777" w:rsidR="007F1A62" w:rsidRDefault="007F1A62" w:rsidP="001E6DA9">
            <w:pPr>
              <w:rPr>
                <w:rFonts w:ascii="Century Gothic" w:hAnsi="Century Gothic"/>
              </w:rPr>
            </w:pPr>
            <w:r w:rsidRPr="006A5FC0">
              <w:rPr>
                <w:rFonts w:ascii="Century Gothic" w:hAnsi="Century Gothic"/>
              </w:rPr>
              <w:t>US Preventative Services Task Force recommends aspirin for the prevention of cardiovascular disease and cancer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7F1A62" w:rsidRPr="00985C41" w14:paraId="1AAADB3B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7DB78324" w14:textId="77777777" w:rsidR="007F1A62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2019</w:t>
            </w:r>
          </w:p>
        </w:tc>
        <w:tc>
          <w:tcPr>
            <w:tcW w:w="8245" w:type="dxa"/>
            <w:vAlign w:val="center"/>
          </w:tcPr>
          <w:p w14:paraId="042F03A1" w14:textId="77777777" w:rsidR="007F1A62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International Federation of Gynaecology and Obstetrics recommend that women who are at high risk of pre-eclampsia during pregnancy should take a low dose of aspirin after week 12.   </w:t>
            </w:r>
          </w:p>
        </w:tc>
      </w:tr>
      <w:tr w:rsidR="007F1A62" w:rsidRPr="00985C41" w14:paraId="6C0FFFD7" w14:textId="77777777" w:rsidTr="001E6DA9">
        <w:trPr>
          <w:trHeight w:val="482"/>
          <w:jc w:val="center"/>
        </w:trPr>
        <w:tc>
          <w:tcPr>
            <w:tcW w:w="771" w:type="dxa"/>
            <w:vAlign w:val="center"/>
          </w:tcPr>
          <w:p w14:paraId="27A93290" w14:textId="77777777" w:rsidR="007F1A62" w:rsidRDefault="007F1A62" w:rsidP="001E6DA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2020</w:t>
            </w:r>
          </w:p>
        </w:tc>
        <w:tc>
          <w:tcPr>
            <w:tcW w:w="8245" w:type="dxa"/>
            <w:vAlign w:val="center"/>
          </w:tcPr>
          <w:p w14:paraId="210586C5" w14:textId="77777777" w:rsidR="007F1A62" w:rsidRDefault="007F1A62" w:rsidP="001E6D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According to </w:t>
            </w:r>
            <w:r w:rsidRPr="00F929E9">
              <w:rPr>
                <w:rFonts w:ascii="Century Gothic" w:hAnsi="Century Gothic"/>
                <w:i/>
                <w:iCs/>
              </w:rPr>
              <w:t>The Lancet</w:t>
            </w:r>
            <w:r>
              <w:rPr>
                <w:rFonts w:ascii="Century Gothic" w:hAnsi="Century Gothic"/>
              </w:rPr>
              <w:t>, aspirin is still one of the best options for secondary prevention of cardiovascular disease.</w:t>
            </w:r>
          </w:p>
        </w:tc>
      </w:tr>
    </w:tbl>
    <w:p w14:paraId="41F2DB93" w14:textId="77777777" w:rsidR="00016AD8" w:rsidRDefault="00016AD8" w:rsidP="00016AD8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76E80FF7" w14:textId="5EB43219" w:rsidR="00016AD8" w:rsidRDefault="00016AD8" w:rsidP="00016AD8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>
        <w:rPr>
          <w:lang w:eastAsia="en-GB"/>
        </w:rPr>
        <w:t>See also other online resources such as:</w:t>
      </w:r>
    </w:p>
    <w:p w14:paraId="0C33B618" w14:textId="014C2541" w:rsidR="00DF34BE" w:rsidRDefault="00016AD8" w:rsidP="006967F2">
      <w:pPr>
        <w:pStyle w:val="RSCBulletedlist"/>
      </w:pPr>
      <w:r w:rsidRPr="00DF34BE">
        <w:rPr>
          <w:b/>
          <w:bCs/>
        </w:rPr>
        <w:t>The aspirin story – from willow to wonder drug</w:t>
      </w:r>
      <w:r w:rsidRPr="001E6DA9">
        <w:t xml:space="preserve"> (2017), from the British Journal of Haematology: </w:t>
      </w:r>
      <w:hyperlink r:id="rId17" w:history="1">
        <w:r w:rsidR="00DF34BE" w:rsidRPr="002D3718">
          <w:rPr>
            <w:rStyle w:val="Hyperlink"/>
          </w:rPr>
          <w:t>bit.ly/3nWfdqU</w:t>
        </w:r>
      </w:hyperlink>
      <w:r w:rsidR="00DF34BE">
        <w:t xml:space="preserve">  </w:t>
      </w:r>
      <w:r w:rsidR="00DF34BE" w:rsidRPr="00DF34BE">
        <w:t xml:space="preserve"> </w:t>
      </w:r>
    </w:p>
    <w:p w14:paraId="461DA2B7" w14:textId="043F5B27" w:rsidR="00016AD8" w:rsidRPr="001E6DA9" w:rsidRDefault="00016AD8" w:rsidP="006967F2">
      <w:pPr>
        <w:pStyle w:val="RSCBulletedlist"/>
      </w:pPr>
      <w:r w:rsidRPr="00DF34BE">
        <w:rPr>
          <w:b/>
          <w:bCs/>
        </w:rPr>
        <w:t>Travelling Through Time with Aspirin, a healing companion</w:t>
      </w:r>
      <w:r w:rsidRPr="00D96D7D">
        <w:t xml:space="preserve"> (2010), from the European Journal of Inflammation: </w:t>
      </w:r>
      <w:hyperlink r:id="rId18" w:history="1">
        <w:r w:rsidR="00DF34BE" w:rsidRPr="002D3718">
          <w:rPr>
            <w:rStyle w:val="Hyperlink"/>
          </w:rPr>
          <w:t>bit.ly/3MlFKr7</w:t>
        </w:r>
      </w:hyperlink>
      <w:r w:rsidR="00DF34BE">
        <w:t xml:space="preserve"> </w:t>
      </w:r>
    </w:p>
    <w:p w14:paraId="292B82D9" w14:textId="295B6B22" w:rsidR="00051D7E" w:rsidRPr="002F1BAA" w:rsidRDefault="00051D7E" w:rsidP="002F1BAA">
      <w:pPr>
        <w:spacing w:line="0" w:lineRule="atLeast"/>
        <w:outlineLvl w:val="9"/>
        <w:rPr>
          <w:rFonts w:ascii="Optima-Bold" w:hAnsi="Optima-Bold" w:cs="Optima-Bold"/>
          <w:b/>
          <w:bCs/>
          <w:sz w:val="2"/>
          <w:szCs w:val="2"/>
          <w:lang w:eastAsia="en-US"/>
        </w:rPr>
      </w:pPr>
    </w:p>
    <w:sectPr w:rsidR="00051D7E" w:rsidRPr="002F1BAA" w:rsidSect="00991795">
      <w:headerReference w:type="default" r:id="rId19"/>
      <w:footerReference w:type="default" r:id="rId2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86AF" w14:textId="77777777" w:rsidR="00F20796" w:rsidRDefault="00F20796" w:rsidP="00C51F51">
      <w:r>
        <w:separator/>
      </w:r>
    </w:p>
  </w:endnote>
  <w:endnote w:type="continuationSeparator" w:id="0">
    <w:p w14:paraId="07186138" w14:textId="77777777" w:rsidR="00F20796" w:rsidRDefault="00F2079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32ED320E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F5415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CAF2" w14:textId="77777777" w:rsidR="00F20796" w:rsidRDefault="00F20796" w:rsidP="00C51F51">
      <w:r>
        <w:separator/>
      </w:r>
    </w:p>
  </w:footnote>
  <w:footnote w:type="continuationSeparator" w:id="0">
    <w:p w14:paraId="511D0828" w14:textId="77777777" w:rsidR="00F20796" w:rsidRDefault="00F2079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0A9D0CEB" w:rsidR="003D4276" w:rsidRDefault="003305D3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6191" behindDoc="0" locked="0" layoutInCell="1" allowOverlap="1" wp14:anchorId="6B6BE617" wp14:editId="481A0DB6">
          <wp:simplePos x="0" y="0"/>
          <wp:positionH relativeFrom="column">
            <wp:posOffset>-596900</wp:posOffset>
          </wp:positionH>
          <wp:positionV relativeFrom="page">
            <wp:posOffset>247650</wp:posOffset>
          </wp:positionV>
          <wp:extent cx="1938020" cy="52070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276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56B42570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795">
      <w:rPr>
        <w:rFonts w:ascii="Century Gothic" w:hAnsi="Century Gothic"/>
        <w:b/>
        <w:bCs/>
        <w:color w:val="004976"/>
        <w:sz w:val="30"/>
        <w:szCs w:val="30"/>
      </w:rPr>
      <w:t>Aspirin</w:t>
    </w:r>
    <w:r w:rsidR="003D427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3D4276"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0C9D5119" w:rsidR="003D4276" w:rsidRPr="00A56431" w:rsidRDefault="00A27356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DF34BE" w:rsidRPr="00DF34BE">
      <w:rPr>
        <w:rStyle w:val="Hyperlink"/>
        <w:rFonts w:ascii="Century Gothic" w:hAnsi="Century Gothic"/>
        <w:b/>
        <w:bCs/>
        <w:color w:val="004976"/>
        <w:sz w:val="18"/>
        <w:szCs w:val="18"/>
      </w:rPr>
      <w:t>rsc.li/3M1TmX9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872">
    <w:abstractNumId w:val="0"/>
  </w:num>
  <w:num w:numId="2" w16cid:durableId="749421728">
    <w:abstractNumId w:val="4"/>
  </w:num>
  <w:num w:numId="3" w16cid:durableId="939026252">
    <w:abstractNumId w:val="9"/>
  </w:num>
  <w:num w:numId="4" w16cid:durableId="1444573029">
    <w:abstractNumId w:val="6"/>
  </w:num>
  <w:num w:numId="5" w16cid:durableId="109206190">
    <w:abstractNumId w:val="1"/>
  </w:num>
  <w:num w:numId="6" w16cid:durableId="821968132">
    <w:abstractNumId w:val="2"/>
  </w:num>
  <w:num w:numId="7" w16cid:durableId="1324427305">
    <w:abstractNumId w:val="2"/>
    <w:lvlOverride w:ilvl="0">
      <w:startOverride w:val="1"/>
    </w:lvlOverride>
  </w:num>
  <w:num w:numId="8" w16cid:durableId="1875925452">
    <w:abstractNumId w:val="5"/>
    <w:lvlOverride w:ilvl="0">
      <w:startOverride w:val="2"/>
    </w:lvlOverride>
  </w:num>
  <w:num w:numId="9" w16cid:durableId="610862974">
    <w:abstractNumId w:val="2"/>
    <w:lvlOverride w:ilvl="0">
      <w:startOverride w:val="1"/>
    </w:lvlOverride>
  </w:num>
  <w:num w:numId="10" w16cid:durableId="692650027">
    <w:abstractNumId w:val="3"/>
  </w:num>
  <w:num w:numId="11" w16cid:durableId="114298545">
    <w:abstractNumId w:val="3"/>
    <w:lvlOverride w:ilvl="0">
      <w:startOverride w:val="2"/>
    </w:lvlOverride>
  </w:num>
  <w:num w:numId="12" w16cid:durableId="523785215">
    <w:abstractNumId w:val="8"/>
  </w:num>
  <w:num w:numId="13" w16cid:durableId="412236989">
    <w:abstractNumId w:val="12"/>
  </w:num>
  <w:num w:numId="14" w16cid:durableId="1587377645">
    <w:abstractNumId w:val="3"/>
    <w:lvlOverride w:ilvl="0">
      <w:startOverride w:val="2"/>
    </w:lvlOverride>
  </w:num>
  <w:num w:numId="15" w16cid:durableId="1083452393">
    <w:abstractNumId w:val="2"/>
    <w:lvlOverride w:ilvl="0">
      <w:startOverride w:val="1"/>
    </w:lvlOverride>
  </w:num>
  <w:num w:numId="16" w16cid:durableId="1707365405">
    <w:abstractNumId w:val="3"/>
    <w:lvlOverride w:ilvl="0">
      <w:startOverride w:val="1"/>
    </w:lvlOverride>
  </w:num>
  <w:num w:numId="17" w16cid:durableId="829178666">
    <w:abstractNumId w:val="7"/>
  </w:num>
  <w:num w:numId="18" w16cid:durableId="1884516883">
    <w:abstractNumId w:val="11"/>
  </w:num>
  <w:num w:numId="19" w16cid:durableId="16254263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6AD8"/>
    <w:rsid w:val="0001765C"/>
    <w:rsid w:val="00020F33"/>
    <w:rsid w:val="00022217"/>
    <w:rsid w:val="000233B3"/>
    <w:rsid w:val="00025A47"/>
    <w:rsid w:val="00025E75"/>
    <w:rsid w:val="00026ACF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1D7E"/>
    <w:rsid w:val="00052523"/>
    <w:rsid w:val="00052F81"/>
    <w:rsid w:val="000548AA"/>
    <w:rsid w:val="000553A0"/>
    <w:rsid w:val="000555C2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B2D58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5AFD"/>
    <w:rsid w:val="000D6826"/>
    <w:rsid w:val="000D7C33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5E39"/>
    <w:rsid w:val="001A78CD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27E5"/>
    <w:rsid w:val="00224D87"/>
    <w:rsid w:val="00227D80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0544"/>
    <w:rsid w:val="002F1BAA"/>
    <w:rsid w:val="002F2F8F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5444"/>
    <w:rsid w:val="003305D3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46F9A"/>
    <w:rsid w:val="00350232"/>
    <w:rsid w:val="00350B11"/>
    <w:rsid w:val="00357166"/>
    <w:rsid w:val="00363C2F"/>
    <w:rsid w:val="003642B4"/>
    <w:rsid w:val="00364D56"/>
    <w:rsid w:val="00365E98"/>
    <w:rsid w:val="00367470"/>
    <w:rsid w:val="00367A2D"/>
    <w:rsid w:val="00376E7E"/>
    <w:rsid w:val="003811A9"/>
    <w:rsid w:val="00383958"/>
    <w:rsid w:val="00383B18"/>
    <w:rsid w:val="003845BF"/>
    <w:rsid w:val="00392607"/>
    <w:rsid w:val="0039430F"/>
    <w:rsid w:val="003946FE"/>
    <w:rsid w:val="00394A9D"/>
    <w:rsid w:val="00395AD5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4870"/>
    <w:rsid w:val="003C08FD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13B7"/>
    <w:rsid w:val="00451A34"/>
    <w:rsid w:val="0045569A"/>
    <w:rsid w:val="00462C62"/>
    <w:rsid w:val="004647DD"/>
    <w:rsid w:val="00464DEB"/>
    <w:rsid w:val="00466E24"/>
    <w:rsid w:val="00470A3A"/>
    <w:rsid w:val="004720DE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12EF1"/>
    <w:rsid w:val="005153EA"/>
    <w:rsid w:val="00515644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F39DD"/>
    <w:rsid w:val="005F6D0F"/>
    <w:rsid w:val="00601146"/>
    <w:rsid w:val="006056F3"/>
    <w:rsid w:val="006078DB"/>
    <w:rsid w:val="006139A2"/>
    <w:rsid w:val="006148BB"/>
    <w:rsid w:val="006205A7"/>
    <w:rsid w:val="00620D37"/>
    <w:rsid w:val="006214EA"/>
    <w:rsid w:val="006216C4"/>
    <w:rsid w:val="00623900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4E0F"/>
    <w:rsid w:val="0068655B"/>
    <w:rsid w:val="0068799B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6EC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5E33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46A21"/>
    <w:rsid w:val="00751C1F"/>
    <w:rsid w:val="0075267A"/>
    <w:rsid w:val="00752CBB"/>
    <w:rsid w:val="00753940"/>
    <w:rsid w:val="00754A45"/>
    <w:rsid w:val="00756B12"/>
    <w:rsid w:val="00760DE6"/>
    <w:rsid w:val="00763DA3"/>
    <w:rsid w:val="00764971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5170"/>
    <w:rsid w:val="007962B0"/>
    <w:rsid w:val="007A02F3"/>
    <w:rsid w:val="007A084A"/>
    <w:rsid w:val="007A1A13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1A62"/>
    <w:rsid w:val="007F374B"/>
    <w:rsid w:val="007F4099"/>
    <w:rsid w:val="007F4EDE"/>
    <w:rsid w:val="007F76F2"/>
    <w:rsid w:val="00802588"/>
    <w:rsid w:val="00806C05"/>
    <w:rsid w:val="00810732"/>
    <w:rsid w:val="00812B52"/>
    <w:rsid w:val="008145E1"/>
    <w:rsid w:val="0081506D"/>
    <w:rsid w:val="0081598F"/>
    <w:rsid w:val="00822C62"/>
    <w:rsid w:val="00823831"/>
    <w:rsid w:val="00827AA1"/>
    <w:rsid w:val="00827C7D"/>
    <w:rsid w:val="00831056"/>
    <w:rsid w:val="0083123F"/>
    <w:rsid w:val="00832AEB"/>
    <w:rsid w:val="00834B9F"/>
    <w:rsid w:val="00834BCA"/>
    <w:rsid w:val="00834CA8"/>
    <w:rsid w:val="00835799"/>
    <w:rsid w:val="008359CE"/>
    <w:rsid w:val="00837431"/>
    <w:rsid w:val="0084146F"/>
    <w:rsid w:val="00841525"/>
    <w:rsid w:val="008441AD"/>
    <w:rsid w:val="00844518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7802"/>
    <w:rsid w:val="008940CB"/>
    <w:rsid w:val="008960EA"/>
    <w:rsid w:val="008969E1"/>
    <w:rsid w:val="008970CB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8F7056"/>
    <w:rsid w:val="009005E2"/>
    <w:rsid w:val="009069C6"/>
    <w:rsid w:val="00907671"/>
    <w:rsid w:val="00907755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4516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3153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795"/>
    <w:rsid w:val="00991AFD"/>
    <w:rsid w:val="009A0229"/>
    <w:rsid w:val="009A12B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075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27356"/>
    <w:rsid w:val="00A313DA"/>
    <w:rsid w:val="00A31E3F"/>
    <w:rsid w:val="00A33366"/>
    <w:rsid w:val="00A356F4"/>
    <w:rsid w:val="00A429D0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3F14"/>
    <w:rsid w:val="00AE6B2C"/>
    <w:rsid w:val="00AE727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029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2EA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6520"/>
    <w:rsid w:val="00D56A68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34BE"/>
    <w:rsid w:val="00DF4D09"/>
    <w:rsid w:val="00DF5415"/>
    <w:rsid w:val="00DF5545"/>
    <w:rsid w:val="00DF5D59"/>
    <w:rsid w:val="00E02057"/>
    <w:rsid w:val="00E03659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6065"/>
    <w:rsid w:val="00E60944"/>
    <w:rsid w:val="00E66920"/>
    <w:rsid w:val="00E66F06"/>
    <w:rsid w:val="00E6742A"/>
    <w:rsid w:val="00E70D8E"/>
    <w:rsid w:val="00E7112A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3B2D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A02"/>
    <w:rsid w:val="00EF7364"/>
    <w:rsid w:val="00F00B0D"/>
    <w:rsid w:val="00F023F4"/>
    <w:rsid w:val="00F0720C"/>
    <w:rsid w:val="00F1032B"/>
    <w:rsid w:val="00F10C80"/>
    <w:rsid w:val="00F20796"/>
    <w:rsid w:val="00F21826"/>
    <w:rsid w:val="00F22856"/>
    <w:rsid w:val="00F2296C"/>
    <w:rsid w:val="00F25D82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1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79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91795"/>
    <w:rPr>
      <w:rFonts w:ascii="Arial" w:hAnsi="Arial" w:cs="Arial"/>
      <w:lang w:eastAsia="zh-CN"/>
    </w:rPr>
  </w:style>
  <w:style w:type="paragraph" w:styleId="Revision">
    <w:name w:val="Revision"/>
    <w:hidden/>
    <w:uiPriority w:val="99"/>
    <w:semiHidden/>
    <w:rsid w:val="00746A21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5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5E98"/>
    <w:rPr>
      <w:rFonts w:ascii="Arial" w:hAnsi="Arial" w:cs="Arial"/>
      <w:b/>
      <w:bCs/>
      <w:lang w:eastAsia="zh-CN"/>
    </w:rPr>
  </w:style>
  <w:style w:type="character" w:styleId="Strong">
    <w:name w:val="Strong"/>
    <w:basedOn w:val="DefaultParagraphFont"/>
    <w:uiPriority w:val="22"/>
    <w:qFormat/>
    <w:rsid w:val="009E007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4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https://bit.ly/3MlFKr7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bit.ly/3nWfdq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t.ly/3VV8ZE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bit.ly/3nTXS1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c4a1134a-ec95-48d0-8411-392686591e19"/>
    <ds:schemaRef ds:uri="http://schemas.openxmlformats.org/package/2006/metadata/core-properties"/>
    <ds:schemaRef ds:uri="a9c5b8cb-8b3b-4b00-8e13-e0891dd65cf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37</TotalTime>
  <Pages>3</Pages>
  <Words>718</Words>
  <Characters>4161</Characters>
  <Application>Microsoft Office Word</Application>
  <DocSecurity>0</DocSecurity>
  <Lines>138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aspirin story - timeline</vt:lpstr>
    </vt:vector>
  </TitlesOfParts>
  <Manager/>
  <Company>Royal Society of Chemistry</Company>
  <LinksUpToDate>false</LinksUpToDate>
  <CharactersWithSpaces>4798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aspirin story - timeline</dc:title>
  <dc:subject/>
  <dc:creator>Royal Society of Chemistry</dc:creator>
  <cp:keywords>aspirin, drug development, medicinal chemistry, synthesis, organic chemistry, presentation skills</cp:keywords>
  <dc:description>From Plant to pill, Education in Chemistry, https://rsc.li/42xZOw0</dc:description>
  <cp:lastModifiedBy>Kirsty Patterson</cp:lastModifiedBy>
  <cp:revision>6</cp:revision>
  <cp:lastPrinted>2012-04-18T08:40:00Z</cp:lastPrinted>
  <dcterms:created xsi:type="dcterms:W3CDTF">2023-05-12T09:01:00Z</dcterms:created>
  <dcterms:modified xsi:type="dcterms:W3CDTF">2023-05-12T16:59:00Z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