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C13C1" w14:textId="6D2D556D" w:rsidR="009938DA" w:rsidRPr="009512B4" w:rsidRDefault="009938DA" w:rsidP="009512B4">
      <w:pPr>
        <w:pStyle w:val="RSCMaintitle"/>
      </w:pPr>
      <w:r w:rsidRPr="009512B4">
        <w:t>Encapsulation</w:t>
      </w:r>
    </w:p>
    <w:p w14:paraId="4F08BBEA" w14:textId="77777777" w:rsidR="00AD01AF" w:rsidRDefault="00243381" w:rsidP="009512B4">
      <w:pPr>
        <w:pStyle w:val="RSCbasictext"/>
      </w:pPr>
      <w:r w:rsidRPr="009512B4">
        <w:t xml:space="preserve">Download the teacher notes, PowerPoint presentation and student workbook that accompany this resource at </w:t>
      </w:r>
      <w:hyperlink r:id="rId7" w:history="1">
        <w:r w:rsidR="007645FB" w:rsidRPr="009512B4">
          <w:rPr>
            <w:rStyle w:val="Hyperlink"/>
          </w:rPr>
          <w:t>rsc.li/3aT2RsW</w:t>
        </w:r>
      </w:hyperlink>
      <w:r w:rsidR="007645FB" w:rsidRPr="009512B4">
        <w:t>.</w:t>
      </w:r>
      <w:r w:rsidR="00BA3426">
        <w:t xml:space="preserve"> </w:t>
      </w:r>
    </w:p>
    <w:p w14:paraId="348AD229" w14:textId="3FC41E0C" w:rsidR="009938DA" w:rsidRPr="009512B4" w:rsidRDefault="009938DA" w:rsidP="009512B4">
      <w:pPr>
        <w:pStyle w:val="RSCbasictext"/>
      </w:pPr>
      <w:r w:rsidRPr="009512B4">
        <w:t xml:space="preserve">Read our </w:t>
      </w:r>
      <w:r w:rsidR="00AD01AF" w:rsidRPr="00BA3BD6">
        <w:t>health &amp; safety guidance</w:t>
      </w:r>
      <w:bookmarkStart w:id="0" w:name="_Hlk126319227"/>
      <w:r w:rsidR="00AD01AF">
        <w:t xml:space="preserve">, available from </w:t>
      </w:r>
      <w:hyperlink r:id="rId8" w:history="1">
        <w:r w:rsidR="00AD01AF" w:rsidRPr="004C4905">
          <w:rPr>
            <w:rStyle w:val="Hyperlink"/>
          </w:rPr>
          <w:t>rsc.li/3IAmFA0</w:t>
        </w:r>
      </w:hyperlink>
      <w:r w:rsidR="00AD01AF">
        <w:t>,</w:t>
      </w:r>
      <w:bookmarkEnd w:id="0"/>
      <w:r w:rsidRPr="009512B4">
        <w:t xml:space="preserve"> and carry out a risk assessment before running any live practical.</w:t>
      </w:r>
    </w:p>
    <w:p w14:paraId="7CD745F9" w14:textId="38AE463E" w:rsidR="009938DA" w:rsidRPr="009512B4" w:rsidRDefault="00A3219E" w:rsidP="009512B4">
      <w:pPr>
        <w:pStyle w:val="RSCbasictext"/>
      </w:pPr>
      <w:bookmarkStart w:id="1" w:name="_Hlk121128936"/>
      <w:r w:rsidRPr="009512B4">
        <w:t xml:space="preserve">This activity is best carried out in a domestic science lab or food technology classroom, where learners can eat the fruit beads they make. Learners should not eat their beads if the activity is carried out in a lab with science equipment. </w:t>
      </w:r>
      <w:bookmarkEnd w:id="1"/>
    </w:p>
    <w:p w14:paraId="23190F0F" w14:textId="0A03916D" w:rsidR="009938DA" w:rsidRPr="009512B4" w:rsidRDefault="009938DA" w:rsidP="009512B4">
      <w:pPr>
        <w:pStyle w:val="RSCbasictext"/>
        <w:rPr>
          <w:shd w:val="clear" w:color="auto" w:fill="FFFFFF"/>
        </w:rPr>
      </w:pPr>
      <w:r w:rsidRPr="009512B4">
        <w:rPr>
          <w:shd w:val="clear" w:color="auto" w:fill="FFFFFF"/>
        </w:rPr>
        <w:t xml:space="preserve">The safety equipment suggested is in line with CLEAPSS requirements. For non-hazardous substances, wearing lab coats can help </w:t>
      </w:r>
      <w:r w:rsidR="00655698">
        <w:rPr>
          <w:shd w:val="clear" w:color="auto" w:fill="FFFFFF"/>
        </w:rPr>
        <w:t xml:space="preserve">to </w:t>
      </w:r>
      <w:r w:rsidRPr="009512B4">
        <w:rPr>
          <w:shd w:val="clear" w:color="auto" w:fill="FFFFFF"/>
        </w:rPr>
        <w:t>protect clothes. The safety rules might be different where you live so it is worth checking local and school guidance.</w:t>
      </w:r>
    </w:p>
    <w:p w14:paraId="074EEE5F" w14:textId="7FBC51C9" w:rsidR="007645FB" w:rsidRPr="009512B4" w:rsidRDefault="007645FB" w:rsidP="009512B4">
      <w:pPr>
        <w:pStyle w:val="RSCbasictext"/>
        <w:rPr>
          <w:iCs/>
        </w:rPr>
      </w:pPr>
      <w:r w:rsidRPr="009512B4">
        <w:rPr>
          <w:iCs/>
        </w:rPr>
        <w:t xml:space="preserve">This list assumes </w:t>
      </w:r>
      <w:r w:rsidR="00655698">
        <w:rPr>
          <w:iCs/>
        </w:rPr>
        <w:t xml:space="preserve">a </w:t>
      </w:r>
      <w:r w:rsidRPr="009512B4">
        <w:rPr>
          <w:iCs/>
        </w:rPr>
        <w:t>class of 30 learners</w:t>
      </w:r>
      <w:r w:rsidR="00AD01AF">
        <w:rPr>
          <w:iCs/>
        </w:rPr>
        <w:t xml:space="preserve"> working </w:t>
      </w:r>
      <w:r w:rsidR="00FB01B2" w:rsidRPr="00FB01B2">
        <w:rPr>
          <w:iCs/>
        </w:rPr>
        <w:t xml:space="preserve">in </w:t>
      </w:r>
      <w:r w:rsidR="00AD01AF" w:rsidRPr="00FB01B2">
        <w:rPr>
          <w:iCs/>
        </w:rPr>
        <w:t>pairs</w:t>
      </w:r>
      <w:r w:rsidRPr="00FB01B2">
        <w:rPr>
          <w:iCs/>
        </w:rPr>
        <w:t>.</w:t>
      </w:r>
    </w:p>
    <w:p w14:paraId="2729ADE0" w14:textId="75DB6B04" w:rsidR="007645FB" w:rsidRPr="009512B4" w:rsidRDefault="007645FB" w:rsidP="009512B4">
      <w:pPr>
        <w:pStyle w:val="RSCbasictext"/>
        <w:rPr>
          <w:shd w:val="clear" w:color="auto" w:fill="FFFFFF"/>
        </w:rPr>
      </w:pPr>
    </w:p>
    <w:p w14:paraId="7DA581F1" w14:textId="2B11E849" w:rsidR="007645FB" w:rsidRPr="009512B4" w:rsidRDefault="007645FB" w:rsidP="009512B4">
      <w:pPr>
        <w:pStyle w:val="RSCbasictext"/>
        <w:rPr>
          <w:shd w:val="clear" w:color="auto" w:fill="FFFFFF"/>
        </w:rPr>
      </w:pPr>
    </w:p>
    <w:p w14:paraId="6908FFED" w14:textId="0BC6798F" w:rsidR="007645FB" w:rsidRDefault="007645FB" w:rsidP="009512B4">
      <w:pPr>
        <w:pStyle w:val="RSCbasictext"/>
        <w:rPr>
          <w:shd w:val="clear" w:color="auto" w:fill="FFFFFF"/>
        </w:rPr>
      </w:pPr>
    </w:p>
    <w:p w14:paraId="58320797" w14:textId="1259FEE1" w:rsidR="009512B4" w:rsidRDefault="009512B4" w:rsidP="009512B4">
      <w:pPr>
        <w:pStyle w:val="RSCbasictext"/>
        <w:rPr>
          <w:shd w:val="clear" w:color="auto" w:fill="FFFFFF"/>
        </w:rPr>
      </w:pPr>
    </w:p>
    <w:p w14:paraId="63F7E5A0" w14:textId="77777777" w:rsidR="009512B4" w:rsidRPr="009512B4" w:rsidRDefault="009512B4" w:rsidP="009512B4">
      <w:pPr>
        <w:pStyle w:val="RSCbasictext"/>
        <w:rPr>
          <w:shd w:val="clear" w:color="auto" w:fill="FFFFFF"/>
        </w:rPr>
      </w:pPr>
    </w:p>
    <w:p w14:paraId="1972A3F6" w14:textId="77777777" w:rsidR="007645FB" w:rsidRPr="009512B4" w:rsidRDefault="007645FB" w:rsidP="009512B4">
      <w:pPr>
        <w:pStyle w:val="RSCbasictext"/>
        <w:rPr>
          <w:shd w:val="clear" w:color="auto" w:fill="FFFFFF"/>
        </w:rPr>
      </w:pPr>
    </w:p>
    <w:p w14:paraId="578FEC59" w14:textId="60A1D783" w:rsidR="00AA13EA" w:rsidRPr="009512B4" w:rsidRDefault="00AA13EA" w:rsidP="009512B4">
      <w:pPr>
        <w:pStyle w:val="RSCbasictext"/>
        <w:rPr>
          <w:shd w:val="clear" w:color="auto" w:fill="FFFFFF"/>
        </w:rPr>
      </w:pPr>
    </w:p>
    <w:p w14:paraId="3BD5942E" w14:textId="77777777" w:rsidR="00AA13EA" w:rsidRPr="009512B4" w:rsidRDefault="00AA13EA" w:rsidP="009512B4">
      <w:pPr>
        <w:pStyle w:val="RSCbasictext"/>
        <w:rPr>
          <w:shd w:val="clear" w:color="auto" w:fill="FFFFFF"/>
        </w:rPr>
      </w:pPr>
    </w:p>
    <w:p w14:paraId="37B3B8F2" w14:textId="77777777" w:rsidR="00AA13EA" w:rsidRPr="009512B4" w:rsidRDefault="00AA13EA" w:rsidP="009512B4">
      <w:pPr>
        <w:pStyle w:val="RSCheading3"/>
      </w:pPr>
      <w:r w:rsidRPr="009512B4">
        <w:t>Acknowledgements</w:t>
      </w:r>
    </w:p>
    <w:p w14:paraId="04CAE2CD" w14:textId="77777777" w:rsidR="00AA13EA" w:rsidRPr="009512B4" w:rsidRDefault="00AA13EA" w:rsidP="009512B4">
      <w:pPr>
        <w:pStyle w:val="RSCacknowledgements"/>
      </w:pPr>
      <w:r w:rsidRPr="009512B4">
        <w:t xml:space="preserve">This resource was originally developed by the University of Reading to support outreach work delivered as part of the Chemistry for All project. </w:t>
      </w:r>
    </w:p>
    <w:p w14:paraId="766B7F80" w14:textId="77777777" w:rsidR="00AA13EA" w:rsidRPr="009512B4" w:rsidRDefault="00AA13EA" w:rsidP="009512B4">
      <w:pPr>
        <w:pStyle w:val="RSCacknowledgements"/>
        <w:rPr>
          <w:u w:val="single"/>
        </w:rPr>
      </w:pPr>
      <w:r w:rsidRPr="009512B4">
        <w:t xml:space="preserve">To find out more about the project, and get more resources to help widen participation, visit our Outreach resources hub: </w:t>
      </w:r>
      <w:r w:rsidRPr="009512B4">
        <w:rPr>
          <w:rStyle w:val="Hyperlink"/>
        </w:rPr>
        <w:t>rsc.li/3CJX7M3</w:t>
      </w:r>
      <w:r w:rsidRPr="009512B4">
        <w:t>.</w:t>
      </w:r>
    </w:p>
    <w:p w14:paraId="579250A1" w14:textId="77777777" w:rsidR="00A35562" w:rsidRDefault="00AA13EA" w:rsidP="009512B4">
      <w:pPr>
        <w:pStyle w:val="RSCbasictext"/>
        <w:rPr>
          <w:shd w:val="clear" w:color="auto" w:fill="FFFFFF"/>
        </w:rPr>
        <w:sectPr w:rsidR="00A35562" w:rsidSect="001962D1">
          <w:headerReference w:type="default" r:id="rId9"/>
          <w:footerReference w:type="default" r:id="rId10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>
        <w:rPr>
          <w:shd w:val="clear" w:color="auto" w:fill="FFFFFF"/>
        </w:rPr>
        <w:br w:type="page"/>
      </w:r>
    </w:p>
    <w:p w14:paraId="117B03A9" w14:textId="3BE8857C" w:rsidR="007645FB" w:rsidRPr="007645FB" w:rsidRDefault="007645FB" w:rsidP="00556208">
      <w:pPr>
        <w:pStyle w:val="RSCheading1"/>
      </w:pPr>
      <w:r w:rsidRPr="00556208">
        <w:rPr>
          <w:color w:val="C80C2F"/>
          <w:shd w:val="clear" w:color="auto" w:fill="FFFFFF"/>
        </w:rPr>
        <w:lastRenderedPageBreak/>
        <w:t>Activity 1</w:t>
      </w:r>
      <w:r w:rsidR="00556208" w:rsidRPr="00556208">
        <w:rPr>
          <w:color w:val="C80C2F"/>
          <w:shd w:val="clear" w:color="auto" w:fill="FFFFFF"/>
        </w:rPr>
        <w:t>:</w:t>
      </w:r>
      <w:r w:rsidRPr="00556208">
        <w:rPr>
          <w:color w:val="C80C2F"/>
          <w:shd w:val="clear" w:color="auto" w:fill="FFFFFF"/>
        </w:rPr>
        <w:t xml:space="preserve"> </w:t>
      </w:r>
      <w:r w:rsidR="00556208">
        <w:rPr>
          <w:shd w:val="clear" w:color="auto" w:fill="FFFFFF"/>
        </w:rPr>
        <w:t>e</w:t>
      </w:r>
      <w:r w:rsidRPr="000B791B">
        <w:rPr>
          <w:shd w:val="clear" w:color="auto" w:fill="FFFFFF"/>
        </w:rPr>
        <w:t>ncapsulation of fruit juices</w:t>
      </w:r>
    </w:p>
    <w:p w14:paraId="6AA926AE" w14:textId="1E79DD0C" w:rsidR="00A42946" w:rsidRDefault="00675A7D" w:rsidP="00556208">
      <w:pPr>
        <w:pStyle w:val="RSCbasictext"/>
      </w:pPr>
      <w:r w:rsidRPr="000B791B">
        <w:rPr>
          <w:b/>
          <w:bCs/>
        </w:rPr>
        <w:t>Note</w:t>
      </w:r>
      <w:r>
        <w:t xml:space="preserve">: </w:t>
      </w:r>
      <w:r w:rsidR="00AD01AF">
        <w:t>s</w:t>
      </w:r>
      <w:r w:rsidR="00A42946" w:rsidRPr="00741AF7">
        <w:t>odium alginate takes</w:t>
      </w:r>
      <w:r w:rsidR="00A3219E">
        <w:t xml:space="preserve"> approximately </w:t>
      </w:r>
      <w:r w:rsidR="00773626">
        <w:t>four</w:t>
      </w:r>
      <w:r>
        <w:t xml:space="preserve"> </w:t>
      </w:r>
      <w:r w:rsidR="00A42946" w:rsidRPr="00741AF7">
        <w:t>h</w:t>
      </w:r>
      <w:r>
        <w:t>ours</w:t>
      </w:r>
      <w:r w:rsidR="00A42946" w:rsidRPr="00741AF7">
        <w:t xml:space="preserve"> to settle</w:t>
      </w:r>
      <w:r w:rsidR="00113D8A">
        <w:t>,</w:t>
      </w:r>
      <w:r w:rsidR="00A42946" w:rsidRPr="00741AF7">
        <w:t xml:space="preserve"> so solutions will need to be prepared in advance.</w:t>
      </w:r>
    </w:p>
    <w:p w14:paraId="31CF1714" w14:textId="12BF21D2" w:rsidR="007645FB" w:rsidRPr="000B791B" w:rsidRDefault="007645FB" w:rsidP="00556208">
      <w:pPr>
        <w:pStyle w:val="RSCheading2"/>
      </w:pPr>
      <w:r w:rsidRPr="000B791B">
        <w:t>Equipment</w:t>
      </w:r>
      <w:r w:rsidR="00FB01B2">
        <w:t xml:space="preserve"> </w:t>
      </w:r>
      <w:r w:rsidR="00FB01B2" w:rsidRPr="00912170">
        <w:rPr>
          <w:i/>
          <w:iCs/>
        </w:rPr>
        <w:t>(for a class of 30 working in pairs)</w:t>
      </w:r>
    </w:p>
    <w:p w14:paraId="70B52D5C" w14:textId="4D90A44F" w:rsidR="007645FB" w:rsidRPr="000B791B" w:rsidRDefault="000712F8" w:rsidP="00556208">
      <w:pPr>
        <w:pStyle w:val="RSCbulletedlist"/>
      </w:pPr>
      <w:r>
        <w:t>45</w:t>
      </w:r>
      <w:r w:rsidR="007645FB" w:rsidRPr="000B791B">
        <w:t xml:space="preserve"> × 100 </w:t>
      </w:r>
      <w:r w:rsidR="007645FB" w:rsidRPr="00AB6CD9">
        <w:rPr>
          <w:rFonts w:ascii="Cambria Math" w:hAnsi="Cambria Math"/>
          <w:sz w:val="24"/>
          <w:szCs w:val="24"/>
        </w:rPr>
        <w:t>ml</w:t>
      </w:r>
      <w:r w:rsidR="007645FB" w:rsidRPr="00AB6CD9">
        <w:rPr>
          <w:sz w:val="24"/>
          <w:szCs w:val="24"/>
        </w:rPr>
        <w:t xml:space="preserve"> </w:t>
      </w:r>
      <w:r w:rsidR="007645FB" w:rsidRPr="000B791B">
        <w:t>beakers</w:t>
      </w:r>
      <w:r>
        <w:t xml:space="preserve"> </w:t>
      </w:r>
      <w:r w:rsidRPr="000B791B">
        <w:t xml:space="preserve">(or cups if the experiment is carried out in a </w:t>
      </w:r>
      <w:r w:rsidR="00FB01B2" w:rsidRPr="000B791B">
        <w:t xml:space="preserve">food </w:t>
      </w:r>
      <w:r w:rsidR="0042535D" w:rsidRPr="009512B4">
        <w:t>technology classroom</w:t>
      </w:r>
      <w:r>
        <w:t>)</w:t>
      </w:r>
    </w:p>
    <w:p w14:paraId="719A0D1E" w14:textId="7B606917" w:rsidR="007645FB" w:rsidRPr="000B791B" w:rsidRDefault="000712F8" w:rsidP="00556208">
      <w:pPr>
        <w:pStyle w:val="RSCbulletedlist"/>
      </w:pPr>
      <w:r>
        <w:t>90</w:t>
      </w:r>
      <w:r w:rsidR="007645FB" w:rsidRPr="000B791B">
        <w:t xml:space="preserve"> × 50 </w:t>
      </w:r>
      <w:r w:rsidR="00AB6CD9" w:rsidRPr="00AB6CD9">
        <w:rPr>
          <w:rFonts w:ascii="Cambria Math" w:hAnsi="Cambria Math"/>
          <w:sz w:val="24"/>
          <w:szCs w:val="24"/>
        </w:rPr>
        <w:t>ml</w:t>
      </w:r>
      <w:r w:rsidR="00AB6CD9" w:rsidRPr="00AB6CD9">
        <w:rPr>
          <w:sz w:val="24"/>
          <w:szCs w:val="24"/>
        </w:rPr>
        <w:t xml:space="preserve"> </w:t>
      </w:r>
      <w:r w:rsidR="007645FB" w:rsidRPr="000B791B">
        <w:t xml:space="preserve">beakers (or cups if the experiment is carried out in a food </w:t>
      </w:r>
      <w:r w:rsidR="0042535D" w:rsidRPr="009512B4">
        <w:t>technology classroom</w:t>
      </w:r>
      <w:r w:rsidR="00DB689C">
        <w:t>)</w:t>
      </w:r>
    </w:p>
    <w:p w14:paraId="3DF62AEA" w14:textId="43E03F0A" w:rsidR="007645FB" w:rsidRPr="000B791B" w:rsidRDefault="007645FB" w:rsidP="00556208">
      <w:pPr>
        <w:pStyle w:val="RSCbulletedlist"/>
      </w:pPr>
      <w:r w:rsidRPr="000B791B">
        <w:t xml:space="preserve">75 × 5 </w:t>
      </w:r>
      <w:r w:rsidR="00AB6CD9" w:rsidRPr="00AB6CD9">
        <w:rPr>
          <w:rFonts w:ascii="Cambria Math" w:hAnsi="Cambria Math"/>
          <w:sz w:val="24"/>
          <w:szCs w:val="24"/>
        </w:rPr>
        <w:t>ml</w:t>
      </w:r>
      <w:r w:rsidR="00AB6CD9" w:rsidRPr="00AB6CD9">
        <w:rPr>
          <w:sz w:val="24"/>
          <w:szCs w:val="24"/>
        </w:rPr>
        <w:t xml:space="preserve"> </w:t>
      </w:r>
      <w:r w:rsidRPr="000B791B">
        <w:t>syringes</w:t>
      </w:r>
    </w:p>
    <w:p w14:paraId="27D925F5" w14:textId="6A87667B" w:rsidR="007645FB" w:rsidRDefault="00600A36" w:rsidP="00556208">
      <w:pPr>
        <w:pStyle w:val="RSCbulletedlist"/>
      </w:pPr>
      <w:r>
        <w:t>45</w:t>
      </w:r>
      <w:r w:rsidR="007645FB" w:rsidRPr="000B791B">
        <w:t xml:space="preserve"> × 1 </w:t>
      </w:r>
      <w:r w:rsidR="00AB6CD9" w:rsidRPr="00AB6CD9">
        <w:rPr>
          <w:rFonts w:ascii="Cambria Math" w:hAnsi="Cambria Math"/>
          <w:sz w:val="24"/>
          <w:szCs w:val="24"/>
        </w:rPr>
        <w:t>ml</w:t>
      </w:r>
      <w:r w:rsidR="00AB6CD9" w:rsidRPr="00AB6CD9">
        <w:rPr>
          <w:sz w:val="24"/>
          <w:szCs w:val="24"/>
        </w:rPr>
        <w:t xml:space="preserve"> </w:t>
      </w:r>
      <w:r w:rsidR="007645FB" w:rsidRPr="000B791B">
        <w:t>syringes</w:t>
      </w:r>
    </w:p>
    <w:p w14:paraId="2B76DCEE" w14:textId="21D0047F" w:rsidR="008814CE" w:rsidRPr="000B791B" w:rsidRDefault="000712F8" w:rsidP="00556208">
      <w:pPr>
        <w:pStyle w:val="RSCbulletedlist"/>
      </w:pPr>
      <w:r>
        <w:t>45</w:t>
      </w:r>
      <w:r w:rsidR="008814CE" w:rsidRPr="004D6AEE">
        <w:t xml:space="preserve"> ×</w:t>
      </w:r>
      <w:r w:rsidR="008814CE">
        <w:t xml:space="preserve"> stirring rods</w:t>
      </w:r>
    </w:p>
    <w:p w14:paraId="5091DE67" w14:textId="4A37235A" w:rsidR="007645FB" w:rsidRPr="000B791B" w:rsidRDefault="004D06CA" w:rsidP="00556208">
      <w:pPr>
        <w:pStyle w:val="RSCbulletedlist"/>
      </w:pPr>
      <w:r>
        <w:t>At least 1.125</w:t>
      </w:r>
      <w:r w:rsidR="007645FB" w:rsidRPr="000B791B">
        <w:t xml:space="preserve"> </w:t>
      </w:r>
      <w:r w:rsidR="00A06686" w:rsidRPr="00AB6CD9">
        <w:rPr>
          <w:rFonts w:ascii="Cambria Math" w:hAnsi="Cambria Math"/>
          <w:sz w:val="24"/>
          <w:szCs w:val="24"/>
        </w:rPr>
        <w:t>L</w:t>
      </w:r>
      <w:r w:rsidR="0091063F">
        <w:t xml:space="preserve"> </w:t>
      </w:r>
      <w:r w:rsidR="007645FB" w:rsidRPr="007645FB">
        <w:t xml:space="preserve">sparkling </w:t>
      </w:r>
      <w:r w:rsidR="007645FB" w:rsidRPr="000B791B">
        <w:t>water</w:t>
      </w:r>
    </w:p>
    <w:p w14:paraId="070DEA51" w14:textId="52B65737" w:rsidR="007645FB" w:rsidRPr="000B791B" w:rsidRDefault="004D06CA" w:rsidP="00556208">
      <w:pPr>
        <w:pStyle w:val="RSCbulletedlist"/>
      </w:pPr>
      <w:r>
        <w:t>At least</w:t>
      </w:r>
      <w:r w:rsidRPr="007645FB">
        <w:t xml:space="preserve"> </w:t>
      </w:r>
      <w:r>
        <w:t xml:space="preserve">75 </w:t>
      </w:r>
      <w:bookmarkStart w:id="2" w:name="_Hlk126579536"/>
      <w:r w:rsidR="00AB6CD9" w:rsidRPr="00AB6CD9">
        <w:rPr>
          <w:rFonts w:ascii="Cambria Math" w:hAnsi="Cambria Math"/>
          <w:sz w:val="24"/>
          <w:szCs w:val="24"/>
        </w:rPr>
        <w:t>ml</w:t>
      </w:r>
      <w:r w:rsidR="00AB6CD9" w:rsidRPr="00AB6CD9">
        <w:rPr>
          <w:sz w:val="24"/>
          <w:szCs w:val="24"/>
        </w:rPr>
        <w:t xml:space="preserve"> </w:t>
      </w:r>
      <w:r>
        <w:t xml:space="preserve">concentrated </w:t>
      </w:r>
      <w:bookmarkEnd w:id="2"/>
      <w:r>
        <w:t>b</w:t>
      </w:r>
      <w:r w:rsidR="007645FB" w:rsidRPr="007645FB">
        <w:t xml:space="preserve">lackcurrant </w:t>
      </w:r>
      <w:r w:rsidR="0094112D">
        <w:t>juice</w:t>
      </w:r>
      <w:r w:rsidR="007645FB" w:rsidRPr="000B791B">
        <w:t xml:space="preserve"> </w:t>
      </w:r>
    </w:p>
    <w:p w14:paraId="3BE2D12F" w14:textId="0E81F2FC" w:rsidR="007645FB" w:rsidRPr="000B791B" w:rsidRDefault="004D06CA" w:rsidP="00556208">
      <w:pPr>
        <w:pStyle w:val="RSCbulletedlist"/>
      </w:pPr>
      <w:r>
        <w:t>At least</w:t>
      </w:r>
      <w:r w:rsidRPr="007645FB">
        <w:t xml:space="preserve"> </w:t>
      </w:r>
      <w:r>
        <w:t xml:space="preserve">75 </w:t>
      </w:r>
      <w:r w:rsidR="00AB6CD9" w:rsidRPr="00AB6CD9">
        <w:rPr>
          <w:rFonts w:ascii="Cambria Math" w:hAnsi="Cambria Math"/>
          <w:sz w:val="24"/>
          <w:szCs w:val="24"/>
        </w:rPr>
        <w:t>ml</w:t>
      </w:r>
      <w:r w:rsidR="00AB6CD9" w:rsidRPr="00AB6CD9">
        <w:rPr>
          <w:sz w:val="24"/>
          <w:szCs w:val="24"/>
        </w:rPr>
        <w:t xml:space="preserve"> </w:t>
      </w:r>
      <w:r>
        <w:t>concentrated o</w:t>
      </w:r>
      <w:r w:rsidR="007645FB" w:rsidRPr="007645FB">
        <w:t xml:space="preserve">range </w:t>
      </w:r>
      <w:r w:rsidR="0094112D">
        <w:t>juice</w:t>
      </w:r>
      <w:r w:rsidR="007645FB" w:rsidRPr="000B791B">
        <w:t xml:space="preserve"> </w:t>
      </w:r>
    </w:p>
    <w:p w14:paraId="077FD4EA" w14:textId="5F2AAD68" w:rsidR="007645FB" w:rsidRPr="000B791B" w:rsidRDefault="004D06CA" w:rsidP="00556208">
      <w:pPr>
        <w:pStyle w:val="RSCbulletedlist"/>
      </w:pPr>
      <w:r>
        <w:t>At least</w:t>
      </w:r>
      <w:r w:rsidRPr="007645FB">
        <w:t xml:space="preserve"> </w:t>
      </w:r>
      <w:r>
        <w:t xml:space="preserve">75 </w:t>
      </w:r>
      <w:r w:rsidR="00AB6CD9" w:rsidRPr="00AB6CD9">
        <w:rPr>
          <w:rFonts w:ascii="Cambria Math" w:hAnsi="Cambria Math"/>
          <w:sz w:val="24"/>
          <w:szCs w:val="24"/>
        </w:rPr>
        <w:t>ml</w:t>
      </w:r>
      <w:r w:rsidR="00AB6CD9" w:rsidRPr="00AB6CD9">
        <w:rPr>
          <w:sz w:val="24"/>
          <w:szCs w:val="24"/>
        </w:rPr>
        <w:t xml:space="preserve"> </w:t>
      </w:r>
      <w:r>
        <w:t>concentrated l</w:t>
      </w:r>
      <w:r w:rsidR="007645FB" w:rsidRPr="007645FB">
        <w:t xml:space="preserve">emon </w:t>
      </w:r>
      <w:r w:rsidR="0094112D">
        <w:t>juice</w:t>
      </w:r>
      <w:r w:rsidR="007645FB" w:rsidRPr="000B791B">
        <w:t xml:space="preserve"> </w:t>
      </w:r>
    </w:p>
    <w:p w14:paraId="4E17CA82" w14:textId="24DCA52D" w:rsidR="007645FB" w:rsidRPr="000B791B" w:rsidRDefault="00FB01B2" w:rsidP="00556208">
      <w:pPr>
        <w:pStyle w:val="RSCbulletedlist"/>
      </w:pPr>
      <w:r>
        <w:t>15</w:t>
      </w:r>
      <w:r w:rsidR="007645FB" w:rsidRPr="000B791B">
        <w:t xml:space="preserve"> × </w:t>
      </w:r>
      <w:r w:rsidR="007645FB" w:rsidRPr="007645FB">
        <w:t>sieves</w:t>
      </w:r>
      <w:r>
        <w:t xml:space="preserve"> (</w:t>
      </w:r>
      <w:r w:rsidR="00972528">
        <w:t>fewer</w:t>
      </w:r>
      <w:r>
        <w:t xml:space="preserve"> can be provided and shared between pairs)</w:t>
      </w:r>
    </w:p>
    <w:p w14:paraId="01C0AB3B" w14:textId="3334AE40" w:rsidR="007645FB" w:rsidRPr="000B791B" w:rsidRDefault="007645FB" w:rsidP="00556208">
      <w:pPr>
        <w:pStyle w:val="RSCbulletedlist"/>
      </w:pPr>
      <w:r w:rsidRPr="000B791B">
        <w:t xml:space="preserve">1 × </w:t>
      </w:r>
      <w:r w:rsidR="00113D8A">
        <w:t>b</w:t>
      </w:r>
      <w:r w:rsidRPr="000B791B">
        <w:t xml:space="preserve">lue </w:t>
      </w:r>
      <w:r w:rsidR="00972528">
        <w:t xml:space="preserve">paper </w:t>
      </w:r>
      <w:r w:rsidR="00113D8A">
        <w:t>r</w:t>
      </w:r>
      <w:r w:rsidRPr="000B791B">
        <w:t>oll</w:t>
      </w:r>
    </w:p>
    <w:p w14:paraId="5775AD48" w14:textId="5F2A750A" w:rsidR="007645FB" w:rsidRPr="000B791B" w:rsidRDefault="0049225F" w:rsidP="00556208">
      <w:pPr>
        <w:pStyle w:val="RSCbulletedlist"/>
      </w:pPr>
      <w:r>
        <w:t>Whiteboard p</w:t>
      </w:r>
      <w:r w:rsidR="007645FB" w:rsidRPr="000B791B">
        <w:t>ens</w:t>
      </w:r>
    </w:p>
    <w:p w14:paraId="686CB8F9" w14:textId="02CEBFAF" w:rsidR="004E403F" w:rsidRPr="000B791B" w:rsidRDefault="004E403F" w:rsidP="00556208">
      <w:pPr>
        <w:pStyle w:val="RSCbulletedlist"/>
        <w:rPr>
          <w:iCs/>
        </w:rPr>
      </w:pPr>
      <w:r w:rsidRPr="000B791B">
        <w:rPr>
          <w:iCs/>
        </w:rPr>
        <w:t xml:space="preserve">Provide spare 50 </w:t>
      </w:r>
      <w:r w:rsidR="00AB6CD9" w:rsidRPr="00AB6CD9">
        <w:rPr>
          <w:rFonts w:ascii="Cambria Math" w:hAnsi="Cambria Math"/>
          <w:sz w:val="24"/>
          <w:szCs w:val="24"/>
        </w:rPr>
        <w:t>ml</w:t>
      </w:r>
      <w:r w:rsidR="00AB6CD9" w:rsidRPr="00AB6CD9">
        <w:rPr>
          <w:sz w:val="24"/>
          <w:szCs w:val="24"/>
        </w:rPr>
        <w:t xml:space="preserve"> </w:t>
      </w:r>
      <w:r w:rsidRPr="000B791B">
        <w:rPr>
          <w:iCs/>
        </w:rPr>
        <w:t>beakers and syringes in case they are needed</w:t>
      </w:r>
    </w:p>
    <w:tbl>
      <w:tblPr>
        <w:tblStyle w:val="TableGrid"/>
        <w:tblW w:w="8504" w:type="dxa"/>
        <w:tblInd w:w="-5" w:type="dxa"/>
        <w:tblLook w:val="04A0" w:firstRow="1" w:lastRow="0" w:firstColumn="1" w:lastColumn="0" w:noHBand="0" w:noVBand="1"/>
      </w:tblPr>
      <w:tblGrid>
        <w:gridCol w:w="4252"/>
        <w:gridCol w:w="4252"/>
      </w:tblGrid>
      <w:tr w:rsidR="00773626" w:rsidRPr="00741AF7" w14:paraId="3FD786C1" w14:textId="77777777" w:rsidTr="0022577D">
        <w:trPr>
          <w:trHeight w:val="765"/>
        </w:trPr>
        <w:tc>
          <w:tcPr>
            <w:tcW w:w="4252" w:type="dxa"/>
            <w:shd w:val="clear" w:color="auto" w:fill="004976"/>
            <w:vAlign w:val="center"/>
          </w:tcPr>
          <w:p w14:paraId="73ABF29F" w14:textId="593612FB" w:rsidR="00773626" w:rsidRPr="00741AF7" w:rsidRDefault="004E403F" w:rsidP="0022577D">
            <w:pPr>
              <w:spacing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Cs/>
              </w:rPr>
              <w:t>Chemical supplied for the practical</w:t>
            </w:r>
          </w:p>
        </w:tc>
        <w:tc>
          <w:tcPr>
            <w:tcW w:w="4252" w:type="dxa"/>
            <w:shd w:val="clear" w:color="auto" w:fill="004976"/>
            <w:vAlign w:val="center"/>
          </w:tcPr>
          <w:p w14:paraId="2687B92C" w14:textId="7AD8E230" w:rsidR="00773626" w:rsidRPr="00773626" w:rsidRDefault="00845E66" w:rsidP="0022577D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Hazards and </w:t>
            </w:r>
            <w:r w:rsidR="00973F68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>isposal</w:t>
            </w:r>
          </w:p>
        </w:tc>
      </w:tr>
      <w:tr w:rsidR="00773626" w:rsidRPr="00741AF7" w14:paraId="3917A5B2" w14:textId="77777777" w:rsidTr="0022577D">
        <w:trPr>
          <w:trHeight w:val="765"/>
        </w:trPr>
        <w:tc>
          <w:tcPr>
            <w:tcW w:w="4252" w:type="dxa"/>
            <w:vAlign w:val="center"/>
          </w:tcPr>
          <w:p w14:paraId="2E415F99" w14:textId="19A07E6A" w:rsidR="00845E66" w:rsidRPr="00741AF7" w:rsidRDefault="004D06CA" w:rsidP="0022577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least 500 </w:t>
            </w:r>
            <w:r w:rsidR="00AB6CD9" w:rsidRPr="00AB6CD9">
              <w:rPr>
                <w:rFonts w:ascii="Cambria Math" w:hAnsi="Cambria Math"/>
                <w:sz w:val="24"/>
                <w:szCs w:val="24"/>
              </w:rPr>
              <w:t>ml</w:t>
            </w:r>
            <w:r w:rsidR="00AB6CD9" w:rsidRPr="00AB6CD9">
              <w:rPr>
                <w:sz w:val="24"/>
                <w:szCs w:val="24"/>
              </w:rPr>
              <w:t xml:space="preserve"> </w:t>
            </w:r>
            <w:r w:rsidR="007645FB" w:rsidRPr="00741AF7">
              <w:rPr>
                <w:rFonts w:ascii="Arial" w:hAnsi="Arial" w:cs="Arial"/>
              </w:rPr>
              <w:t>2% sodium alginate solution</w:t>
            </w:r>
          </w:p>
        </w:tc>
        <w:tc>
          <w:tcPr>
            <w:tcW w:w="4252" w:type="dxa"/>
            <w:vAlign w:val="center"/>
          </w:tcPr>
          <w:p w14:paraId="1CFD3645" w14:textId="35238A6F" w:rsidR="00845E66" w:rsidRPr="00741AF7" w:rsidRDefault="00773626" w:rsidP="0022577D">
            <w:pPr>
              <w:spacing w:after="0"/>
              <w:rPr>
                <w:rFonts w:ascii="Arial" w:hAnsi="Arial" w:cs="Arial"/>
              </w:rPr>
            </w:pPr>
            <w:r w:rsidRPr="00773626">
              <w:rPr>
                <w:rFonts w:ascii="Arial" w:hAnsi="Arial" w:cs="Arial"/>
              </w:rPr>
              <w:t>Currently not classified as hazardous.</w:t>
            </w:r>
          </w:p>
        </w:tc>
      </w:tr>
      <w:tr w:rsidR="00773626" w:rsidRPr="00741AF7" w14:paraId="3255233F" w14:textId="77777777" w:rsidTr="0022577D">
        <w:trPr>
          <w:trHeight w:val="765"/>
        </w:trPr>
        <w:tc>
          <w:tcPr>
            <w:tcW w:w="4252" w:type="dxa"/>
            <w:vAlign w:val="center"/>
          </w:tcPr>
          <w:p w14:paraId="608D369C" w14:textId="529BAE9F" w:rsidR="00773626" w:rsidRPr="00741AF7" w:rsidRDefault="004D06CA" w:rsidP="0022577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least 675 </w:t>
            </w:r>
            <w:r w:rsidR="00AB6CD9" w:rsidRPr="00AB6CD9">
              <w:rPr>
                <w:rFonts w:ascii="Cambria Math" w:hAnsi="Cambria Math"/>
                <w:sz w:val="24"/>
                <w:szCs w:val="24"/>
              </w:rPr>
              <w:t>ml</w:t>
            </w:r>
            <w:r w:rsidR="00AB6CD9" w:rsidRPr="00AB6CD9">
              <w:rPr>
                <w:sz w:val="24"/>
                <w:szCs w:val="24"/>
              </w:rPr>
              <w:t xml:space="preserve"> </w:t>
            </w:r>
            <w:r w:rsidR="007645FB" w:rsidRPr="00741AF7">
              <w:rPr>
                <w:rFonts w:ascii="Arial" w:hAnsi="Arial" w:cs="Arial"/>
              </w:rPr>
              <w:t>1.5% calcium lactate solution</w:t>
            </w:r>
          </w:p>
        </w:tc>
        <w:tc>
          <w:tcPr>
            <w:tcW w:w="4252" w:type="dxa"/>
            <w:vAlign w:val="center"/>
          </w:tcPr>
          <w:p w14:paraId="2474DD29" w14:textId="477D470A" w:rsidR="001416C7" w:rsidRPr="00741AF7" w:rsidRDefault="00845E66" w:rsidP="0022577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416C7" w:rsidRPr="00773626">
              <w:rPr>
                <w:rFonts w:ascii="Arial" w:hAnsi="Arial" w:cs="Arial"/>
              </w:rPr>
              <w:t>urrently not classified as hazardous.</w:t>
            </w:r>
          </w:p>
        </w:tc>
      </w:tr>
    </w:tbl>
    <w:p w14:paraId="6D53D316" w14:textId="44787D8A" w:rsidR="00773626" w:rsidRPr="00556208" w:rsidRDefault="00741AF7" w:rsidP="00556208">
      <w:pPr>
        <w:pStyle w:val="RSCheading2"/>
      </w:pPr>
      <w:r w:rsidRPr="00556208">
        <w:t>Disposal</w:t>
      </w:r>
    </w:p>
    <w:p w14:paraId="43D5E3D6" w14:textId="4E01E60D" w:rsidR="00773626" w:rsidRPr="00773626" w:rsidRDefault="00773626" w:rsidP="00556208">
      <w:pPr>
        <w:pStyle w:val="RSCbasictext"/>
      </w:pPr>
      <w:r>
        <w:t>D</w:t>
      </w:r>
      <w:r w:rsidRPr="00773626">
        <w:t xml:space="preserve">rain and place </w:t>
      </w:r>
      <w:r>
        <w:t xml:space="preserve">alginate beads </w:t>
      </w:r>
      <w:r w:rsidRPr="00773626">
        <w:t>in the normal refuse.</w:t>
      </w:r>
    </w:p>
    <w:p w14:paraId="2244B89C" w14:textId="3CA829E6" w:rsidR="001416C7" w:rsidRPr="001416C7" w:rsidRDefault="001416C7" w:rsidP="00556208">
      <w:pPr>
        <w:pStyle w:val="RSCbasictext"/>
        <w:rPr>
          <w:b/>
        </w:rPr>
      </w:pPr>
      <w:r w:rsidRPr="00773626">
        <w:t>Do not pour alginate solution down the sink as the gel may block drains.</w:t>
      </w:r>
      <w:r>
        <w:rPr>
          <w:b/>
        </w:rPr>
        <w:t xml:space="preserve"> </w:t>
      </w:r>
      <w:r w:rsidR="00773626" w:rsidRPr="00773626">
        <w:t xml:space="preserve">Add </w:t>
      </w:r>
      <w:r w:rsidR="00773626">
        <w:t>u</w:t>
      </w:r>
      <w:r w:rsidR="00773626" w:rsidRPr="00773626">
        <w:t>nused sodium alginate solution</w:t>
      </w:r>
      <w:r w:rsidR="00773626">
        <w:t xml:space="preserve"> </w:t>
      </w:r>
      <w:r w:rsidR="00773626" w:rsidRPr="00773626">
        <w:t xml:space="preserve">to the calcium </w:t>
      </w:r>
      <w:r w:rsidR="00773626">
        <w:t>lactate</w:t>
      </w:r>
      <w:r w:rsidR="00773626" w:rsidRPr="00773626">
        <w:t xml:space="preserve"> solution to solidify</w:t>
      </w:r>
      <w:r w:rsidR="00973F68">
        <w:t xml:space="preserve"> it</w:t>
      </w:r>
      <w:r w:rsidR="00773626" w:rsidRPr="00773626">
        <w:t>. Dispose of the solid in the</w:t>
      </w:r>
      <w:r w:rsidR="00773626">
        <w:t xml:space="preserve"> </w:t>
      </w:r>
      <w:r w:rsidR="00773626" w:rsidRPr="00773626">
        <w:t>normal refuse</w:t>
      </w:r>
      <w:r w:rsidR="00773626" w:rsidRPr="001416C7">
        <w:t xml:space="preserve">. </w:t>
      </w:r>
    </w:p>
    <w:p w14:paraId="70EC5ABD" w14:textId="53526880" w:rsidR="00A42946" w:rsidRDefault="00773626" w:rsidP="00556208">
      <w:pPr>
        <w:pStyle w:val="RSCbasictext"/>
      </w:pPr>
      <w:r w:rsidRPr="001416C7">
        <w:t>Rinse the used calcium lactate solution down the sink.</w:t>
      </w:r>
    </w:p>
    <w:p w14:paraId="1B7FDCA1" w14:textId="77777777" w:rsidR="00912170" w:rsidRPr="00912170" w:rsidRDefault="00912170" w:rsidP="00912170">
      <w:pPr>
        <w:jc w:val="center"/>
      </w:pPr>
    </w:p>
    <w:sectPr w:rsidR="00912170" w:rsidRPr="00912170" w:rsidSect="001962D1">
      <w:headerReference w:type="default" r:id="rId11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4037" w14:textId="77777777" w:rsidR="0036455C" w:rsidRDefault="0036455C" w:rsidP="00741AF7">
      <w:pPr>
        <w:spacing w:after="0" w:line="240" w:lineRule="auto"/>
      </w:pPr>
      <w:r>
        <w:separator/>
      </w:r>
    </w:p>
  </w:endnote>
  <w:endnote w:type="continuationSeparator" w:id="0">
    <w:p w14:paraId="0C1C16AF" w14:textId="77777777" w:rsidR="0036455C" w:rsidRDefault="0036455C" w:rsidP="0074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4DA1B" w14:textId="0221BD7D" w:rsidR="00741AF7" w:rsidRPr="00DA5629" w:rsidRDefault="00DA5629" w:rsidP="00DA5629">
    <w:pPr>
      <w:pStyle w:val="RSCfooter"/>
    </w:pPr>
    <w:r w:rsidRPr="00B073B5">
      <w:drawing>
        <wp:anchor distT="0" distB="0" distL="114300" distR="114300" simplePos="0" relativeHeight="251666432" behindDoc="0" locked="0" layoutInCell="1" allowOverlap="1" wp14:anchorId="20C5EB93" wp14:editId="3730274F">
          <wp:simplePos x="0" y="0"/>
          <wp:positionH relativeFrom="column">
            <wp:posOffset>7620</wp:posOffset>
          </wp:positionH>
          <wp:positionV relativeFrom="paragraph">
            <wp:posOffset>-217170</wp:posOffset>
          </wp:positionV>
          <wp:extent cx="1638300" cy="457200"/>
          <wp:effectExtent l="0" t="0" r="0" b="0"/>
          <wp:wrapNone/>
          <wp:docPr id="39" name="Picture 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7456" behindDoc="0" locked="0" layoutInCell="1" allowOverlap="1" wp14:anchorId="524BC4DC" wp14:editId="279FD44E">
          <wp:simplePos x="0" y="0"/>
          <wp:positionH relativeFrom="column">
            <wp:posOffset>-720725</wp:posOffset>
          </wp:positionH>
          <wp:positionV relativeFrom="paragraph">
            <wp:posOffset>340360</wp:posOffset>
          </wp:positionV>
          <wp:extent cx="7563485" cy="533400"/>
          <wp:effectExtent l="0" t="0" r="0" b="0"/>
          <wp:wrapNone/>
          <wp:docPr id="41" name="Picture 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945043729"/>
        <w:docPartObj>
          <w:docPartGallery w:val="Page Numbers (Bottom of Page)"/>
          <w:docPartUnique/>
        </w:docPartObj>
      </w:sdtPr>
      <w:sdtEndPr/>
      <w:sdtContent>
        <w:r w:rsidRPr="00BA3BD6">
          <w:rPr>
            <w:sz w:val="20"/>
            <w:szCs w:val="20"/>
          </w:rPr>
          <w:fldChar w:fldCharType="begin"/>
        </w:r>
        <w:r w:rsidRPr="00BA3BD6">
          <w:rPr>
            <w:sz w:val="20"/>
            <w:szCs w:val="20"/>
          </w:rPr>
          <w:instrText xml:space="preserve"> PAGE   \* MERGEFORMAT </w:instrText>
        </w:r>
        <w:r w:rsidRPr="00BA3BD6">
          <w:rPr>
            <w:sz w:val="20"/>
            <w:szCs w:val="20"/>
          </w:rPr>
          <w:fldChar w:fldCharType="separate"/>
        </w:r>
        <w:r w:rsidRPr="00BA3BD6">
          <w:rPr>
            <w:sz w:val="20"/>
            <w:szCs w:val="20"/>
          </w:rPr>
          <w:t>1</w:t>
        </w:r>
        <w:r w:rsidRPr="00BA3BD6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C4DE1" w14:textId="77777777" w:rsidR="0036455C" w:rsidRDefault="0036455C" w:rsidP="00741AF7">
      <w:pPr>
        <w:spacing w:after="0" w:line="240" w:lineRule="auto"/>
      </w:pPr>
      <w:r>
        <w:separator/>
      </w:r>
    </w:p>
  </w:footnote>
  <w:footnote w:type="continuationSeparator" w:id="0">
    <w:p w14:paraId="1385EA70" w14:textId="77777777" w:rsidR="0036455C" w:rsidRDefault="0036455C" w:rsidP="0074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A086" w14:textId="7CE0CD51" w:rsidR="00741AF7" w:rsidRPr="00E23459" w:rsidRDefault="00E23459" w:rsidP="00E23459">
    <w:pPr>
      <w:pStyle w:val="RSCMainsubtitle"/>
      <w:rPr>
        <w:sz w:val="5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C31DBE5" wp14:editId="761551BB">
          <wp:simplePos x="0" y="0"/>
          <wp:positionH relativeFrom="column">
            <wp:posOffset>5569585</wp:posOffset>
          </wp:positionH>
          <wp:positionV relativeFrom="paragraph">
            <wp:posOffset>984250</wp:posOffset>
          </wp:positionV>
          <wp:extent cx="1260000" cy="10167784"/>
          <wp:effectExtent l="0" t="0" r="0" b="508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A2C">
      <w:t xml:space="preserve">Technician </w: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EC0609C" wp14:editId="3EDC61C7">
              <wp:simplePos x="0" y="0"/>
              <wp:positionH relativeFrom="column">
                <wp:posOffset>-716915</wp:posOffset>
              </wp:positionH>
              <wp:positionV relativeFrom="paragraph">
                <wp:posOffset>-452755</wp:posOffset>
              </wp:positionV>
              <wp:extent cx="7559040" cy="1437640"/>
              <wp:effectExtent l="0" t="0" r="0" b="0"/>
              <wp:wrapNone/>
              <wp:docPr id="29" name="Rectangle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D27896" id="Rectangle 29" o:spid="_x0000_s1026" alt="&quot;&quot;" style="position:absolute;margin-left:-56.45pt;margin-top:-35.65pt;width:595.2pt;height:113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" fillcolor="#deeef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33E4BDB" wp14:editId="077FF59E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26" name="Picture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505">
      <w:t>notes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1D38" w14:textId="76E323D1" w:rsidR="00B46952" w:rsidRDefault="00B46952" w:rsidP="00B46952">
    <w:pPr>
      <w:pStyle w:val="RSCRHtitle"/>
    </w:pPr>
    <w:r>
      <w:drawing>
        <wp:anchor distT="0" distB="0" distL="114300" distR="114300" simplePos="0" relativeHeight="251659264" behindDoc="0" locked="0" layoutInCell="1" allowOverlap="1" wp14:anchorId="71AEAF72" wp14:editId="289F10BB">
          <wp:simplePos x="0" y="0"/>
          <wp:positionH relativeFrom="column">
            <wp:posOffset>5569585</wp:posOffset>
          </wp:positionH>
          <wp:positionV relativeFrom="paragraph">
            <wp:posOffset>-453533</wp:posOffset>
          </wp:positionV>
          <wp:extent cx="1260000" cy="10167784"/>
          <wp:effectExtent l="0" t="0" r="0" b="508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0288" behindDoc="0" locked="0" layoutInCell="1" allowOverlap="1" wp14:anchorId="3659A96B" wp14:editId="130BF703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5BA">
      <w:t>Encapsulation</w:t>
    </w:r>
    <w:r>
      <w:t xml:space="preserve">: </w:t>
    </w:r>
    <w:r w:rsidR="00AD01AF">
      <w:t>t</w:t>
    </w:r>
    <w:r w:rsidRPr="00570D68">
      <w:t xml:space="preserve">echnician </w:t>
    </w:r>
    <w:r>
      <w:t>notes</w:t>
    </w:r>
  </w:p>
  <w:p w14:paraId="73A64ED1" w14:textId="071C90B1" w:rsidR="00B46952" w:rsidRPr="009405BA" w:rsidRDefault="00B46952" w:rsidP="009405BA">
    <w:pPr>
      <w:pStyle w:val="RSCRHhyperlink"/>
    </w:pPr>
    <w:r w:rsidRPr="009405BA">
      <w:rPr>
        <w:u w:val="none"/>
      </w:rPr>
      <w:t>Available from</w:t>
    </w:r>
    <w:r w:rsidRPr="00BA3BD6">
      <w:rPr>
        <w:u w:val="none"/>
      </w:rPr>
      <w:t xml:space="preserve"> </w:t>
    </w:r>
    <w:hyperlink r:id="rId3" w:history="1">
      <w:r w:rsidRPr="009405BA">
        <w:rPr>
          <w:rStyle w:val="Hyperlink"/>
        </w:rPr>
        <w:t>rsc.li/3aT2RsW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C6EEB"/>
    <w:multiLevelType w:val="hybridMultilevel"/>
    <w:tmpl w:val="FF168DE4"/>
    <w:lvl w:ilvl="0" w:tplc="56AEB6DE">
      <w:start w:val="1"/>
      <w:numFmt w:val="lowerLetter"/>
      <w:pStyle w:val="RSCletterlist"/>
      <w:lvlText w:val="%1."/>
      <w:lvlJc w:val="left"/>
      <w:pPr>
        <w:ind w:left="357" w:hanging="357"/>
      </w:pPr>
      <w:rPr>
        <w:rFonts w:hint="default"/>
        <w:color w:val="C80C2F"/>
      </w:rPr>
    </w:lvl>
    <w:lvl w:ilvl="1" w:tplc="08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1FBF1E04"/>
    <w:multiLevelType w:val="hybridMultilevel"/>
    <w:tmpl w:val="0D3C1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B9C"/>
    <w:multiLevelType w:val="hybridMultilevel"/>
    <w:tmpl w:val="1E3643E8"/>
    <w:lvl w:ilvl="0" w:tplc="08E48C9A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2A193C"/>
    <w:multiLevelType w:val="hybridMultilevel"/>
    <w:tmpl w:val="76CCD86A"/>
    <w:lvl w:ilvl="0" w:tplc="2F9E15F0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225738">
    <w:abstractNumId w:val="1"/>
  </w:num>
  <w:num w:numId="2" w16cid:durableId="1635981269">
    <w:abstractNumId w:val="2"/>
  </w:num>
  <w:num w:numId="3" w16cid:durableId="2105028587">
    <w:abstractNumId w:val="4"/>
  </w:num>
  <w:num w:numId="4" w16cid:durableId="2021084311">
    <w:abstractNumId w:val="0"/>
  </w:num>
  <w:num w:numId="5" w16cid:durableId="171917533">
    <w:abstractNumId w:val="3"/>
  </w:num>
  <w:num w:numId="6" w16cid:durableId="763188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wMDMxMbcwsbQ0sjBW0lEKTi0uzszPAykwrgUAoYndPSwAAAA="/>
  </w:docVars>
  <w:rsids>
    <w:rsidRoot w:val="008464B8"/>
    <w:rsid w:val="0005710B"/>
    <w:rsid w:val="00063994"/>
    <w:rsid w:val="00070437"/>
    <w:rsid w:val="000712F8"/>
    <w:rsid w:val="0009750A"/>
    <w:rsid w:val="000B61B8"/>
    <w:rsid w:val="000B791B"/>
    <w:rsid w:val="000D2446"/>
    <w:rsid w:val="000E4FC9"/>
    <w:rsid w:val="00113D8A"/>
    <w:rsid w:val="001226CC"/>
    <w:rsid w:val="001416C7"/>
    <w:rsid w:val="001615F6"/>
    <w:rsid w:val="001962D1"/>
    <w:rsid w:val="001E14AA"/>
    <w:rsid w:val="001F1637"/>
    <w:rsid w:val="001F22E7"/>
    <w:rsid w:val="00203F5D"/>
    <w:rsid w:val="0022577D"/>
    <w:rsid w:val="00233707"/>
    <w:rsid w:val="00243381"/>
    <w:rsid w:val="00260ABB"/>
    <w:rsid w:val="002973EA"/>
    <w:rsid w:val="002F5A31"/>
    <w:rsid w:val="00335C24"/>
    <w:rsid w:val="0036455C"/>
    <w:rsid w:val="003771F4"/>
    <w:rsid w:val="003C52BF"/>
    <w:rsid w:val="0042535D"/>
    <w:rsid w:val="00435F3F"/>
    <w:rsid w:val="00436151"/>
    <w:rsid w:val="00437662"/>
    <w:rsid w:val="00490B63"/>
    <w:rsid w:val="0049225F"/>
    <w:rsid w:val="004D06CA"/>
    <w:rsid w:val="004D7BD7"/>
    <w:rsid w:val="004E403F"/>
    <w:rsid w:val="004E7DFE"/>
    <w:rsid w:val="004F5BB8"/>
    <w:rsid w:val="00554257"/>
    <w:rsid w:val="00556208"/>
    <w:rsid w:val="00556B29"/>
    <w:rsid w:val="00560DDE"/>
    <w:rsid w:val="005803E6"/>
    <w:rsid w:val="005D43C7"/>
    <w:rsid w:val="005E6061"/>
    <w:rsid w:val="00600A36"/>
    <w:rsid w:val="00637D5A"/>
    <w:rsid w:val="00655698"/>
    <w:rsid w:val="00675A7D"/>
    <w:rsid w:val="00741AF7"/>
    <w:rsid w:val="007645FB"/>
    <w:rsid w:val="00773626"/>
    <w:rsid w:val="00775FB5"/>
    <w:rsid w:val="007B2BBD"/>
    <w:rsid w:val="007B36A1"/>
    <w:rsid w:val="00845E66"/>
    <w:rsid w:val="008464B8"/>
    <w:rsid w:val="008814CE"/>
    <w:rsid w:val="00893FEC"/>
    <w:rsid w:val="008D2847"/>
    <w:rsid w:val="008E5046"/>
    <w:rsid w:val="0091063F"/>
    <w:rsid w:val="00911505"/>
    <w:rsid w:val="00912170"/>
    <w:rsid w:val="00925476"/>
    <w:rsid w:val="009405BA"/>
    <w:rsid w:val="0094112D"/>
    <w:rsid w:val="009512B4"/>
    <w:rsid w:val="00954F98"/>
    <w:rsid w:val="0096031F"/>
    <w:rsid w:val="00972528"/>
    <w:rsid w:val="00973F68"/>
    <w:rsid w:val="009938DA"/>
    <w:rsid w:val="00A06686"/>
    <w:rsid w:val="00A3219E"/>
    <w:rsid w:val="00A35562"/>
    <w:rsid w:val="00A42946"/>
    <w:rsid w:val="00A46E9A"/>
    <w:rsid w:val="00A8607C"/>
    <w:rsid w:val="00A87A20"/>
    <w:rsid w:val="00AA13EA"/>
    <w:rsid w:val="00AB0E44"/>
    <w:rsid w:val="00AB6CD9"/>
    <w:rsid w:val="00AB7BAE"/>
    <w:rsid w:val="00AC2EA7"/>
    <w:rsid w:val="00AD01AF"/>
    <w:rsid w:val="00B23906"/>
    <w:rsid w:val="00B3056B"/>
    <w:rsid w:val="00B46952"/>
    <w:rsid w:val="00B662F5"/>
    <w:rsid w:val="00B97B4E"/>
    <w:rsid w:val="00BA3426"/>
    <w:rsid w:val="00BA3BD6"/>
    <w:rsid w:val="00BE607F"/>
    <w:rsid w:val="00C21B3D"/>
    <w:rsid w:val="00C67FF9"/>
    <w:rsid w:val="00CF263C"/>
    <w:rsid w:val="00DA5629"/>
    <w:rsid w:val="00DB3BE5"/>
    <w:rsid w:val="00DB689C"/>
    <w:rsid w:val="00DF1B3D"/>
    <w:rsid w:val="00E23459"/>
    <w:rsid w:val="00E60035"/>
    <w:rsid w:val="00EE05E0"/>
    <w:rsid w:val="00F43D38"/>
    <w:rsid w:val="00F70FE4"/>
    <w:rsid w:val="00F75F23"/>
    <w:rsid w:val="00FA0B85"/>
    <w:rsid w:val="00FB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D8A6"/>
  <w15:chartTrackingRefBased/>
  <w15:docId w15:val="{D9D39363-0586-42AF-984F-535DAC2C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B8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7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7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BAE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BAE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BAE"/>
    <w:rPr>
      <w:rFonts w:ascii="Segoe UI" w:eastAsiaTheme="minorHAns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41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AF7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1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AF7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4F5BB8"/>
    <w:rPr>
      <w:color w:val="000000" w:themeColor="text1"/>
      <w:u w:val="single"/>
    </w:rPr>
  </w:style>
  <w:style w:type="paragraph" w:styleId="Revision">
    <w:name w:val="Revision"/>
    <w:hidden/>
    <w:uiPriority w:val="99"/>
    <w:semiHidden/>
    <w:rsid w:val="00C21B3D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7645FB"/>
    <w:pPr>
      <w:ind w:left="720"/>
      <w:contextualSpacing/>
    </w:pPr>
  </w:style>
  <w:style w:type="paragraph" w:customStyle="1" w:styleId="RSCbasictext">
    <w:name w:val="RSC basic text"/>
    <w:basedOn w:val="Normal"/>
    <w:qFormat/>
    <w:rsid w:val="00A35562"/>
    <w:p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acknowledgements">
    <w:name w:val="RSC acknowledgements"/>
    <w:basedOn w:val="RSCbasictext"/>
    <w:qFormat/>
    <w:rsid w:val="00A35562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A35562"/>
    <w:pPr>
      <w:numPr>
        <w:numId w:val="2"/>
      </w:numPr>
      <w:spacing w:after="24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footer">
    <w:name w:val="RSC footer"/>
    <w:basedOn w:val="Footer"/>
    <w:qFormat/>
    <w:rsid w:val="00A35562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Cs/>
      <w:noProof/>
      <w:color w:val="000000" w:themeColor="text1"/>
    </w:rPr>
  </w:style>
  <w:style w:type="paragraph" w:customStyle="1" w:styleId="RSCheading1">
    <w:name w:val="RSC heading 1"/>
    <w:basedOn w:val="Normal"/>
    <w:qFormat/>
    <w:rsid w:val="00A35562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</w:rPr>
  </w:style>
  <w:style w:type="paragraph" w:customStyle="1" w:styleId="RSCheading2">
    <w:name w:val="RSC heading 2"/>
    <w:basedOn w:val="Normal"/>
    <w:qFormat/>
    <w:rsid w:val="00A35562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</w:rPr>
  </w:style>
  <w:style w:type="paragraph" w:customStyle="1" w:styleId="RSCheading3">
    <w:name w:val="RSC heading 3"/>
    <w:basedOn w:val="RSCbasictext"/>
    <w:qFormat/>
    <w:rsid w:val="00A35562"/>
    <w:pPr>
      <w:spacing w:before="240" w:after="120"/>
    </w:pPr>
    <w:rPr>
      <w:rFonts w:ascii="Source Sans Pro" w:hAnsi="Source Sans Pro"/>
      <w:b/>
      <w:i/>
      <w:color w:val="004976"/>
      <w:sz w:val="26"/>
    </w:rPr>
  </w:style>
  <w:style w:type="paragraph" w:customStyle="1" w:styleId="RSCheading3lettered">
    <w:name w:val="RSC heading 3 lettered"/>
    <w:basedOn w:val="Normal"/>
    <w:qFormat/>
    <w:rsid w:val="00A35562"/>
    <w:pPr>
      <w:numPr>
        <w:numId w:val="3"/>
      </w:numPr>
      <w:spacing w:after="120" w:line="320" w:lineRule="exact"/>
      <w:contextualSpacing/>
    </w:pPr>
    <w:rPr>
      <w:rFonts w:ascii="Source Sans Pro" w:hAnsi="Source Sans Pro" w:cs="Arial"/>
      <w:b/>
      <w:i/>
      <w:iCs/>
      <w:color w:val="004976"/>
      <w:sz w:val="26"/>
    </w:rPr>
  </w:style>
  <w:style w:type="paragraph" w:customStyle="1" w:styleId="RSCRHhyperlink">
    <w:name w:val="RSC RH hyperlink"/>
    <w:basedOn w:val="Normal"/>
    <w:qFormat/>
    <w:rsid w:val="00A35562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eastAsia="en-GB"/>
    </w:rPr>
  </w:style>
  <w:style w:type="paragraph" w:customStyle="1" w:styleId="RSChyperlink">
    <w:name w:val="RSC hyperlink"/>
    <w:basedOn w:val="RSCRHhyperlink"/>
    <w:qFormat/>
    <w:rsid w:val="00A35562"/>
    <w:rPr>
      <w:sz w:val="22"/>
    </w:rPr>
  </w:style>
  <w:style w:type="paragraph" w:customStyle="1" w:styleId="RSCletterlist">
    <w:name w:val="RSC letter list"/>
    <w:basedOn w:val="Normal"/>
    <w:qFormat/>
    <w:rsid w:val="00A35562"/>
    <w:pPr>
      <w:numPr>
        <w:numId w:val="4"/>
      </w:numPr>
      <w:spacing w:before="240" w:after="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Maintitle">
    <w:name w:val="RSC Main title"/>
    <w:basedOn w:val="RSCheading2"/>
    <w:qFormat/>
    <w:rsid w:val="00A35562"/>
    <w:pPr>
      <w:spacing w:after="300" w:line="780" w:lineRule="exact"/>
    </w:pPr>
    <w:rPr>
      <w:sz w:val="70"/>
      <w:szCs w:val="22"/>
    </w:rPr>
  </w:style>
  <w:style w:type="paragraph" w:customStyle="1" w:styleId="RSCMainsubtitle">
    <w:name w:val="RSC Mainsubtitle"/>
    <w:basedOn w:val="RSCMaintitle"/>
    <w:qFormat/>
    <w:rsid w:val="00A35562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numberedlist">
    <w:name w:val="RSC numbered list"/>
    <w:basedOn w:val="Normal"/>
    <w:qFormat/>
    <w:rsid w:val="00A35562"/>
    <w:pPr>
      <w:numPr>
        <w:numId w:val="5"/>
      </w:numPr>
      <w:spacing w:after="24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RHsubtitle">
    <w:name w:val="RSC RH subtitle"/>
    <w:basedOn w:val="RSCheading2"/>
    <w:qFormat/>
    <w:rsid w:val="00A35562"/>
    <w:pPr>
      <w:spacing w:before="0"/>
    </w:pPr>
    <w:rPr>
      <w:b w:val="0"/>
      <w:bCs w:val="0"/>
      <w:color w:val="000000" w:themeColor="text1"/>
      <w:sz w:val="22"/>
    </w:rPr>
  </w:style>
  <w:style w:type="paragraph" w:customStyle="1" w:styleId="RSCRHtitle">
    <w:name w:val="RSC RH title"/>
    <w:basedOn w:val="RSCheading2"/>
    <w:qFormat/>
    <w:rsid w:val="00A35562"/>
    <w:pPr>
      <w:spacing w:before="0" w:after="80"/>
    </w:pPr>
    <w:rPr>
      <w:noProof/>
      <w:sz w:val="20"/>
      <w:szCs w:val="28"/>
    </w:rPr>
  </w:style>
  <w:style w:type="paragraph" w:customStyle="1" w:styleId="RSCTB">
    <w:name w:val="RSC TB"/>
    <w:basedOn w:val="Normal"/>
    <w:qFormat/>
    <w:rsid w:val="00A35562"/>
    <w:pP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RSCTCH">
    <w:name w:val="RSC TCH"/>
    <w:basedOn w:val="Normal"/>
    <w:qFormat/>
    <w:rsid w:val="00A35562"/>
    <w:pPr>
      <w:spacing w:after="0" w:line="240" w:lineRule="auto"/>
      <w:jc w:val="center"/>
    </w:pPr>
    <w:rPr>
      <w:rFonts w:ascii="Arial" w:hAnsi="Arial" w:cs="Arial"/>
      <w:b/>
      <w:bCs/>
      <w:color w:val="FFFFFF" w:themeColor="background1"/>
    </w:rPr>
  </w:style>
  <w:style w:type="paragraph" w:customStyle="1" w:styleId="RSCTOC">
    <w:name w:val="RSC TOC"/>
    <w:basedOn w:val="Normal"/>
    <w:qFormat/>
    <w:rsid w:val="00A35562"/>
    <w:pPr>
      <w:numPr>
        <w:numId w:val="6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</w:rPr>
  </w:style>
  <w:style w:type="paragraph" w:customStyle="1" w:styleId="RSCTSH">
    <w:name w:val="RSC TSH"/>
    <w:basedOn w:val="Normal"/>
    <w:qFormat/>
    <w:rsid w:val="00A35562"/>
    <w:pPr>
      <w:spacing w:before="120" w:after="0" w:line="360" w:lineRule="auto"/>
    </w:pPr>
    <w:rPr>
      <w:rFonts w:ascii="Arial" w:hAnsi="Arial" w:cs="Arial"/>
      <w:b/>
      <w:bCs/>
      <w:color w:val="000000" w:themeColor="text1"/>
    </w:rPr>
  </w:style>
  <w:style w:type="paragraph" w:customStyle="1" w:styleId="RSCunderline">
    <w:name w:val="RSC underline"/>
    <w:basedOn w:val="Normal"/>
    <w:qFormat/>
    <w:rsid w:val="00A35562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IAmFA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sc.li/3aT2Rs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aT2RsW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Encapsulation technician notes</vt:lpstr>
    </vt:vector>
  </TitlesOfParts>
  <Company>Royal Society of Chemistry 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Encapsulation technician notes</dc:title>
  <dc:subject/>
  <dc:creator>Royal Society of Chemistry </dc:creator>
  <cp:keywords>outreach, bacteria, probiotic, encapsulation, fruit juice, jelly beads</cp:keywords>
  <dc:description>From the Encapsulation resource, available from https://rsc.li/3aT2RsW</dc:description>
  <cp:lastModifiedBy>Georgia Murphy</cp:lastModifiedBy>
  <cp:revision>31</cp:revision>
  <dcterms:created xsi:type="dcterms:W3CDTF">2023-01-27T16:56:00Z</dcterms:created>
  <dcterms:modified xsi:type="dcterms:W3CDTF">2023-04-18T14:34:00Z</dcterms:modified>
</cp:coreProperties>
</file>