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9E48" w14:textId="75FF20E9" w:rsidR="00446424" w:rsidRPr="0086050E" w:rsidRDefault="0086050E" w:rsidP="00613FA0">
      <w:pPr>
        <w:pStyle w:val="RSCMaintitle"/>
      </w:pPr>
      <w:r w:rsidRPr="0086050E">
        <w:t>Infection</w:t>
      </w:r>
    </w:p>
    <w:p w14:paraId="1621C1B7" w14:textId="38C32556" w:rsidR="005B2D99" w:rsidRPr="00613FA0" w:rsidRDefault="005B2D99" w:rsidP="00C032A0">
      <w:pPr>
        <w:pStyle w:val="RSCbasictext"/>
        <w:spacing w:before="7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3FA0">
        <w:t>Download</w:t>
      </w:r>
      <w:r w:rsidR="00613FA0">
        <w:rPr>
          <w:rFonts w:eastAsia="Calibri"/>
          <w:kern w:val="24"/>
          <w:sz w:val="36"/>
          <w:szCs w:val="36"/>
          <w:lang w:eastAsia="en-GB"/>
        </w:rPr>
        <w:t xml:space="preserve"> </w:t>
      </w:r>
      <w:r w:rsidRPr="00613FA0">
        <w:t>the teacher notes</w:t>
      </w:r>
      <w:r w:rsidR="00727B1F" w:rsidRPr="00613FA0">
        <w:t xml:space="preserve">, PowerPoint presentation </w:t>
      </w:r>
      <w:r w:rsidRPr="00613FA0">
        <w:t xml:space="preserve">and student workbook that accompany this resource at </w:t>
      </w:r>
      <w:hyperlink r:id="rId8" w:history="1">
        <w:r w:rsidRPr="00613FA0">
          <w:rPr>
            <w:u w:val="single"/>
          </w:rPr>
          <w:t>rsc.li/</w:t>
        </w:r>
      </w:hyperlink>
      <w:hyperlink r:id="rId9" w:history="1">
        <w:r w:rsidRPr="00613FA0">
          <w:rPr>
            <w:u w:val="single"/>
          </w:rPr>
          <w:t>3uUoCiQ</w:t>
        </w:r>
      </w:hyperlink>
      <w:r w:rsidRPr="00613FA0">
        <w:t>.</w:t>
      </w:r>
    </w:p>
    <w:p w14:paraId="56728E4C" w14:textId="5924EE0A" w:rsidR="008B63E6" w:rsidRPr="00613FA0" w:rsidRDefault="008B63E6" w:rsidP="00613FA0">
      <w:pPr>
        <w:pStyle w:val="RSCbasictext"/>
        <w:rPr>
          <w:b/>
        </w:rPr>
      </w:pPr>
      <w:r w:rsidRPr="00613FA0">
        <w:t xml:space="preserve">Read our </w:t>
      </w:r>
      <w:r w:rsidR="005E4966" w:rsidRPr="002F0B8F">
        <w:t>health &amp; safety guidance</w:t>
      </w:r>
      <w:bookmarkStart w:id="0" w:name="_Hlk127367658"/>
      <w:r w:rsidR="005E4966">
        <w:t xml:space="preserve">, available from </w:t>
      </w:r>
      <w:hyperlink r:id="rId10" w:history="1">
        <w:r w:rsidR="005E4966" w:rsidRPr="002F0B8F">
          <w:rPr>
            <w:rStyle w:val="Hyperlink"/>
            <w:color w:val="auto"/>
            <w:u w:val="single"/>
          </w:rPr>
          <w:t>rsc.li/3IAmFA0</w:t>
        </w:r>
      </w:hyperlink>
      <w:r w:rsidR="005E4966">
        <w:t>,</w:t>
      </w:r>
      <w:bookmarkEnd w:id="0"/>
      <w:r w:rsidR="005E4966" w:rsidRPr="008B729B">
        <w:t xml:space="preserve"> </w:t>
      </w:r>
      <w:r w:rsidRPr="00613FA0">
        <w:t xml:space="preserve">and carry out a risk assessment before running </w:t>
      </w:r>
      <w:r w:rsidRPr="00613FA0">
        <w:rPr>
          <w:shd w:val="clear" w:color="auto" w:fill="FFFFFF"/>
        </w:rPr>
        <w:t>any</w:t>
      </w:r>
      <w:r w:rsidRPr="00613FA0">
        <w:t xml:space="preserve"> live practical. </w:t>
      </w:r>
    </w:p>
    <w:p w14:paraId="4A3FAE09" w14:textId="63314A76" w:rsidR="00881B45" w:rsidRPr="00613FA0" w:rsidRDefault="00881B45" w:rsidP="00613FA0">
      <w:pPr>
        <w:pStyle w:val="RSCbasictext"/>
      </w:pPr>
      <w:r w:rsidRPr="00613FA0">
        <w:t xml:space="preserve">Safety </w:t>
      </w:r>
      <w:r w:rsidR="00003B53" w:rsidRPr="00613FA0">
        <w:t>glasses</w:t>
      </w:r>
      <w:r w:rsidRPr="00613FA0">
        <w:t xml:space="preserve"> should </w:t>
      </w:r>
      <w:proofErr w:type="gramStart"/>
      <w:r w:rsidRPr="00613FA0">
        <w:t>be supplied</w:t>
      </w:r>
      <w:proofErr w:type="gramEnd"/>
      <w:r w:rsidRPr="00613FA0">
        <w:t xml:space="preserve"> for all learners. </w:t>
      </w:r>
    </w:p>
    <w:p w14:paraId="0CCCC19C" w14:textId="4F7A837F" w:rsidR="00717C00" w:rsidRPr="00717C00" w:rsidRDefault="00881B45" w:rsidP="00717C00">
      <w:pPr>
        <w:pStyle w:val="RSCbasictext"/>
        <w:rPr>
          <w:shd w:val="clear" w:color="auto" w:fill="FFFFFF"/>
        </w:rPr>
      </w:pPr>
      <w:r w:rsidRPr="00613FA0">
        <w:rPr>
          <w:shd w:val="clear" w:color="auto" w:fill="FFFFFF"/>
        </w:rPr>
        <w:t xml:space="preserve">The safety equipment suggested is in line with CLEAPSS requirements. For non-hazardous substances, wearing lab coats can help </w:t>
      </w:r>
      <w:r w:rsidR="00C31B6B">
        <w:rPr>
          <w:shd w:val="clear" w:color="auto" w:fill="FFFFFF"/>
        </w:rPr>
        <w:t>to</w:t>
      </w:r>
      <w:r w:rsidR="00F2212B">
        <w:rPr>
          <w:shd w:val="clear" w:color="auto" w:fill="FFFFFF"/>
        </w:rPr>
        <w:t xml:space="preserve"> </w:t>
      </w:r>
      <w:r w:rsidRPr="00613FA0">
        <w:rPr>
          <w:shd w:val="clear" w:color="auto" w:fill="FFFFFF"/>
        </w:rPr>
        <w:t>protect clothes. The safety rules might be different where you live so it is worth checking local and school guidance.</w:t>
      </w:r>
    </w:p>
    <w:p w14:paraId="6CB63DB2" w14:textId="063B8971" w:rsidR="008464B8" w:rsidRDefault="008464B8" w:rsidP="00613FA0">
      <w:pPr>
        <w:pStyle w:val="RSCbasictext"/>
        <w:rPr>
          <w:iCs/>
        </w:rPr>
      </w:pPr>
      <w:r w:rsidRPr="00613FA0">
        <w:rPr>
          <w:iCs/>
        </w:rPr>
        <w:t xml:space="preserve">This </w:t>
      </w:r>
      <w:r w:rsidR="00FB002A" w:rsidRPr="00613FA0">
        <w:rPr>
          <w:iCs/>
        </w:rPr>
        <w:t xml:space="preserve">list </w:t>
      </w:r>
      <w:r w:rsidRPr="00613FA0">
        <w:rPr>
          <w:iCs/>
        </w:rPr>
        <w:t>assum</w:t>
      </w:r>
      <w:r w:rsidR="00FB002A" w:rsidRPr="00613FA0">
        <w:rPr>
          <w:iCs/>
        </w:rPr>
        <w:t>es</w:t>
      </w:r>
      <w:r w:rsidRPr="00613FA0">
        <w:rPr>
          <w:iCs/>
        </w:rPr>
        <w:t xml:space="preserve"> a class of 30 </w:t>
      </w:r>
      <w:r w:rsidR="00881B45" w:rsidRPr="00613FA0">
        <w:rPr>
          <w:iCs/>
        </w:rPr>
        <w:t>learners</w:t>
      </w:r>
      <w:r w:rsidR="00FB002A" w:rsidRPr="00613FA0">
        <w:rPr>
          <w:iCs/>
        </w:rPr>
        <w:t>.</w:t>
      </w:r>
    </w:p>
    <w:p w14:paraId="35145CD0" w14:textId="69396A35" w:rsidR="00717C00" w:rsidRDefault="00717C00" w:rsidP="00613FA0">
      <w:pPr>
        <w:pStyle w:val="RSCbasictext"/>
        <w:rPr>
          <w:iCs/>
        </w:rPr>
      </w:pPr>
    </w:p>
    <w:p w14:paraId="5AAC5A81" w14:textId="2118EC3E" w:rsidR="00717C00" w:rsidRDefault="00717C00" w:rsidP="00613FA0">
      <w:pPr>
        <w:pStyle w:val="RSCbasictext"/>
        <w:rPr>
          <w:iCs/>
        </w:rPr>
      </w:pPr>
    </w:p>
    <w:p w14:paraId="542BD725" w14:textId="30E9915E" w:rsidR="00717C00" w:rsidRDefault="00717C00" w:rsidP="00613FA0">
      <w:pPr>
        <w:pStyle w:val="RSCbasictext"/>
        <w:rPr>
          <w:iCs/>
        </w:rPr>
      </w:pPr>
    </w:p>
    <w:p w14:paraId="0B7A7E58" w14:textId="754DBC79" w:rsidR="00717C00" w:rsidRDefault="00717C00" w:rsidP="00613FA0">
      <w:pPr>
        <w:pStyle w:val="RSCbasictext"/>
        <w:rPr>
          <w:iCs/>
        </w:rPr>
      </w:pPr>
    </w:p>
    <w:p w14:paraId="42446B3D" w14:textId="55D2D19C" w:rsidR="00717C00" w:rsidRDefault="00717C00" w:rsidP="00613FA0">
      <w:pPr>
        <w:pStyle w:val="RSCbasictext"/>
        <w:rPr>
          <w:iCs/>
        </w:rPr>
      </w:pPr>
    </w:p>
    <w:p w14:paraId="13C02E55" w14:textId="4EBE327E" w:rsidR="00717C00" w:rsidRDefault="00717C00" w:rsidP="00613FA0">
      <w:pPr>
        <w:pStyle w:val="RSCbasictext"/>
        <w:rPr>
          <w:iCs/>
        </w:rPr>
      </w:pPr>
    </w:p>
    <w:p w14:paraId="71A3EDC7" w14:textId="38E5DB9C" w:rsidR="00717C00" w:rsidRDefault="00717C00" w:rsidP="00613FA0">
      <w:pPr>
        <w:pStyle w:val="RSCbasictext"/>
        <w:rPr>
          <w:iCs/>
        </w:rPr>
      </w:pPr>
    </w:p>
    <w:p w14:paraId="6526D44C" w14:textId="77777777" w:rsidR="00717C00" w:rsidRPr="00613FA0" w:rsidRDefault="00717C00" w:rsidP="00613FA0">
      <w:pPr>
        <w:pStyle w:val="RSCbasictext"/>
        <w:rPr>
          <w:iCs/>
        </w:rPr>
      </w:pPr>
    </w:p>
    <w:p w14:paraId="2E8044DC" w14:textId="77777777" w:rsidR="005B2D99" w:rsidRPr="00A9637A" w:rsidRDefault="005B2D99" w:rsidP="00613FA0">
      <w:pPr>
        <w:pStyle w:val="RSCheading3"/>
      </w:pPr>
      <w:r w:rsidRPr="00A9637A">
        <w:t>Acknowledgements</w:t>
      </w:r>
    </w:p>
    <w:p w14:paraId="09DE85D7" w14:textId="77777777" w:rsidR="005B2D99" w:rsidRPr="00A9637A" w:rsidRDefault="005B2D99" w:rsidP="00613FA0">
      <w:pPr>
        <w:pStyle w:val="RSCacknowledgements"/>
      </w:pPr>
      <w:proofErr w:type="gramStart"/>
      <w:r w:rsidRPr="00A9637A">
        <w:t>This resource was originally developed by the University of Reading</w:t>
      </w:r>
      <w:proofErr w:type="gramEnd"/>
      <w:r w:rsidRPr="00A9637A">
        <w:t xml:space="preserve"> to support outreach work delivered as part of the Chemistry for All </w:t>
      </w:r>
      <w:r>
        <w:t>p</w:t>
      </w:r>
      <w:r w:rsidRPr="00A9637A">
        <w:t xml:space="preserve">roject. </w:t>
      </w:r>
    </w:p>
    <w:p w14:paraId="38C13B62" w14:textId="5079EA75" w:rsidR="005B2D99" w:rsidRDefault="005B2D99" w:rsidP="00613FA0">
      <w:pPr>
        <w:pStyle w:val="RSCacknowledgements"/>
        <w:rPr>
          <w:u w:val="single"/>
        </w:rPr>
      </w:pPr>
      <w:r w:rsidRPr="00B918F3">
        <w:t xml:space="preserve">To find out more about the project, and get more resources to </w:t>
      </w:r>
      <w:r w:rsidRPr="002D6589">
        <w:t xml:space="preserve">help widen participation, visit our Outreach resources hub: </w:t>
      </w:r>
      <w:r w:rsidRPr="002D6589">
        <w:rPr>
          <w:u w:val="single"/>
        </w:rPr>
        <w:t>rsc.li/3CJX7M3.</w:t>
      </w:r>
    </w:p>
    <w:p w14:paraId="3B3B2C74" w14:textId="77777777" w:rsidR="00717C00" w:rsidRDefault="00717C00" w:rsidP="00717C00">
      <w:pPr>
        <w:pStyle w:val="RSCbasictext"/>
        <w:sectPr w:rsidR="00717C00" w:rsidSect="00E77C5F">
          <w:headerReference w:type="default" r:id="rId11"/>
          <w:footerReference w:type="default" r:id="rId12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>
        <w:br w:type="page"/>
      </w:r>
    </w:p>
    <w:p w14:paraId="2669B98C" w14:textId="6ECFD704" w:rsidR="008464B8" w:rsidRDefault="007A6277" w:rsidP="00DC2847">
      <w:pPr>
        <w:pStyle w:val="RSCheading1"/>
      </w:pPr>
      <w:r w:rsidRPr="00DC2847">
        <w:rPr>
          <w:color w:val="C80C2F"/>
        </w:rPr>
        <w:lastRenderedPageBreak/>
        <w:t>Activity</w:t>
      </w:r>
      <w:r w:rsidR="008464B8" w:rsidRPr="00DC2847">
        <w:rPr>
          <w:color w:val="C80C2F"/>
        </w:rPr>
        <w:t xml:space="preserve"> </w:t>
      </w:r>
      <w:r w:rsidR="0049269E" w:rsidRPr="00DC2847">
        <w:rPr>
          <w:color w:val="C80C2F"/>
        </w:rPr>
        <w:t>1</w:t>
      </w:r>
      <w:r w:rsidR="00DC2847" w:rsidRPr="00DC2847">
        <w:rPr>
          <w:color w:val="C80C2F"/>
        </w:rPr>
        <w:t>:</w:t>
      </w:r>
      <w:r w:rsidR="00E937A3" w:rsidRPr="00DC2847">
        <w:rPr>
          <w:color w:val="C80C2F"/>
        </w:rPr>
        <w:t xml:space="preserve"> </w:t>
      </w:r>
      <w:r w:rsidR="00DC2847">
        <w:t>s</w:t>
      </w:r>
      <w:r w:rsidRPr="00FB002A">
        <w:t xml:space="preserve">preading the </w:t>
      </w:r>
      <w:proofErr w:type="gramStart"/>
      <w:r w:rsidRPr="00FB002A">
        <w:t>infection</w:t>
      </w:r>
      <w:proofErr w:type="gramEnd"/>
    </w:p>
    <w:p w14:paraId="7FADA481" w14:textId="757133E4" w:rsidR="00A14411" w:rsidRPr="00DC2847" w:rsidRDefault="00A14411" w:rsidP="00DC2847">
      <w:pPr>
        <w:pStyle w:val="RSCheading2"/>
      </w:pPr>
      <w:r w:rsidRPr="00DC2847">
        <w:t>Equipment</w:t>
      </w:r>
    </w:p>
    <w:p w14:paraId="12E0B1F5" w14:textId="1AB8062A" w:rsidR="00A14411" w:rsidRPr="00A14411" w:rsidRDefault="00A14411" w:rsidP="008C5779">
      <w:pPr>
        <w:pStyle w:val="RSCbulletedlist"/>
        <w:rPr>
          <w:i/>
          <w:iCs/>
        </w:rPr>
      </w:pPr>
      <w:r>
        <w:t xml:space="preserve">Tap </w:t>
      </w:r>
      <w:proofErr w:type="gramStart"/>
      <w:r>
        <w:t>w</w:t>
      </w:r>
      <w:r w:rsidRPr="00A14411">
        <w:t>ater</w:t>
      </w:r>
      <w:proofErr w:type="gramEnd"/>
    </w:p>
    <w:p w14:paraId="0EEDE55C" w14:textId="52DE981F" w:rsidR="00A14411" w:rsidRPr="00A14411" w:rsidRDefault="00A14411" w:rsidP="008C5779">
      <w:pPr>
        <w:pStyle w:val="RSCbulletedlist"/>
        <w:rPr>
          <w:i/>
          <w:iCs/>
        </w:rPr>
      </w:pPr>
      <w:r>
        <w:t xml:space="preserve">1 bottle of </w:t>
      </w:r>
      <w:r w:rsidR="00097309">
        <w:t>u</w:t>
      </w:r>
      <w:r>
        <w:t>niversal indicator</w:t>
      </w:r>
    </w:p>
    <w:p w14:paraId="4037C77E" w14:textId="5ADF3FF1" w:rsidR="00A14411" w:rsidRPr="00A14411" w:rsidRDefault="00A14411" w:rsidP="008C5779">
      <w:pPr>
        <w:pStyle w:val="RSCbulletedlist"/>
        <w:rPr>
          <w:i/>
          <w:iCs/>
        </w:rPr>
      </w:pPr>
      <w:r>
        <w:t>50 ml measuring cylinder</w:t>
      </w:r>
    </w:p>
    <w:p w14:paraId="41A4D73E" w14:textId="5CCD035B" w:rsidR="00A14411" w:rsidRPr="00A14411" w:rsidRDefault="00A14411" w:rsidP="008C5779">
      <w:pPr>
        <w:pStyle w:val="RSCbulletedlist"/>
        <w:rPr>
          <w:i/>
          <w:iCs/>
        </w:rPr>
      </w:pPr>
      <w:r>
        <w:t>30 plastic cups</w:t>
      </w:r>
    </w:p>
    <w:p w14:paraId="400696E5" w14:textId="56ED2181" w:rsidR="00A14411" w:rsidRPr="00C711FC" w:rsidRDefault="008E1992" w:rsidP="008C5779">
      <w:pPr>
        <w:pStyle w:val="RSCbulletedlist"/>
        <w:rPr>
          <w:i/>
          <w:iCs/>
        </w:rPr>
      </w:pPr>
      <w:r>
        <w:t xml:space="preserve">30 </w:t>
      </w:r>
      <w:r w:rsidR="00A14411">
        <w:t>plastic Pasteur pipettes</w:t>
      </w:r>
    </w:p>
    <w:p w14:paraId="3EC75851" w14:textId="364242BC" w:rsidR="00A14411" w:rsidRDefault="00A14411" w:rsidP="00DC2847">
      <w:pPr>
        <w:pStyle w:val="RSCheading2"/>
      </w:pPr>
      <w:r>
        <w:t>Preparation</w:t>
      </w:r>
    </w:p>
    <w:p w14:paraId="364E7F31" w14:textId="66BCB798" w:rsidR="008110EC" w:rsidRPr="008C5779" w:rsidRDefault="005E4966" w:rsidP="008C5779">
      <w:pPr>
        <w:pStyle w:val="RSCbulletedlist"/>
      </w:pPr>
      <w:r>
        <w:t>50</w:t>
      </w:r>
      <w:r w:rsidR="008110EC">
        <w:t> </w:t>
      </w:r>
      <w:r w:rsidR="008110EC" w:rsidRPr="00530E48">
        <w:rPr>
          <w:rFonts w:ascii="Cambria Math" w:hAnsi="Cambria Math"/>
          <w:sz w:val="24"/>
          <w:szCs w:val="24"/>
        </w:rPr>
        <w:t>ml</w:t>
      </w:r>
      <w:r w:rsidR="008110EC" w:rsidRPr="00530E48">
        <w:rPr>
          <w:sz w:val="24"/>
          <w:szCs w:val="24"/>
        </w:rPr>
        <w:t xml:space="preserve"> </w:t>
      </w:r>
      <w:r w:rsidR="008110EC" w:rsidRPr="008C5779">
        <w:t xml:space="preserve">of 1.0 </w:t>
      </w:r>
      <w:r w:rsidR="008110EC" w:rsidRPr="00530E48">
        <w:rPr>
          <w:rFonts w:ascii="Cambria Math" w:hAnsi="Cambria Math"/>
          <w:sz w:val="24"/>
          <w:szCs w:val="24"/>
        </w:rPr>
        <w:t>M</w:t>
      </w:r>
      <w:r w:rsidR="008110EC" w:rsidRPr="00530E48">
        <w:rPr>
          <w:sz w:val="24"/>
          <w:szCs w:val="24"/>
        </w:rPr>
        <w:t xml:space="preserve"> </w:t>
      </w:r>
      <w:r w:rsidR="008110EC" w:rsidRPr="008C5779">
        <w:t>hydrochloric acid (currently not classified as hazardous but wear eye protection)</w:t>
      </w:r>
      <w:r w:rsidR="000F502E" w:rsidRPr="008C5779">
        <w:t>.</w:t>
      </w:r>
    </w:p>
    <w:p w14:paraId="2706F1C0" w14:textId="70BF3517" w:rsidR="00A14411" w:rsidRPr="00A14411" w:rsidRDefault="00A14411" w:rsidP="008C5779">
      <w:pPr>
        <w:pStyle w:val="RSCbulletedlist"/>
      </w:pPr>
      <w:r w:rsidRPr="008C5779">
        <w:t>Set up</w:t>
      </w:r>
      <w:r w:rsidR="00557798">
        <w:t xml:space="preserve"> and number</w:t>
      </w:r>
      <w:r w:rsidRPr="008C5779">
        <w:t xml:space="preserve"> 30 plastic cups – one containing 50 </w:t>
      </w:r>
      <w:r w:rsidRPr="00530E48">
        <w:rPr>
          <w:rFonts w:ascii="Cambria Math" w:hAnsi="Cambria Math"/>
          <w:sz w:val="24"/>
          <w:szCs w:val="24"/>
        </w:rPr>
        <w:t>ml</w:t>
      </w:r>
      <w:r w:rsidRPr="00530E48">
        <w:rPr>
          <w:sz w:val="24"/>
          <w:szCs w:val="24"/>
        </w:rPr>
        <w:t xml:space="preserve"> </w:t>
      </w:r>
      <w:r w:rsidRPr="008C5779">
        <w:t xml:space="preserve">of 1.0 </w:t>
      </w:r>
      <w:r w:rsidRPr="00530E48">
        <w:rPr>
          <w:rFonts w:ascii="Cambria Math" w:hAnsi="Cambria Math"/>
          <w:sz w:val="24"/>
          <w:szCs w:val="24"/>
        </w:rPr>
        <w:t>M</w:t>
      </w:r>
      <w:r w:rsidRPr="00530E48">
        <w:rPr>
          <w:sz w:val="24"/>
          <w:szCs w:val="24"/>
        </w:rPr>
        <w:t xml:space="preserve"> </w:t>
      </w:r>
      <w:r w:rsidRPr="008C5779">
        <w:t>hydrochloric acid and the remainder containing</w:t>
      </w:r>
      <w:r>
        <w:t xml:space="preserve"> only</w:t>
      </w:r>
      <w:r w:rsidRPr="00FB002A">
        <w:t xml:space="preserve"> </w:t>
      </w:r>
      <w:r w:rsidRPr="00530E48">
        <w:rPr>
          <w:rFonts w:ascii="Cambria Math" w:hAnsi="Cambria Math"/>
          <w:sz w:val="24"/>
          <w:szCs w:val="24"/>
        </w:rPr>
        <w:t>50 ml</w:t>
      </w:r>
      <w:r w:rsidRPr="00530E48">
        <w:rPr>
          <w:sz w:val="24"/>
          <w:szCs w:val="24"/>
        </w:rPr>
        <w:t xml:space="preserve"> </w:t>
      </w:r>
      <w:r>
        <w:t xml:space="preserve">tap </w:t>
      </w:r>
      <w:r w:rsidRPr="00FB002A">
        <w:t>water</w:t>
      </w:r>
      <w:r>
        <w:t>.</w:t>
      </w:r>
    </w:p>
    <w:p w14:paraId="080292A8" w14:textId="156A6159" w:rsidR="00307DE5" w:rsidRPr="008C5779" w:rsidRDefault="005E4834" w:rsidP="008C5779">
      <w:pPr>
        <w:pStyle w:val="RSCheading1"/>
        <w:spacing w:before="720"/>
      </w:pPr>
      <w:r w:rsidRPr="008C5779">
        <w:rPr>
          <w:color w:val="C80C2F"/>
        </w:rPr>
        <w:t>Activity</w:t>
      </w:r>
      <w:r w:rsidR="00FC5F40" w:rsidRPr="008C5779">
        <w:rPr>
          <w:color w:val="C80C2F"/>
        </w:rPr>
        <w:t xml:space="preserve"> 2</w:t>
      </w:r>
      <w:r w:rsidR="008C5779" w:rsidRPr="008C5779">
        <w:rPr>
          <w:color w:val="C80C2F"/>
        </w:rPr>
        <w:t>:</w:t>
      </w:r>
      <w:r w:rsidR="00FC5F40" w:rsidRPr="008C5779">
        <w:rPr>
          <w:color w:val="C80C2F"/>
        </w:rPr>
        <w:t xml:space="preserve"> </w:t>
      </w:r>
      <w:r w:rsidR="008C5779">
        <w:t>c</w:t>
      </w:r>
      <w:r w:rsidR="00FB002A" w:rsidRPr="008C5779">
        <w:t>hemicals against infection</w:t>
      </w:r>
    </w:p>
    <w:p w14:paraId="7651E3E6" w14:textId="23360A18" w:rsidR="00426CAB" w:rsidRDefault="00426CAB" w:rsidP="00426CAB">
      <w:pPr>
        <w:pStyle w:val="RSCheading2"/>
      </w:pPr>
      <w:r w:rsidRPr="008C5779">
        <w:t>Equipment</w:t>
      </w:r>
    </w:p>
    <w:p w14:paraId="6B2DF769" w14:textId="332CBDE7" w:rsidR="00426CAB" w:rsidRDefault="00426CAB" w:rsidP="00426CAB">
      <w:pPr>
        <w:pStyle w:val="RSCbasictext"/>
      </w:pPr>
      <w:r w:rsidRPr="008C5779">
        <w:t xml:space="preserve">‘Chemical against infection’ card sort from the teacher notes </w:t>
      </w:r>
      <m:oMath>
        <m:r>
          <m:rPr>
            <m:sty m:val="p"/>
          </m:rPr>
          <w:rPr>
            <w:rFonts w:ascii="Cambria Math" w:hAnsi="Cambria Math"/>
          </w:rPr>
          <m:t>×</m:t>
        </m:r>
      </m:oMath>
      <w:r w:rsidRPr="008C5779">
        <w:t xml:space="preserve"> 15 – print out and make into individual cards. Provide one set for each pair of learners.</w:t>
      </w:r>
    </w:p>
    <w:p w14:paraId="7CED4DCC" w14:textId="4946C4F0" w:rsidR="000F502E" w:rsidRPr="008C5779" w:rsidRDefault="00322A2E" w:rsidP="008C5779">
      <w:pPr>
        <w:pStyle w:val="RSCbasictext"/>
      </w:pPr>
      <w:proofErr w:type="spellStart"/>
      <w:r w:rsidRPr="008C5779">
        <w:t>G</w:t>
      </w:r>
      <w:r w:rsidR="00911FEC" w:rsidRPr="008C5779">
        <w:t>ermaglo</w:t>
      </w:r>
      <w:proofErr w:type="spellEnd"/>
      <w:r w:rsidR="002B4A12" w:rsidRPr="008C5779">
        <w:t xml:space="preserve"> </w:t>
      </w:r>
      <w:r w:rsidR="000F502E" w:rsidRPr="008C5779">
        <w:t xml:space="preserve">kit (germ transfer demonstration powder and germ powder transfer ball) </w:t>
      </w:r>
      <w:r w:rsidR="000F502E" w:rsidRPr="008C5779">
        <w:rPr>
          <w:rStyle w:val="cf01"/>
          <w:rFonts w:ascii="Arial" w:hAnsi="Arial" w:cs="Arial"/>
          <w:sz w:val="22"/>
          <w:szCs w:val="22"/>
        </w:rPr>
        <w:t>available from:</w:t>
      </w:r>
      <w:r w:rsidR="005E4966">
        <w:rPr>
          <w:rStyle w:val="cf01"/>
          <w:rFonts w:ascii="Arial" w:hAnsi="Arial" w:cs="Arial"/>
          <w:sz w:val="22"/>
          <w:szCs w:val="22"/>
        </w:rPr>
        <w:t xml:space="preserve"> </w:t>
      </w:r>
      <w:hyperlink r:id="rId13" w:history="1">
        <w:r w:rsidR="005E4966" w:rsidRPr="002F0B8F">
          <w:rPr>
            <w:rStyle w:val="Hyperlink"/>
            <w:color w:val="auto"/>
            <w:u w:val="single"/>
          </w:rPr>
          <w:t>bit.ly/3ZH7eep</w:t>
        </w:r>
      </w:hyperlink>
      <w:r w:rsidR="000F502E" w:rsidRPr="008C5779">
        <w:t xml:space="preserve">. </w:t>
      </w:r>
    </w:p>
    <w:p w14:paraId="3784AC31" w14:textId="15E9F19C" w:rsidR="0056333A" w:rsidRPr="0056333A" w:rsidRDefault="000F502E" w:rsidP="0075424B">
      <w:pPr>
        <w:pStyle w:val="RSCbasictext"/>
      </w:pPr>
      <w:r w:rsidRPr="008C5779">
        <w:t xml:space="preserve">Although this demonstration is not essential, it is useful for highlighting how easily germs can spread without anyone thinking about it. This kit </w:t>
      </w:r>
      <w:proofErr w:type="gramStart"/>
      <w:r w:rsidRPr="008C5779">
        <w:t>is</w:t>
      </w:r>
      <w:r w:rsidR="002B4A12" w:rsidRPr="008C5779">
        <w:t xml:space="preserve"> designed</w:t>
      </w:r>
      <w:proofErr w:type="gramEnd"/>
      <w:r w:rsidR="002B4A12" w:rsidRPr="008C5779">
        <w:t xml:space="preserve"> for </w:t>
      </w:r>
      <w:r w:rsidRPr="008C5779">
        <w:t xml:space="preserve">use in </w:t>
      </w:r>
      <w:r w:rsidR="002B4A12" w:rsidRPr="008C5779">
        <w:t>schools</w:t>
      </w:r>
      <w:r w:rsidR="00097309">
        <w:t>,</w:t>
      </w:r>
      <w:r w:rsidR="002B4A12" w:rsidRPr="008C5779">
        <w:t xml:space="preserve"> so should easily work for a class of 30.</w:t>
      </w:r>
      <w:r w:rsidR="00E61BCA" w:rsidRPr="008C5779">
        <w:t xml:space="preserve"> </w:t>
      </w:r>
    </w:p>
    <w:sectPr w:rsidR="0056333A" w:rsidRPr="0056333A" w:rsidSect="00E77C5F">
      <w:headerReference w:type="default" r:id="rId14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EB60A" w14:textId="77777777" w:rsidR="00A05C19" w:rsidRDefault="00A05C19" w:rsidP="00FB002A">
      <w:pPr>
        <w:spacing w:after="0" w:line="240" w:lineRule="auto"/>
      </w:pPr>
      <w:r>
        <w:separator/>
      </w:r>
    </w:p>
  </w:endnote>
  <w:endnote w:type="continuationSeparator" w:id="0">
    <w:p w14:paraId="146A2C9F" w14:textId="77777777" w:rsidR="00A05C19" w:rsidRDefault="00A05C19" w:rsidP="00FB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7F421" w14:textId="479FF710" w:rsidR="00FB002A" w:rsidRPr="00362CFE" w:rsidRDefault="00362CFE" w:rsidP="00362CFE">
    <w:pPr>
      <w:pStyle w:val="RSCfooter"/>
    </w:pPr>
    <w:r w:rsidRPr="00B073B5">
      <w:drawing>
        <wp:anchor distT="0" distB="0" distL="114300" distR="114300" simplePos="0" relativeHeight="251669504" behindDoc="0" locked="0" layoutInCell="1" allowOverlap="1" wp14:anchorId="36CDE23E" wp14:editId="4EFD634B">
          <wp:simplePos x="0" y="0"/>
          <wp:positionH relativeFrom="column">
            <wp:posOffset>7620</wp:posOffset>
          </wp:positionH>
          <wp:positionV relativeFrom="paragraph">
            <wp:posOffset>-217170</wp:posOffset>
          </wp:positionV>
          <wp:extent cx="1638300" cy="457200"/>
          <wp:effectExtent l="0" t="0" r="0" b="0"/>
          <wp:wrapNone/>
          <wp:docPr id="54" name="Picture 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70528" behindDoc="0" locked="0" layoutInCell="1" allowOverlap="1" wp14:anchorId="605A6ED4" wp14:editId="2629D1FE">
          <wp:simplePos x="0" y="0"/>
          <wp:positionH relativeFrom="column">
            <wp:posOffset>-720725</wp:posOffset>
          </wp:positionH>
          <wp:positionV relativeFrom="paragraph">
            <wp:posOffset>340360</wp:posOffset>
          </wp:positionV>
          <wp:extent cx="7563485" cy="533400"/>
          <wp:effectExtent l="0" t="0" r="0" b="0"/>
          <wp:wrapNone/>
          <wp:docPr id="55" name="Picture 5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945043729"/>
        <w:docPartObj>
          <w:docPartGallery w:val="Page Numbers (Bottom of Page)"/>
          <w:docPartUnique/>
        </w:docPartObj>
      </w:sdtPr>
      <w:sdtEndPr/>
      <w:sdtContent>
        <w:r w:rsidRPr="002F0B8F">
          <w:rPr>
            <w:sz w:val="20"/>
            <w:szCs w:val="20"/>
          </w:rPr>
          <w:fldChar w:fldCharType="begin"/>
        </w:r>
        <w:r w:rsidRPr="002F0B8F">
          <w:rPr>
            <w:sz w:val="20"/>
            <w:szCs w:val="20"/>
          </w:rPr>
          <w:instrText xml:space="preserve"> PAGE   \* MERGEFORMAT </w:instrText>
        </w:r>
        <w:r w:rsidRPr="002F0B8F">
          <w:rPr>
            <w:sz w:val="20"/>
            <w:szCs w:val="20"/>
          </w:rPr>
          <w:fldChar w:fldCharType="separate"/>
        </w:r>
        <w:r w:rsidRPr="002F0B8F">
          <w:rPr>
            <w:sz w:val="20"/>
            <w:szCs w:val="20"/>
          </w:rPr>
          <w:t>1</w:t>
        </w:r>
        <w:r w:rsidRPr="002F0B8F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35B1" w14:textId="77777777" w:rsidR="00A05C19" w:rsidRDefault="00A05C19" w:rsidP="00FB002A">
      <w:pPr>
        <w:spacing w:after="0" w:line="240" w:lineRule="auto"/>
      </w:pPr>
      <w:r>
        <w:separator/>
      </w:r>
    </w:p>
  </w:footnote>
  <w:footnote w:type="continuationSeparator" w:id="0">
    <w:p w14:paraId="594127E8" w14:textId="77777777" w:rsidR="00A05C19" w:rsidRDefault="00A05C19" w:rsidP="00FB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D323" w14:textId="20058779" w:rsidR="00FB002A" w:rsidRPr="008976E0" w:rsidRDefault="008976E0" w:rsidP="008976E0">
    <w:pPr>
      <w:pStyle w:val="RSCMainsubtitle"/>
      <w:rPr>
        <w:sz w:val="5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03A23DA" wp14:editId="4F5491E1">
          <wp:simplePos x="0" y="0"/>
          <wp:positionH relativeFrom="column">
            <wp:posOffset>5569585</wp:posOffset>
          </wp:positionH>
          <wp:positionV relativeFrom="paragraph">
            <wp:posOffset>984250</wp:posOffset>
          </wp:positionV>
          <wp:extent cx="1260000" cy="10167784"/>
          <wp:effectExtent l="0" t="0" r="0" b="5080"/>
          <wp:wrapNone/>
          <wp:docPr id="52" name="Picture 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A2C">
      <w:t xml:space="preserve">Technician 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86C568E" wp14:editId="2D69CFC5">
              <wp:simplePos x="0" y="0"/>
              <wp:positionH relativeFrom="column">
                <wp:posOffset>-716915</wp:posOffset>
              </wp:positionH>
              <wp:positionV relativeFrom="paragraph">
                <wp:posOffset>-452755</wp:posOffset>
              </wp:positionV>
              <wp:extent cx="7559040" cy="1437640"/>
              <wp:effectExtent l="0" t="0" r="0" b="0"/>
              <wp:wrapNone/>
              <wp:docPr id="29" name="Rectangle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6414C0" id="Rectangle 29" o:spid="_x0000_s1026" alt="&quot;&quot;" style="position:absolute;margin-left:-56.45pt;margin-top:-35.65pt;width:595.2pt;height:113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" fillcolor="#deeef3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2E43A434" wp14:editId="7A6D525B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53" name="Picture 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404">
      <w:t>notes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A1E7" w14:textId="77777777" w:rsidR="00A51A25" w:rsidRDefault="00A51A25" w:rsidP="00DC6D6C">
    <w:pPr>
      <w:pStyle w:val="RSCRHtitle"/>
    </w:pPr>
    <w:r>
      <w:drawing>
        <wp:anchor distT="0" distB="0" distL="114300" distR="114300" simplePos="0" relativeHeight="251662336" behindDoc="0" locked="0" layoutInCell="1" allowOverlap="1" wp14:anchorId="6F882A09" wp14:editId="69D7265C">
          <wp:simplePos x="0" y="0"/>
          <wp:positionH relativeFrom="column">
            <wp:posOffset>5569585</wp:posOffset>
          </wp:positionH>
          <wp:positionV relativeFrom="paragraph">
            <wp:posOffset>-453533</wp:posOffset>
          </wp:positionV>
          <wp:extent cx="1260000" cy="10167784"/>
          <wp:effectExtent l="0" t="0" r="0" b="508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allowOverlap="1" wp14:anchorId="7F200694" wp14:editId="7DE789C2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Infection: t</w:t>
    </w:r>
    <w:r w:rsidRPr="00570D68">
      <w:t xml:space="preserve">echnician </w:t>
    </w:r>
    <w:r>
      <w:t>notes</w:t>
    </w:r>
  </w:p>
  <w:p w14:paraId="499EE370" w14:textId="77777777" w:rsidR="00A51A25" w:rsidRPr="00DC6D6C" w:rsidRDefault="00A51A25" w:rsidP="00DC6D6C">
    <w:pPr>
      <w:pStyle w:val="RSCRHhyperlink"/>
    </w:pPr>
    <w:r w:rsidRPr="00DC6D6C">
      <w:rPr>
        <w:u w:val="none"/>
      </w:rPr>
      <w:t>Available from</w:t>
    </w:r>
    <w:r w:rsidRPr="002F0B8F">
      <w:rPr>
        <w:u w:val="none"/>
      </w:rPr>
      <w:t xml:space="preserve"> </w:t>
    </w:r>
    <w:hyperlink r:id="rId3" w:history="1">
      <w:r w:rsidRPr="002F0B8F">
        <w:rPr>
          <w:rStyle w:val="Hyperlink"/>
          <w:color w:val="000000" w:themeColor="text1"/>
          <w:u w:val="single"/>
        </w:rPr>
        <w:t>rsc.li/3uUoCiQ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F1412"/>
    <w:multiLevelType w:val="hybridMultilevel"/>
    <w:tmpl w:val="3620C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B2F64"/>
    <w:multiLevelType w:val="multilevel"/>
    <w:tmpl w:val="9AB22FD0"/>
    <w:lvl w:ilvl="0">
      <w:start w:val="1"/>
      <w:numFmt w:val="decimal"/>
      <w:lvlText w:val="%1.0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46B2C62"/>
    <w:multiLevelType w:val="hybridMultilevel"/>
    <w:tmpl w:val="A816E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5027F"/>
    <w:multiLevelType w:val="hybridMultilevel"/>
    <w:tmpl w:val="2F6CCDA4"/>
    <w:lvl w:ilvl="0" w:tplc="E0DAA0B4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00BBC2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1A6FE5"/>
    <w:multiLevelType w:val="hybridMultilevel"/>
    <w:tmpl w:val="E236DAA2"/>
    <w:lvl w:ilvl="0" w:tplc="4B80C490">
      <w:start w:val="1"/>
      <w:numFmt w:val="lowerLetter"/>
      <w:pStyle w:val="RSCletteredlistnew"/>
      <w:lvlText w:val="(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67520328"/>
    <w:multiLevelType w:val="hybridMultilevel"/>
    <w:tmpl w:val="77C65B20"/>
    <w:lvl w:ilvl="0" w:tplc="E856DC0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2A193C"/>
    <w:multiLevelType w:val="hybridMultilevel"/>
    <w:tmpl w:val="76CCD86A"/>
    <w:lvl w:ilvl="0" w:tplc="2F9E15F0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201219">
    <w:abstractNumId w:val="6"/>
  </w:num>
  <w:num w:numId="2" w16cid:durableId="1110318008">
    <w:abstractNumId w:val="2"/>
  </w:num>
  <w:num w:numId="3" w16cid:durableId="677972042">
    <w:abstractNumId w:val="3"/>
  </w:num>
  <w:num w:numId="4" w16cid:durableId="1849632423">
    <w:abstractNumId w:val="0"/>
  </w:num>
  <w:num w:numId="5" w16cid:durableId="462626351">
    <w:abstractNumId w:val="1"/>
  </w:num>
  <w:num w:numId="6" w16cid:durableId="691880732">
    <w:abstractNumId w:val="7"/>
  </w:num>
  <w:num w:numId="7" w16cid:durableId="1495490075">
    <w:abstractNumId w:val="5"/>
  </w:num>
  <w:num w:numId="8" w16cid:durableId="1868905168">
    <w:abstractNumId w:val="4"/>
  </w:num>
  <w:num w:numId="9" w16cid:durableId="1934167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0tTA3M7M0NzIwN7FU0lEKTi0uzszPAykwrgUA157c3SwAAAA="/>
  </w:docVars>
  <w:rsids>
    <w:rsidRoot w:val="008464B8"/>
    <w:rsid w:val="00003B53"/>
    <w:rsid w:val="00005477"/>
    <w:rsid w:val="00020730"/>
    <w:rsid w:val="00044E95"/>
    <w:rsid w:val="00072BEE"/>
    <w:rsid w:val="0008690E"/>
    <w:rsid w:val="00097309"/>
    <w:rsid w:val="0009750A"/>
    <w:rsid w:val="000F502E"/>
    <w:rsid w:val="00114855"/>
    <w:rsid w:val="0013444B"/>
    <w:rsid w:val="00150AF6"/>
    <w:rsid w:val="00191EAE"/>
    <w:rsid w:val="00193404"/>
    <w:rsid w:val="00196E39"/>
    <w:rsid w:val="001E5EF1"/>
    <w:rsid w:val="00236E11"/>
    <w:rsid w:val="002504C4"/>
    <w:rsid w:val="002949B6"/>
    <w:rsid w:val="002973EA"/>
    <w:rsid w:val="00297AAA"/>
    <w:rsid w:val="002A3B14"/>
    <w:rsid w:val="002A64DB"/>
    <w:rsid w:val="002B4A12"/>
    <w:rsid w:val="002D2A86"/>
    <w:rsid w:val="002F0B8F"/>
    <w:rsid w:val="002F13F8"/>
    <w:rsid w:val="00307DE5"/>
    <w:rsid w:val="00322A2E"/>
    <w:rsid w:val="0034636D"/>
    <w:rsid w:val="0035255A"/>
    <w:rsid w:val="00360F1C"/>
    <w:rsid w:val="00362CFE"/>
    <w:rsid w:val="00374F61"/>
    <w:rsid w:val="003957C4"/>
    <w:rsid w:val="003F10EB"/>
    <w:rsid w:val="004048A8"/>
    <w:rsid w:val="00426CAB"/>
    <w:rsid w:val="0043710B"/>
    <w:rsid w:val="00446424"/>
    <w:rsid w:val="00452C88"/>
    <w:rsid w:val="004601B6"/>
    <w:rsid w:val="0048461C"/>
    <w:rsid w:val="0049022C"/>
    <w:rsid w:val="00490B63"/>
    <w:rsid w:val="0049269E"/>
    <w:rsid w:val="004A0220"/>
    <w:rsid w:val="005127A2"/>
    <w:rsid w:val="00524444"/>
    <w:rsid w:val="00530E48"/>
    <w:rsid w:val="00557798"/>
    <w:rsid w:val="0056333A"/>
    <w:rsid w:val="0056787C"/>
    <w:rsid w:val="00586E3B"/>
    <w:rsid w:val="005B2D99"/>
    <w:rsid w:val="005E4834"/>
    <w:rsid w:val="005E4966"/>
    <w:rsid w:val="005F5ED0"/>
    <w:rsid w:val="00613FA0"/>
    <w:rsid w:val="006164CF"/>
    <w:rsid w:val="00636407"/>
    <w:rsid w:val="0069176D"/>
    <w:rsid w:val="006E5B08"/>
    <w:rsid w:val="0070545C"/>
    <w:rsid w:val="00717C00"/>
    <w:rsid w:val="007236F3"/>
    <w:rsid w:val="00727B1F"/>
    <w:rsid w:val="00727F37"/>
    <w:rsid w:val="0075424B"/>
    <w:rsid w:val="0078049C"/>
    <w:rsid w:val="007A6277"/>
    <w:rsid w:val="007B6158"/>
    <w:rsid w:val="007F25AE"/>
    <w:rsid w:val="008110EC"/>
    <w:rsid w:val="00816C94"/>
    <w:rsid w:val="0082440C"/>
    <w:rsid w:val="008464B8"/>
    <w:rsid w:val="0086050E"/>
    <w:rsid w:val="00881B45"/>
    <w:rsid w:val="00893FEC"/>
    <w:rsid w:val="008976E0"/>
    <w:rsid w:val="008B63E6"/>
    <w:rsid w:val="008C5779"/>
    <w:rsid w:val="008D2847"/>
    <w:rsid w:val="008D730B"/>
    <w:rsid w:val="008E1992"/>
    <w:rsid w:val="008F39C6"/>
    <w:rsid w:val="008F65E0"/>
    <w:rsid w:val="00911FEC"/>
    <w:rsid w:val="00974285"/>
    <w:rsid w:val="00977CD8"/>
    <w:rsid w:val="00986E62"/>
    <w:rsid w:val="009A6B34"/>
    <w:rsid w:val="00A05C19"/>
    <w:rsid w:val="00A14411"/>
    <w:rsid w:val="00A46E9A"/>
    <w:rsid w:val="00A47CFA"/>
    <w:rsid w:val="00A51A25"/>
    <w:rsid w:val="00A5297E"/>
    <w:rsid w:val="00A65A4A"/>
    <w:rsid w:val="00A71FFA"/>
    <w:rsid w:val="00A9588B"/>
    <w:rsid w:val="00AB2F51"/>
    <w:rsid w:val="00AB7BAE"/>
    <w:rsid w:val="00AC6D42"/>
    <w:rsid w:val="00AD5011"/>
    <w:rsid w:val="00B17F38"/>
    <w:rsid w:val="00B35DB3"/>
    <w:rsid w:val="00B57D76"/>
    <w:rsid w:val="00B97B4E"/>
    <w:rsid w:val="00BA123B"/>
    <w:rsid w:val="00BA1F65"/>
    <w:rsid w:val="00BB094A"/>
    <w:rsid w:val="00BB0CF9"/>
    <w:rsid w:val="00C032A0"/>
    <w:rsid w:val="00C2630F"/>
    <w:rsid w:val="00C31B6B"/>
    <w:rsid w:val="00C35400"/>
    <w:rsid w:val="00C65D0E"/>
    <w:rsid w:val="00C711FC"/>
    <w:rsid w:val="00C95E5E"/>
    <w:rsid w:val="00CA28C6"/>
    <w:rsid w:val="00D22CC9"/>
    <w:rsid w:val="00D325B7"/>
    <w:rsid w:val="00D35105"/>
    <w:rsid w:val="00DA36B3"/>
    <w:rsid w:val="00DB3BE5"/>
    <w:rsid w:val="00DC2847"/>
    <w:rsid w:val="00DC4CFF"/>
    <w:rsid w:val="00DC6D6C"/>
    <w:rsid w:val="00E21E25"/>
    <w:rsid w:val="00E61BCA"/>
    <w:rsid w:val="00E77C5F"/>
    <w:rsid w:val="00E937A3"/>
    <w:rsid w:val="00F04DDB"/>
    <w:rsid w:val="00F2212B"/>
    <w:rsid w:val="00F3663B"/>
    <w:rsid w:val="00F747EB"/>
    <w:rsid w:val="00F8603E"/>
    <w:rsid w:val="00FA47BB"/>
    <w:rsid w:val="00FB002A"/>
    <w:rsid w:val="00FB2777"/>
    <w:rsid w:val="00FC5F40"/>
    <w:rsid w:val="00FE5039"/>
    <w:rsid w:val="00FE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D8A6"/>
  <w15:chartTrackingRefBased/>
  <w15:docId w15:val="{D9D39363-0586-42AF-984F-535DAC2C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B8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7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7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BAE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BAE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BAE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A6277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02A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0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02A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C65D0E"/>
    <w:rPr>
      <w:strike w:val="0"/>
      <w:dstrike w:val="0"/>
      <w:color w:val="428BCA"/>
      <w:u w:val="none"/>
      <w:effect w:val="none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911FE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E61BCA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B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196E39"/>
    <w:pPr>
      <w:spacing w:after="0" w:line="240" w:lineRule="auto"/>
    </w:pPr>
    <w:rPr>
      <w:rFonts w:eastAsiaTheme="minorHAnsi"/>
      <w:lang w:eastAsia="en-US"/>
    </w:rPr>
  </w:style>
  <w:style w:type="paragraph" w:customStyle="1" w:styleId="RSCbasictext">
    <w:name w:val="RSC basic text"/>
    <w:basedOn w:val="Normal"/>
    <w:qFormat/>
    <w:rsid w:val="00FE63D1"/>
    <w:p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acknowledgements">
    <w:name w:val="RSC acknowledgements"/>
    <w:basedOn w:val="RSCbasictext"/>
    <w:qFormat/>
    <w:rsid w:val="00FE63D1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FE63D1"/>
    <w:pPr>
      <w:numPr>
        <w:numId w:val="5"/>
      </w:numPr>
      <w:spacing w:after="24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footer">
    <w:name w:val="RSC footer"/>
    <w:basedOn w:val="Footer"/>
    <w:qFormat/>
    <w:rsid w:val="00FE63D1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hAnsi="Arial" w:cs="Arial"/>
      <w:bCs/>
      <w:noProof/>
      <w:color w:val="000000" w:themeColor="text1"/>
    </w:rPr>
  </w:style>
  <w:style w:type="paragraph" w:customStyle="1" w:styleId="RSCheading1">
    <w:name w:val="RSC heading 1"/>
    <w:basedOn w:val="Normal"/>
    <w:qFormat/>
    <w:rsid w:val="00FE63D1"/>
    <w:pPr>
      <w:spacing w:before="480" w:after="120" w:line="420" w:lineRule="exact"/>
    </w:pPr>
    <w:rPr>
      <w:rFonts w:ascii="Source Sans Pro" w:hAnsi="Source Sans Pro" w:cs="Arial"/>
      <w:b/>
      <w:color w:val="004976"/>
      <w:sz w:val="36"/>
      <w:szCs w:val="24"/>
    </w:rPr>
  </w:style>
  <w:style w:type="paragraph" w:customStyle="1" w:styleId="RSCheading2">
    <w:name w:val="RSC heading 2"/>
    <w:basedOn w:val="Normal"/>
    <w:qFormat/>
    <w:rsid w:val="00FE63D1"/>
    <w:pPr>
      <w:spacing w:before="360" w:after="120" w:line="320" w:lineRule="exact"/>
    </w:pPr>
    <w:rPr>
      <w:rFonts w:ascii="Source Sans Pro" w:hAnsi="Source Sans Pro" w:cs="Arial"/>
      <w:b/>
      <w:bCs/>
      <w:color w:val="004976"/>
      <w:sz w:val="28"/>
      <w:szCs w:val="24"/>
    </w:rPr>
  </w:style>
  <w:style w:type="paragraph" w:customStyle="1" w:styleId="RSCheading3">
    <w:name w:val="RSC heading 3"/>
    <w:basedOn w:val="RSCbasictext"/>
    <w:qFormat/>
    <w:rsid w:val="00FE63D1"/>
    <w:pPr>
      <w:spacing w:before="240" w:after="120"/>
    </w:pPr>
    <w:rPr>
      <w:rFonts w:ascii="Source Sans Pro" w:hAnsi="Source Sans Pro"/>
      <w:b/>
      <w:i/>
      <w:color w:val="004976"/>
      <w:sz w:val="26"/>
    </w:rPr>
  </w:style>
  <w:style w:type="paragraph" w:customStyle="1" w:styleId="RSCheading3lettered">
    <w:name w:val="RSC heading 3 lettered"/>
    <w:basedOn w:val="Normal"/>
    <w:qFormat/>
    <w:rsid w:val="00FE63D1"/>
    <w:pPr>
      <w:numPr>
        <w:numId w:val="6"/>
      </w:numPr>
      <w:spacing w:after="120" w:line="320" w:lineRule="exact"/>
      <w:contextualSpacing/>
    </w:pPr>
    <w:rPr>
      <w:rFonts w:ascii="Source Sans Pro" w:hAnsi="Source Sans Pro" w:cs="Arial"/>
      <w:b/>
      <w:i/>
      <w:iCs/>
      <w:color w:val="004976"/>
      <w:sz w:val="26"/>
    </w:rPr>
  </w:style>
  <w:style w:type="paragraph" w:customStyle="1" w:styleId="RSCRHhyperlink">
    <w:name w:val="RSC RH hyperlink"/>
    <w:basedOn w:val="Normal"/>
    <w:qFormat/>
    <w:rsid w:val="00FE63D1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eastAsia="en-GB"/>
    </w:rPr>
  </w:style>
  <w:style w:type="paragraph" w:customStyle="1" w:styleId="RSChyperlink">
    <w:name w:val="RSC hyperlink"/>
    <w:basedOn w:val="RSCRHhyperlink"/>
    <w:qFormat/>
    <w:rsid w:val="00FE63D1"/>
    <w:rPr>
      <w:sz w:val="22"/>
    </w:rPr>
  </w:style>
  <w:style w:type="paragraph" w:customStyle="1" w:styleId="RSCletteredlistnew">
    <w:name w:val="RSC lettered list new"/>
    <w:basedOn w:val="Normal"/>
    <w:qFormat/>
    <w:rsid w:val="00FE63D1"/>
    <w:pPr>
      <w:numPr>
        <w:numId w:val="7"/>
      </w:num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Maintitle">
    <w:name w:val="RSC Main title"/>
    <w:basedOn w:val="RSCheading2"/>
    <w:qFormat/>
    <w:rsid w:val="00FE63D1"/>
    <w:pPr>
      <w:spacing w:after="300" w:line="780" w:lineRule="exact"/>
    </w:pPr>
    <w:rPr>
      <w:sz w:val="70"/>
      <w:szCs w:val="22"/>
    </w:rPr>
  </w:style>
  <w:style w:type="paragraph" w:customStyle="1" w:styleId="RSCMainsubtitle">
    <w:name w:val="RSC Mainsubtitle"/>
    <w:basedOn w:val="RSCMaintitle"/>
    <w:qFormat/>
    <w:rsid w:val="00FE63D1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numberedlist">
    <w:name w:val="RSC numbered list"/>
    <w:basedOn w:val="Normal"/>
    <w:qFormat/>
    <w:rsid w:val="00FE63D1"/>
    <w:pPr>
      <w:numPr>
        <w:numId w:val="8"/>
      </w:num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RHsubtitle">
    <w:name w:val="RSC RH subtitle"/>
    <w:basedOn w:val="RSCheading2"/>
    <w:qFormat/>
    <w:rsid w:val="00FE63D1"/>
    <w:pPr>
      <w:spacing w:before="0"/>
    </w:pPr>
    <w:rPr>
      <w:b w:val="0"/>
      <w:bCs w:val="0"/>
      <w:color w:val="000000" w:themeColor="text1"/>
      <w:sz w:val="22"/>
    </w:rPr>
  </w:style>
  <w:style w:type="paragraph" w:customStyle="1" w:styleId="RSCRHtitle">
    <w:name w:val="RSC RH title"/>
    <w:basedOn w:val="RSCheading2"/>
    <w:qFormat/>
    <w:rsid w:val="00FE63D1"/>
    <w:pPr>
      <w:spacing w:before="0" w:after="80"/>
    </w:pPr>
    <w:rPr>
      <w:noProof/>
      <w:sz w:val="20"/>
      <w:szCs w:val="28"/>
    </w:rPr>
  </w:style>
  <w:style w:type="paragraph" w:customStyle="1" w:styleId="RSCTB">
    <w:name w:val="RSC TB"/>
    <w:basedOn w:val="Normal"/>
    <w:qFormat/>
    <w:rsid w:val="00FE63D1"/>
    <w:pP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RSCTCH">
    <w:name w:val="RSC TCH"/>
    <w:basedOn w:val="Normal"/>
    <w:qFormat/>
    <w:rsid w:val="00FE63D1"/>
    <w:pPr>
      <w:spacing w:after="0" w:line="240" w:lineRule="auto"/>
      <w:jc w:val="center"/>
    </w:pPr>
    <w:rPr>
      <w:rFonts w:ascii="Arial" w:hAnsi="Arial" w:cs="Arial"/>
      <w:b/>
      <w:bCs/>
      <w:color w:val="FFFFFF" w:themeColor="background1"/>
    </w:rPr>
  </w:style>
  <w:style w:type="paragraph" w:customStyle="1" w:styleId="RSCTOC">
    <w:name w:val="RSC TOC"/>
    <w:basedOn w:val="Normal"/>
    <w:qFormat/>
    <w:rsid w:val="00FE63D1"/>
    <w:pPr>
      <w:numPr>
        <w:numId w:val="9"/>
      </w:numPr>
      <w:spacing w:before="240" w:after="240" w:line="480" w:lineRule="exact"/>
    </w:pPr>
    <w:rPr>
      <w:rFonts w:ascii="Source Sans Pro" w:hAnsi="Source Sans Pro" w:cs="Arial"/>
      <w:color w:val="000000" w:themeColor="text1"/>
      <w:sz w:val="28"/>
    </w:rPr>
  </w:style>
  <w:style w:type="paragraph" w:customStyle="1" w:styleId="RSCTSH">
    <w:name w:val="RSC TSH"/>
    <w:basedOn w:val="Normal"/>
    <w:qFormat/>
    <w:rsid w:val="00FE63D1"/>
    <w:pPr>
      <w:spacing w:before="120" w:after="0" w:line="360" w:lineRule="auto"/>
    </w:pPr>
    <w:rPr>
      <w:rFonts w:ascii="Arial" w:hAnsi="Arial" w:cs="Arial"/>
      <w:b/>
      <w:bCs/>
      <w:color w:val="000000" w:themeColor="text1"/>
    </w:rPr>
  </w:style>
  <w:style w:type="paragraph" w:customStyle="1" w:styleId="RSCunderline">
    <w:name w:val="RSC underline"/>
    <w:basedOn w:val="Normal"/>
    <w:qFormat/>
    <w:rsid w:val="00FE63D1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uUoCiQ" TargetMode="External"/><Relationship Id="rId13" Type="http://schemas.openxmlformats.org/officeDocument/2006/relationships/hyperlink" Target="https://bit.ly/3ZH7ee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sc.li/3IAmFA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c.li/3uUoCiQ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uUoCiQ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F072D-451E-44FF-B841-46DD6FF8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1701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Infection technician notes</vt:lpstr>
    </vt:vector>
  </TitlesOfParts>
  <Company>Royal Society of Chemistry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technician notes</dc:title>
  <dc:subject/>
  <dc:creator>Royal Society of Chemistry</dc:creator>
  <cp:keywords>outreach, infection, chemicals, bacteria, nanoparticles</cp:keywords>
  <dc:description>From Infection resource, available at https://rsc.li/3uUoCiQ</dc:description>
  <cp:lastModifiedBy>Georgia Murphy</cp:lastModifiedBy>
  <cp:revision>86</cp:revision>
  <dcterms:created xsi:type="dcterms:W3CDTF">2015-12-15T09:56:00Z</dcterms:created>
  <dcterms:modified xsi:type="dcterms:W3CDTF">2023-04-20T07:52:00Z</dcterms:modified>
</cp:coreProperties>
</file>