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28F13C7B" w:rsidR="00A5740C" w:rsidRPr="007859BF" w:rsidRDefault="00CC7B40" w:rsidP="007859BF">
      <w:pPr>
        <w:pStyle w:val="RSCH1"/>
      </w:pPr>
      <w:r w:rsidRPr="00CC7B40">
        <w:t>Pesticides and agricultural productivity</w:t>
      </w:r>
      <w:r w:rsidR="0057556C">
        <w:t xml:space="preserve"> calculations </w:t>
      </w:r>
    </w:p>
    <w:p w14:paraId="6E190D87" w14:textId="233A0E2F" w:rsidR="00526275" w:rsidRDefault="00526275" w:rsidP="00526275">
      <w:pPr>
        <w:pStyle w:val="RSCBasictext"/>
        <w:rPr>
          <w:lang w:eastAsia="en-GB"/>
        </w:rPr>
      </w:pPr>
      <w:r>
        <w:rPr>
          <w:lang w:eastAsia="en-GB"/>
        </w:rPr>
        <w:t xml:space="preserve">This resource accompanies the article </w:t>
      </w:r>
      <w:r w:rsidR="00EC1B86">
        <w:rPr>
          <w:b/>
          <w:bCs/>
          <w:lang w:eastAsia="en-GB"/>
        </w:rPr>
        <w:t>Bugs beware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</w:t>
      </w:r>
      <w:proofErr w:type="gramStart"/>
      <w:r>
        <w:rPr>
          <w:lang w:eastAsia="en-GB"/>
        </w:rPr>
        <w:t>be viewed</w:t>
      </w:r>
      <w:proofErr w:type="gramEnd"/>
      <w:r>
        <w:rPr>
          <w:lang w:eastAsia="en-GB"/>
        </w:rPr>
        <w:t xml:space="preserve"> at</w:t>
      </w:r>
      <w:r w:rsidR="00BD1D8D">
        <w:rPr>
          <w:lang w:eastAsia="en-GB"/>
        </w:rPr>
        <w:t xml:space="preserve">: </w:t>
      </w:r>
      <w:hyperlink r:id="rId7" w:history="1">
        <w:r w:rsidR="00875744" w:rsidRPr="00F770B1">
          <w:rPr>
            <w:rStyle w:val="Hyperlink"/>
            <w:color w:val="auto"/>
          </w:rPr>
          <w:t>rsc.li/46mxJtY</w:t>
        </w:r>
      </w:hyperlink>
      <w:r w:rsidR="00BD1D8D">
        <w:rPr>
          <w:rStyle w:val="Hyperlink"/>
          <w:color w:val="auto"/>
          <w:u w:val="none"/>
          <w:lang w:eastAsia="en-GB"/>
        </w:rPr>
        <w:t xml:space="preserve">. The article covers </w:t>
      </w:r>
      <w:r w:rsidR="00BD1D8D" w:rsidRPr="00BD1D8D">
        <w:rPr>
          <w:rStyle w:val="Hyperlink"/>
          <w:color w:val="auto"/>
          <w:u w:val="none"/>
          <w:lang w:eastAsia="en-GB"/>
        </w:rPr>
        <w:t>developments in pest control, from insect pheromones to essential oils</w:t>
      </w:r>
      <w:r w:rsidR="00BD1D8D">
        <w:rPr>
          <w:rStyle w:val="Hyperlink"/>
          <w:color w:val="auto"/>
          <w:u w:val="none"/>
          <w:lang w:eastAsia="en-GB"/>
        </w:rPr>
        <w:t>, and food security.</w:t>
      </w:r>
    </w:p>
    <w:p w14:paraId="5228DA8B" w14:textId="77777777" w:rsidR="00526275" w:rsidRDefault="00526275" w:rsidP="00526275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3DE814EE" w14:textId="413BD37E" w:rsidR="0025211E" w:rsidRPr="0049734A" w:rsidRDefault="0025211E" w:rsidP="0025211E">
      <w:pPr>
        <w:pStyle w:val="RSCLearningobjectives"/>
        <w:ind w:left="360" w:hanging="360"/>
      </w:pPr>
      <w:r>
        <w:t xml:space="preserve">Calculate yields, </w:t>
      </w:r>
      <w:r w:rsidR="00C87758">
        <w:t>percentage</w:t>
      </w:r>
      <w:r>
        <w:t xml:space="preserve"> yields and atom economies and apply these to reactions involving alternatives to agrochemicals.</w:t>
      </w:r>
    </w:p>
    <w:p w14:paraId="0B77BAD1" w14:textId="77777777" w:rsidR="0025211E" w:rsidRPr="0057610D" w:rsidRDefault="0025211E" w:rsidP="0025211E">
      <w:pPr>
        <w:pStyle w:val="RSCLearningobjectives"/>
        <w:ind w:left="360" w:hanging="360"/>
      </w:pPr>
      <w:r w:rsidRPr="0057610D">
        <w:t>Describe that the actual yield of a reaction is usually less than the theoretical yield and</w:t>
      </w:r>
      <w:r>
        <w:t xml:space="preserve"> this is due to </w:t>
      </w:r>
      <w:r w:rsidRPr="0057610D">
        <w:t>incomplete reactions, practical losses</w:t>
      </w:r>
      <w:r>
        <w:t xml:space="preserve"> and </w:t>
      </w:r>
      <w:r w:rsidRPr="0057610D">
        <w:t>side reactions</w:t>
      </w:r>
      <w:r>
        <w:t>.</w:t>
      </w:r>
    </w:p>
    <w:p w14:paraId="0B469AED" w14:textId="77777777" w:rsidR="0025211E" w:rsidRPr="0049734A" w:rsidRDefault="0025211E" w:rsidP="0025211E">
      <w:pPr>
        <w:pStyle w:val="RSCLearningobjectives"/>
        <w:ind w:left="360" w:hanging="360"/>
      </w:pPr>
      <w:r>
        <w:t>Handle data in a variety of chemistry contexts.</w:t>
      </w:r>
    </w:p>
    <w:p w14:paraId="4905806C" w14:textId="5BC806F6" w:rsidR="00362CC1" w:rsidRDefault="003E3C8A" w:rsidP="00AB639C">
      <w:pPr>
        <w:pStyle w:val="RSCH2"/>
        <w:rPr>
          <w:lang w:eastAsia="en-GB"/>
        </w:rPr>
      </w:pPr>
      <w:r>
        <w:rPr>
          <w:lang w:eastAsia="en-GB"/>
        </w:rPr>
        <w:t>Intro</w:t>
      </w:r>
      <w:r w:rsidR="007E334E">
        <w:rPr>
          <w:lang w:eastAsia="en-GB"/>
        </w:rPr>
        <w:t>duction</w:t>
      </w:r>
      <w:r>
        <w:rPr>
          <w:lang w:eastAsia="en-GB"/>
        </w:rPr>
        <w:t xml:space="preserve"> and scaffolding</w:t>
      </w:r>
    </w:p>
    <w:p w14:paraId="661C459A" w14:textId="11210B73" w:rsidR="0019746F" w:rsidRDefault="00BD1D8D" w:rsidP="007E334E">
      <w:pPr>
        <w:pStyle w:val="RSCBasictext"/>
      </w:pPr>
      <w:r>
        <w:t xml:space="preserve">This resource provides learners with the opportunity to understand more about pesticides and their alternatives while linking this to yield, percentage yield and atom economy. </w:t>
      </w:r>
      <w:r w:rsidR="0019746F" w:rsidRPr="00F110C2">
        <w:t xml:space="preserve">The </w:t>
      </w:r>
      <w:r w:rsidR="007E334E" w:rsidRPr="007E334E">
        <w:rPr>
          <w:i/>
          <w:iCs/>
        </w:rPr>
        <w:t>Education in Chemistry</w:t>
      </w:r>
      <w:r w:rsidR="007E334E">
        <w:t xml:space="preserve"> </w:t>
      </w:r>
      <w:r w:rsidR="0019746F" w:rsidRPr="00F110C2">
        <w:t xml:space="preserve">article </w:t>
      </w:r>
      <w:r w:rsidR="00EC1B86">
        <w:rPr>
          <w:b/>
          <w:bCs/>
          <w:lang w:eastAsia="en-GB"/>
        </w:rPr>
        <w:t>Bugs beware</w:t>
      </w:r>
      <w:r w:rsidR="0019746F" w:rsidRPr="00F110C2">
        <w:t xml:space="preserve"> is a great opportunity </w:t>
      </w:r>
      <w:r w:rsidR="00C87758">
        <w:t>for</w:t>
      </w:r>
      <w:r w:rsidR="0019746F" w:rsidRPr="00F110C2">
        <w:t xml:space="preserve"> </w:t>
      </w:r>
      <w:r w:rsidR="007E334E">
        <w:t>learners</w:t>
      </w:r>
      <w:r w:rsidR="00C87758">
        <w:t xml:space="preserve"> to develop their</w:t>
      </w:r>
      <w:r w:rsidR="0019746F" w:rsidRPr="00F110C2">
        <w:t xml:space="preserve"> literacy skills and read around an incredibly important topic. The article is more suitable for </w:t>
      </w:r>
      <w:r w:rsidR="007E334E">
        <w:t>learners</w:t>
      </w:r>
      <w:r w:rsidR="0019746F" w:rsidRPr="00F110C2">
        <w:t xml:space="preserve"> with a high</w:t>
      </w:r>
      <w:r w:rsidR="007E334E">
        <w:t>er</w:t>
      </w:r>
      <w:r w:rsidR="0019746F" w:rsidRPr="00F110C2">
        <w:t xml:space="preserve"> reading age due to the difficulty of some of the key words.</w:t>
      </w:r>
      <w:r w:rsidR="00200C32">
        <w:t xml:space="preserve"> Provide learners with the </w:t>
      </w:r>
      <w:r w:rsidR="00C87758">
        <w:t xml:space="preserve">full </w:t>
      </w:r>
      <w:r w:rsidR="00200C32">
        <w:t>article</w:t>
      </w:r>
      <w:r w:rsidR="00C87758">
        <w:t xml:space="preserve"> so they can</w:t>
      </w:r>
      <w:r w:rsidR="00200C32">
        <w:t xml:space="preserve"> develop their understanding of the topic and experience reading more scientific texts.</w:t>
      </w:r>
      <w:r w:rsidR="0019746F" w:rsidRPr="00F110C2">
        <w:t xml:space="preserve"> Alternatively, the question sheet itself explains the key concepts and </w:t>
      </w:r>
      <w:r w:rsidR="00E97049">
        <w:t>is</w:t>
      </w:r>
      <w:r w:rsidR="0019746F" w:rsidRPr="00F110C2">
        <w:t xml:space="preserve"> more suitable for </w:t>
      </w:r>
      <w:r w:rsidR="007E334E">
        <w:t>learners</w:t>
      </w:r>
      <w:r w:rsidR="0019746F" w:rsidRPr="00F110C2">
        <w:t xml:space="preserve"> </w:t>
      </w:r>
      <w:r w:rsidR="002A786E">
        <w:t>with lower reading ages</w:t>
      </w:r>
      <w:r w:rsidR="0019746F" w:rsidRPr="00F110C2">
        <w:t xml:space="preserve">. </w:t>
      </w:r>
      <w:r w:rsidR="002A786E">
        <w:t>The content</w:t>
      </w:r>
      <w:r w:rsidR="0019746F" w:rsidRPr="00F110C2">
        <w:t xml:space="preserve"> </w:t>
      </w:r>
      <w:r w:rsidR="00200C32">
        <w:t>covers</w:t>
      </w:r>
      <w:r w:rsidR="0019746F" w:rsidRPr="00F110C2">
        <w:t xml:space="preserve"> yield and atom economy.</w:t>
      </w:r>
      <w:r w:rsidR="0019746F">
        <w:t xml:space="preserve"> </w:t>
      </w:r>
      <w:r w:rsidR="0019746F" w:rsidRPr="00F110C2">
        <w:t>Th</w:t>
      </w:r>
      <w:r w:rsidR="00200C32">
        <w:t xml:space="preserve">e comprehension and calculations </w:t>
      </w:r>
      <w:r w:rsidR="0019746F" w:rsidRPr="00F110C2">
        <w:t>would work well as a revision task</w:t>
      </w:r>
      <w:r w:rsidR="00200C32">
        <w:t xml:space="preserve"> </w:t>
      </w:r>
      <w:r w:rsidR="00200C32" w:rsidRPr="00F110C2">
        <w:t>or homework</w:t>
      </w:r>
      <w:r w:rsidR="0019746F" w:rsidRPr="00F110C2">
        <w:t xml:space="preserve"> for </w:t>
      </w:r>
      <w:r w:rsidR="00200C32">
        <w:t>learners</w:t>
      </w:r>
      <w:r w:rsidR="0019746F" w:rsidRPr="00F110C2">
        <w:t xml:space="preserve"> aged 14</w:t>
      </w:r>
      <w:r w:rsidR="007E334E">
        <w:t>–</w:t>
      </w:r>
      <w:r w:rsidR="0019746F" w:rsidRPr="00F110C2">
        <w:t xml:space="preserve">16 </w:t>
      </w:r>
      <w:r w:rsidR="0019746F">
        <w:t>and</w:t>
      </w:r>
      <w:r w:rsidR="0019746F" w:rsidRPr="00F110C2">
        <w:t xml:space="preserve"> as a starter task for </w:t>
      </w:r>
      <w:r w:rsidR="00200C32">
        <w:t>1</w:t>
      </w:r>
      <w:r w:rsidR="0019746F" w:rsidRPr="00F110C2">
        <w:t>6</w:t>
      </w:r>
      <w:r w:rsidR="007E334E">
        <w:t>–</w:t>
      </w:r>
      <w:proofErr w:type="gramStart"/>
      <w:r w:rsidR="00C87758" w:rsidRPr="00F110C2">
        <w:t>18</w:t>
      </w:r>
      <w:r w:rsidR="00284D8D">
        <w:t xml:space="preserve"> </w:t>
      </w:r>
      <w:r w:rsidR="00C87758" w:rsidRPr="00F110C2">
        <w:t>year-olds</w:t>
      </w:r>
      <w:proofErr w:type="gramEnd"/>
      <w:r w:rsidR="0019746F" w:rsidRPr="00F110C2">
        <w:t>.</w:t>
      </w:r>
    </w:p>
    <w:p w14:paraId="2229C1C8" w14:textId="2BBDF238" w:rsidR="007E334E" w:rsidRDefault="0019746F" w:rsidP="003E5776">
      <w:pPr>
        <w:pStyle w:val="RSCBasictext"/>
      </w:pPr>
      <w:r>
        <w:t xml:space="preserve">There is a </w:t>
      </w:r>
      <w:r w:rsidR="00926968">
        <w:t xml:space="preserve">student </w:t>
      </w:r>
      <w:r w:rsidR="001165C4">
        <w:t xml:space="preserve">support </w:t>
      </w:r>
      <w:r w:rsidR="00926968">
        <w:t>sheet</w:t>
      </w:r>
      <w:r w:rsidR="007D20AB">
        <w:t>, indicated by a</w:t>
      </w:r>
      <w:r w:rsidR="00284D8D">
        <w:t xml:space="preserve"> single star in the header</w:t>
      </w:r>
      <w:r w:rsidR="007D20AB">
        <w:t>,</w:t>
      </w:r>
      <w:r>
        <w:t xml:space="preserve"> </w:t>
      </w:r>
      <w:r w:rsidR="00926968">
        <w:t xml:space="preserve">to provide scaffolding </w:t>
      </w:r>
      <w:r>
        <w:t xml:space="preserve">for </w:t>
      </w:r>
      <w:r w:rsidR="007E334E">
        <w:t>learners</w:t>
      </w:r>
      <w:r>
        <w:t xml:space="preserve"> who find it difficult to lay</w:t>
      </w:r>
      <w:r w:rsidR="00C87758">
        <w:t xml:space="preserve"> </w:t>
      </w:r>
      <w:r>
        <w:t>out the calculations</w:t>
      </w:r>
      <w:r w:rsidR="00926968">
        <w:t xml:space="preserve"> and remember key words</w:t>
      </w:r>
      <w:r w:rsidR="00EA6C2D">
        <w:t xml:space="preserve">. </w:t>
      </w:r>
      <w:r w:rsidR="00926968">
        <w:t>Download the interactive support sheet with cloze questions or</w:t>
      </w:r>
      <w:r w:rsidR="001165C4">
        <w:t xml:space="preserve"> the</w:t>
      </w:r>
      <w:r w:rsidR="00926968">
        <w:t xml:space="preserve"> printable version. </w:t>
      </w:r>
      <w:r w:rsidR="00EE434D">
        <w:t xml:space="preserve">Delete </w:t>
      </w:r>
      <w:r w:rsidR="00926968">
        <w:t xml:space="preserve">the </w:t>
      </w:r>
      <w:r w:rsidR="00EE434D">
        <w:t xml:space="preserve">calculation prompts </w:t>
      </w:r>
      <w:r w:rsidR="00926968">
        <w:t xml:space="preserve">or key words for the fill-in-the-gaps questions </w:t>
      </w:r>
      <w:r w:rsidR="00EE434D">
        <w:t xml:space="preserve">to reduce the level of support as appropriate. </w:t>
      </w:r>
      <w:r w:rsidR="00284D8D">
        <w:t xml:space="preserve">The </w:t>
      </w:r>
      <w:proofErr w:type="spellStart"/>
      <w:r w:rsidR="00284D8D">
        <w:t>unscaffolded</w:t>
      </w:r>
      <w:proofErr w:type="spellEnd"/>
      <w:r w:rsidR="00284D8D">
        <w:t xml:space="preserve"> sheet has two stars in the</w:t>
      </w:r>
      <w:r w:rsidR="00BD1D8D">
        <w:t xml:space="preserve"> student sheet</w:t>
      </w:r>
      <w:r w:rsidR="00284D8D">
        <w:t xml:space="preserve"> header. </w:t>
      </w:r>
    </w:p>
    <w:p w14:paraId="29C7F4CB" w14:textId="77777777" w:rsidR="007E334E" w:rsidRPr="00953F31" w:rsidRDefault="007E334E" w:rsidP="007E334E">
      <w:pPr>
        <w:pStyle w:val="RSCH2"/>
      </w:pPr>
      <w:r>
        <w:t>Answers</w:t>
      </w:r>
    </w:p>
    <w:p w14:paraId="037018F2" w14:textId="4ED67525" w:rsidR="00997D1E" w:rsidRDefault="00072430" w:rsidP="00997D1E">
      <w:pPr>
        <w:pStyle w:val="RSCnumberedlist"/>
      </w:pPr>
      <w:r>
        <w:t xml:space="preserve">If </w:t>
      </w:r>
      <w:r w:rsidR="00BD1D8D">
        <w:t>learners</w:t>
      </w:r>
      <w:r>
        <w:t xml:space="preserve"> find this task hard, direct them to the learning objectives</w:t>
      </w:r>
      <w:r w:rsidR="00BD1D8D">
        <w:t xml:space="preserve"> for ideas</w:t>
      </w:r>
      <w:r>
        <w:t>.</w:t>
      </w:r>
      <w:r w:rsidR="00997D1E">
        <w:t xml:space="preserve"> </w:t>
      </w:r>
    </w:p>
    <w:p w14:paraId="59FD8D8F" w14:textId="68C25CD4" w:rsidR="007E334E" w:rsidRDefault="002A786E" w:rsidP="00997D1E">
      <w:pPr>
        <w:pStyle w:val="RSCnumberedlist"/>
        <w:numPr>
          <w:ilvl w:val="0"/>
          <w:numId w:val="0"/>
        </w:numPr>
        <w:ind w:left="360"/>
      </w:pPr>
      <w:r>
        <w:t>At least one of:</w:t>
      </w:r>
    </w:p>
    <w:p w14:paraId="6F2C86C8" w14:textId="77777777" w:rsidR="007E334E" w:rsidRPr="00A0523D" w:rsidRDefault="007E334E" w:rsidP="007E334E">
      <w:pPr>
        <w:pStyle w:val="RSCBulletedlist"/>
      </w:pPr>
      <w:r w:rsidRPr="00A0523D">
        <w:t>Incomplete reactions or alternative reactions taking place.</w:t>
      </w:r>
    </w:p>
    <w:p w14:paraId="1A3B8CB6" w14:textId="3D41787F" w:rsidR="007E334E" w:rsidRPr="00A0523D" w:rsidRDefault="007E334E" w:rsidP="007E334E">
      <w:pPr>
        <w:pStyle w:val="RSCBulletedlist"/>
      </w:pPr>
      <w:r w:rsidRPr="00A0523D">
        <w:t xml:space="preserve">Loss of product during the reaction for example </w:t>
      </w:r>
      <w:r w:rsidR="003051A8">
        <w:t xml:space="preserve">during </w:t>
      </w:r>
      <w:r w:rsidRPr="00A0523D">
        <w:t>filtering or pouring.</w:t>
      </w:r>
    </w:p>
    <w:p w14:paraId="7991E4E0" w14:textId="77777777" w:rsidR="007E334E" w:rsidRDefault="007E334E" w:rsidP="007E334E">
      <w:pPr>
        <w:pStyle w:val="RSCBulletedlist"/>
      </w:pPr>
      <w:r w:rsidRPr="00A0523D">
        <w:t>Errors weighing the chemicals.</w:t>
      </w:r>
    </w:p>
    <w:p w14:paraId="52AD6CA1" w14:textId="3957E287" w:rsidR="007E334E" w:rsidRDefault="001165C4" w:rsidP="007E334E">
      <w:pPr>
        <w:pStyle w:val="RSCnumberedlist"/>
      </w:pPr>
      <w:r>
        <w:lastRenderedPageBreak/>
        <w:t>P</w:t>
      </w:r>
      <w:r w:rsidR="002A786E">
        <w:t>ercentage</w:t>
      </w:r>
      <w:r w:rsidR="007E334E">
        <w:t xml:space="preserve"> yield</w:t>
      </w:r>
      <w:r>
        <w:t>:</w:t>
      </w:r>
    </w:p>
    <w:p w14:paraId="6F4980C0" w14:textId="77777777" w:rsidR="007E334E" w:rsidRDefault="007E334E" w:rsidP="007E334E">
      <w:pPr>
        <w:pStyle w:val="RSCnumberedlist"/>
        <w:numPr>
          <w:ilvl w:val="0"/>
          <w:numId w:val="0"/>
        </w:numPr>
        <w:ind w:left="360" w:hanging="360"/>
      </w:pPr>
    </w:p>
    <w:p w14:paraId="14967D79" w14:textId="4300D930" w:rsidR="007E334E" w:rsidRPr="00B85C31" w:rsidRDefault="00F770B1" w:rsidP="00B85C31">
      <w:pPr>
        <w:pStyle w:val="RSCnumberedlist"/>
        <w:numPr>
          <w:ilvl w:val="0"/>
          <w:numId w:val="0"/>
        </w:numPr>
        <w:ind w:left="360" w:hanging="36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8.6</m:t>
              </m:r>
            </m:num>
            <m:den>
              <m:r>
                <w:rPr>
                  <w:rFonts w:ascii="Cambria Math" w:hAnsi="Cambria Math"/>
                </w:rPr>
                <m:t>14.5</m:t>
              </m:r>
            </m:den>
          </m:f>
          <m:r>
            <w:rPr>
              <w:rFonts w:ascii="Cambria Math" w:hAnsi="Cambria Math"/>
            </w:rPr>
            <m:t>=0.59 ×100=59</m:t>
          </m:r>
          <m:r>
            <m:rPr>
              <m:sty m:val="bi"/>
            </m:rPr>
            <w:rPr>
              <w:rFonts w:ascii="Cambria Math" w:hAnsi="Cambria Math"/>
            </w:rPr>
            <m:t>%</m:t>
          </m:r>
        </m:oMath>
      </m:oMathPara>
    </w:p>
    <w:p w14:paraId="3978CE0B" w14:textId="77777777" w:rsidR="00B85C31" w:rsidRDefault="00B85C31" w:rsidP="001165C4">
      <w:pPr>
        <w:pStyle w:val="RSCBasictext"/>
      </w:pPr>
    </w:p>
    <w:p w14:paraId="3C159705" w14:textId="77777777" w:rsidR="00B85C31" w:rsidRPr="00CC15B6" w:rsidRDefault="00B85C31" w:rsidP="00B85C31">
      <w:pPr>
        <w:pStyle w:val="RSCnumberedlist"/>
      </w:pPr>
      <w:r w:rsidRPr="00284D8D">
        <w:t>61.5%</w:t>
      </w:r>
    </w:p>
    <w:p w14:paraId="234F5C3B" w14:textId="77777777" w:rsidR="00B85C31" w:rsidRPr="00CC15B6" w:rsidRDefault="00B85C31" w:rsidP="00B85C31">
      <w:pPr>
        <w:pStyle w:val="RSCnumberedlist"/>
        <w:numPr>
          <w:ilvl w:val="0"/>
          <w:numId w:val="0"/>
        </w:numPr>
        <w:ind w:left="360"/>
      </w:pPr>
    </w:p>
    <w:p w14:paraId="36920CDD" w14:textId="5DCBD5C5" w:rsidR="00B85C31" w:rsidRPr="00CC15B6" w:rsidRDefault="00B85C31" w:rsidP="00B85C31">
      <w:pPr>
        <w:pStyle w:val="RSCnumberedlist"/>
      </w:pPr>
      <w:r w:rsidRPr="00284D8D">
        <w:t>61.46%</w:t>
      </w:r>
    </w:p>
    <w:p w14:paraId="1C04546D" w14:textId="77777777" w:rsidR="00B85C31" w:rsidRPr="00CC15B6" w:rsidRDefault="00B85C31" w:rsidP="00B85C31">
      <w:pPr>
        <w:pStyle w:val="RSCnumberedlist"/>
        <w:numPr>
          <w:ilvl w:val="0"/>
          <w:numId w:val="0"/>
        </w:numPr>
      </w:pPr>
    </w:p>
    <w:p w14:paraId="6D27A0C7" w14:textId="6FD4C293" w:rsidR="00B85C31" w:rsidRPr="00CC15B6" w:rsidRDefault="00B85C31" w:rsidP="00B85C31">
      <w:pPr>
        <w:pStyle w:val="RSCnumberedlist"/>
      </w:pPr>
      <w:r w:rsidRPr="00284D8D">
        <w:t>61%</w:t>
      </w:r>
    </w:p>
    <w:p w14:paraId="244FE190" w14:textId="77777777" w:rsidR="00B85C31" w:rsidRPr="00CC15B6" w:rsidRDefault="00B85C31" w:rsidP="00B85C31">
      <w:pPr>
        <w:pStyle w:val="RSCnumberedlist"/>
        <w:numPr>
          <w:ilvl w:val="0"/>
          <w:numId w:val="0"/>
        </w:numPr>
      </w:pPr>
    </w:p>
    <w:p w14:paraId="35EE0B32" w14:textId="6911E7FA" w:rsidR="00B85C31" w:rsidRPr="00CC15B6" w:rsidRDefault="00B85C31" w:rsidP="00B85C31">
      <w:pPr>
        <w:pStyle w:val="RSCnumberedlist"/>
      </w:pPr>
      <w:r w:rsidRPr="00284D8D">
        <w:t>61.5%</w:t>
      </w:r>
    </w:p>
    <w:p w14:paraId="0248E5EA" w14:textId="77777777" w:rsidR="00B85C31" w:rsidRDefault="00B85C31" w:rsidP="00B85C31">
      <w:pPr>
        <w:pStyle w:val="RSCnumberedlist"/>
        <w:numPr>
          <w:ilvl w:val="0"/>
          <w:numId w:val="0"/>
        </w:numPr>
      </w:pPr>
    </w:p>
    <w:p w14:paraId="0C80EB2B" w14:textId="7FD5317E" w:rsidR="00B85C31" w:rsidRPr="00B85C31" w:rsidRDefault="00B85C31" w:rsidP="00B85C31">
      <w:pPr>
        <w:pStyle w:val="RSCnumberedlist"/>
        <w:rPr>
          <w:rFonts w:ascii="Cambria Math" w:hAnsi="Cambria Math"/>
          <w:sz w:val="24"/>
          <w:szCs w:val="24"/>
        </w:rPr>
      </w:pPr>
      <w:r w:rsidRPr="00B85C31">
        <w:rPr>
          <w:rFonts w:ascii="Cambria Math" w:hAnsi="Cambria Math"/>
          <w:sz w:val="24"/>
          <w:szCs w:val="24"/>
        </w:rPr>
        <w:t>C</w:t>
      </w:r>
      <w:r w:rsidR="00FF6101">
        <w:rPr>
          <w:rFonts w:ascii="Cambria Math" w:hAnsi="Cambria Math"/>
          <w:sz w:val="24"/>
          <w:szCs w:val="24"/>
          <w:vertAlign w:val="subscript"/>
        </w:rPr>
        <w:t>16</w:t>
      </w:r>
      <w:r w:rsidRPr="00B85C31">
        <w:rPr>
          <w:rFonts w:ascii="Cambria Math" w:hAnsi="Cambria Math"/>
          <w:sz w:val="24"/>
          <w:szCs w:val="24"/>
        </w:rPr>
        <w:t>H</w:t>
      </w:r>
      <w:r w:rsidR="00FF6101">
        <w:rPr>
          <w:rFonts w:ascii="Cambria Math" w:hAnsi="Cambria Math"/>
          <w:sz w:val="24"/>
          <w:szCs w:val="24"/>
          <w:vertAlign w:val="subscript"/>
        </w:rPr>
        <w:t>3</w:t>
      </w:r>
      <w:r w:rsidRPr="00B85C31">
        <w:rPr>
          <w:rFonts w:ascii="Cambria Math" w:hAnsi="Cambria Math"/>
          <w:sz w:val="24"/>
          <w:szCs w:val="24"/>
          <w:vertAlign w:val="subscript"/>
        </w:rPr>
        <w:t>0</w:t>
      </w:r>
      <w:r w:rsidRPr="00B85C31">
        <w:rPr>
          <w:rFonts w:ascii="Cambria Math" w:hAnsi="Cambria Math"/>
          <w:sz w:val="24"/>
          <w:szCs w:val="24"/>
        </w:rPr>
        <w:t>O</w:t>
      </w:r>
      <w:r w:rsidR="00FF6101">
        <w:rPr>
          <w:rFonts w:ascii="Cambria Math" w:hAnsi="Cambria Math"/>
          <w:sz w:val="24"/>
          <w:szCs w:val="24"/>
          <w:vertAlign w:val="subscript"/>
        </w:rPr>
        <w:t>2</w:t>
      </w:r>
      <w:r w:rsidRPr="00B85C31">
        <w:rPr>
          <w:rFonts w:ascii="Cambria Math" w:hAnsi="Cambria Math"/>
          <w:sz w:val="24"/>
          <w:szCs w:val="24"/>
          <w:vertAlign w:val="subscript"/>
        </w:rPr>
        <w:t xml:space="preserve"> </w:t>
      </w:r>
      <w:r w:rsidRPr="00B85C31">
        <w:rPr>
          <w:rFonts w:ascii="Cambria Math" w:hAnsi="Cambria Math"/>
          <w:sz w:val="24"/>
          <w:szCs w:val="24"/>
        </w:rPr>
        <w:t xml:space="preserve">= (12 </w:t>
      </w:r>
      <w:r>
        <w:rPr>
          <w:rFonts w:ascii="Cambria Math" w:hAnsi="Cambria Math"/>
          <w:sz w:val="24"/>
          <w:szCs w:val="24"/>
        </w:rPr>
        <w:t>×</w:t>
      </w:r>
      <w:r w:rsidRPr="00B85C31">
        <w:rPr>
          <w:rFonts w:ascii="Cambria Math" w:hAnsi="Cambria Math"/>
          <w:sz w:val="24"/>
          <w:szCs w:val="24"/>
        </w:rPr>
        <w:t xml:space="preserve"> </w:t>
      </w:r>
      <w:r w:rsidR="00FF6101">
        <w:rPr>
          <w:rFonts w:ascii="Cambria Math" w:hAnsi="Cambria Math"/>
          <w:sz w:val="24"/>
          <w:szCs w:val="24"/>
        </w:rPr>
        <w:t>1</w:t>
      </w:r>
      <w:r w:rsidRPr="00B85C31">
        <w:rPr>
          <w:rFonts w:ascii="Cambria Math" w:hAnsi="Cambria Math"/>
          <w:sz w:val="24"/>
          <w:szCs w:val="24"/>
        </w:rPr>
        <w:t xml:space="preserve">6) + (1 </w:t>
      </w:r>
      <w:r>
        <w:rPr>
          <w:rFonts w:ascii="Cambria Math" w:hAnsi="Cambria Math"/>
          <w:sz w:val="24"/>
          <w:szCs w:val="24"/>
        </w:rPr>
        <w:t>×</w:t>
      </w:r>
      <w:r w:rsidRPr="00B85C31">
        <w:rPr>
          <w:rFonts w:ascii="Cambria Math" w:hAnsi="Cambria Math"/>
          <w:sz w:val="24"/>
          <w:szCs w:val="24"/>
        </w:rPr>
        <w:t xml:space="preserve"> </w:t>
      </w:r>
      <w:r w:rsidR="00FF6101">
        <w:rPr>
          <w:rFonts w:ascii="Cambria Math" w:hAnsi="Cambria Math"/>
          <w:sz w:val="24"/>
          <w:szCs w:val="24"/>
        </w:rPr>
        <w:t>3</w:t>
      </w:r>
      <w:r w:rsidRPr="00B85C31">
        <w:rPr>
          <w:rFonts w:ascii="Cambria Math" w:hAnsi="Cambria Math"/>
          <w:sz w:val="24"/>
          <w:szCs w:val="24"/>
        </w:rPr>
        <w:t xml:space="preserve">0) + (16 </w:t>
      </w:r>
      <w:r>
        <w:rPr>
          <w:rFonts w:ascii="Cambria Math" w:hAnsi="Cambria Math"/>
          <w:sz w:val="24"/>
          <w:szCs w:val="24"/>
        </w:rPr>
        <w:t>×</w:t>
      </w:r>
      <w:r w:rsidRPr="00B85C31">
        <w:rPr>
          <w:rFonts w:ascii="Cambria Math" w:hAnsi="Cambria Math"/>
          <w:sz w:val="24"/>
          <w:szCs w:val="24"/>
        </w:rPr>
        <w:t xml:space="preserve"> </w:t>
      </w:r>
      <w:r w:rsidR="00FF6101">
        <w:rPr>
          <w:rFonts w:ascii="Cambria Math" w:hAnsi="Cambria Math"/>
          <w:sz w:val="24"/>
          <w:szCs w:val="24"/>
        </w:rPr>
        <w:t>2</w:t>
      </w:r>
      <w:r w:rsidRPr="00B85C31">
        <w:rPr>
          <w:rFonts w:ascii="Cambria Math" w:hAnsi="Cambria Math"/>
          <w:sz w:val="24"/>
          <w:szCs w:val="24"/>
        </w:rPr>
        <w:t xml:space="preserve">) = </w:t>
      </w:r>
      <w:r w:rsidR="00FF6101">
        <w:rPr>
          <w:rFonts w:ascii="Cambria Math" w:hAnsi="Cambria Math"/>
          <w:sz w:val="24"/>
          <w:szCs w:val="24"/>
        </w:rPr>
        <w:t>25</w:t>
      </w:r>
      <w:r w:rsidRPr="00B85C31">
        <w:rPr>
          <w:rFonts w:ascii="Cambria Math" w:hAnsi="Cambria Math"/>
          <w:sz w:val="24"/>
          <w:szCs w:val="24"/>
        </w:rPr>
        <w:t>4</w:t>
      </w:r>
    </w:p>
    <w:p w14:paraId="11063363" w14:textId="77777777" w:rsidR="00B85C31" w:rsidRDefault="00B85C31" w:rsidP="00B85C31">
      <w:pPr>
        <w:pStyle w:val="RSCnumberedlist"/>
        <w:numPr>
          <w:ilvl w:val="0"/>
          <w:numId w:val="0"/>
        </w:numPr>
        <w:ind w:left="360"/>
      </w:pPr>
    </w:p>
    <w:p w14:paraId="62FFE9EC" w14:textId="0BA1567F" w:rsidR="00B85C31" w:rsidRDefault="006D5EBA" w:rsidP="00B85C31">
      <w:pPr>
        <w:pStyle w:val="RSCBasictext"/>
        <w:ind w:left="360"/>
      </w:pPr>
      <w:bookmarkStart w:id="0" w:name="_Hlk136940268"/>
      <w:r>
        <w:t>T</w:t>
      </w:r>
      <w:r w:rsidR="00B85C31">
        <w:t>he atom economy is 100%</w:t>
      </w:r>
      <w:r>
        <w:t xml:space="preserve"> as there is only one product and the </w:t>
      </w:r>
      <w:r w:rsidR="002A786E">
        <w:t xml:space="preserve">symbol </w:t>
      </w:r>
      <w:r>
        <w:t xml:space="preserve">equation </w:t>
      </w:r>
      <w:proofErr w:type="gramStart"/>
      <w:r>
        <w:t>is</w:t>
      </w:r>
      <w:r w:rsidR="002A786E">
        <w:t xml:space="preserve"> </w:t>
      </w:r>
      <w:r>
        <w:t>balanced</w:t>
      </w:r>
      <w:proofErr w:type="gramEnd"/>
      <w:r>
        <w:t xml:space="preserve">. </w:t>
      </w:r>
    </w:p>
    <w:bookmarkEnd w:id="0"/>
    <w:p w14:paraId="206BBE8C" w14:textId="77777777" w:rsidR="00FF6101" w:rsidRDefault="00FF6101" w:rsidP="00B85C31">
      <w:pPr>
        <w:pStyle w:val="RSCBasictext"/>
        <w:ind w:left="360"/>
      </w:pPr>
    </w:p>
    <w:p w14:paraId="60B76750" w14:textId="61FEB467" w:rsidR="00B85C31" w:rsidRDefault="00B85C31" w:rsidP="00B85C31">
      <w:pPr>
        <w:pStyle w:val="RSCnumberedlist"/>
        <w:rPr>
          <w:rFonts w:ascii="Cambria Math" w:hAnsi="Cambria Math"/>
          <w:sz w:val="24"/>
          <w:szCs w:val="24"/>
        </w:rPr>
      </w:pPr>
      <w:r w:rsidRPr="006D5EBA">
        <w:rPr>
          <w:rFonts w:ascii="Cambria Math" w:hAnsi="Cambria Math"/>
          <w:sz w:val="24"/>
          <w:szCs w:val="24"/>
        </w:rPr>
        <w:t>Mr C</w:t>
      </w:r>
      <w:r w:rsidRPr="006D5EBA">
        <w:rPr>
          <w:rFonts w:ascii="Cambria Math" w:hAnsi="Cambria Math"/>
          <w:sz w:val="24"/>
          <w:szCs w:val="24"/>
          <w:vertAlign w:val="subscript"/>
        </w:rPr>
        <w:t>10</w:t>
      </w:r>
      <w:r w:rsidRPr="006D5EBA">
        <w:rPr>
          <w:rFonts w:ascii="Cambria Math" w:hAnsi="Cambria Math"/>
          <w:sz w:val="24"/>
          <w:szCs w:val="24"/>
        </w:rPr>
        <w:t>H</w:t>
      </w:r>
      <w:r w:rsidRPr="006D5EBA">
        <w:rPr>
          <w:rFonts w:ascii="Cambria Math" w:hAnsi="Cambria Math"/>
          <w:sz w:val="24"/>
          <w:szCs w:val="24"/>
          <w:vertAlign w:val="subscript"/>
        </w:rPr>
        <w:t>14</w:t>
      </w:r>
      <w:r w:rsidRPr="006D5EBA">
        <w:rPr>
          <w:rFonts w:ascii="Cambria Math" w:hAnsi="Cambria Math"/>
          <w:sz w:val="24"/>
          <w:szCs w:val="24"/>
        </w:rPr>
        <w:t xml:space="preserve">O = (12 </w:t>
      </w:r>
      <w:r w:rsidR="006D5EBA">
        <w:rPr>
          <w:rFonts w:ascii="Cambria Math" w:hAnsi="Cambria Math"/>
          <w:sz w:val="24"/>
          <w:szCs w:val="24"/>
        </w:rPr>
        <w:t>×</w:t>
      </w:r>
      <w:r w:rsidRPr="006D5EBA">
        <w:rPr>
          <w:rFonts w:ascii="Cambria Math" w:hAnsi="Cambria Math"/>
          <w:sz w:val="24"/>
          <w:szCs w:val="24"/>
        </w:rPr>
        <w:t xml:space="preserve"> 10) + (1 </w:t>
      </w:r>
      <w:r w:rsidR="006D5EBA">
        <w:rPr>
          <w:rFonts w:ascii="Cambria Math" w:hAnsi="Cambria Math"/>
          <w:sz w:val="24"/>
          <w:szCs w:val="24"/>
        </w:rPr>
        <w:t>×</w:t>
      </w:r>
      <w:r w:rsidRPr="006D5EBA">
        <w:rPr>
          <w:rFonts w:ascii="Cambria Math" w:hAnsi="Cambria Math"/>
          <w:sz w:val="24"/>
          <w:szCs w:val="24"/>
        </w:rPr>
        <w:t xml:space="preserve"> 14) + (16 </w:t>
      </w:r>
      <w:r w:rsidR="006D5EBA">
        <w:rPr>
          <w:rFonts w:ascii="Cambria Math" w:hAnsi="Cambria Math"/>
          <w:sz w:val="24"/>
          <w:szCs w:val="24"/>
        </w:rPr>
        <w:t>×</w:t>
      </w:r>
      <w:r w:rsidRPr="006D5EBA">
        <w:rPr>
          <w:rFonts w:ascii="Cambria Math" w:hAnsi="Cambria Math"/>
          <w:sz w:val="24"/>
          <w:szCs w:val="24"/>
        </w:rPr>
        <w:t xml:space="preserve"> 1) = 150</w:t>
      </w:r>
    </w:p>
    <w:p w14:paraId="365E0CF4" w14:textId="77777777" w:rsidR="006D5EBA" w:rsidRPr="006D5EBA" w:rsidRDefault="006D5EBA" w:rsidP="006D5EBA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sz w:val="24"/>
          <w:szCs w:val="24"/>
        </w:rPr>
      </w:pPr>
    </w:p>
    <w:p w14:paraId="77035C33" w14:textId="535D71DD" w:rsidR="00B85C31" w:rsidRDefault="00B85C31" w:rsidP="00B85C31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sz w:val="24"/>
          <w:szCs w:val="24"/>
        </w:rPr>
      </w:pPr>
      <w:r w:rsidRPr="006D5EBA">
        <w:rPr>
          <w:rFonts w:ascii="Cambria Math" w:hAnsi="Cambria Math"/>
          <w:sz w:val="24"/>
          <w:szCs w:val="24"/>
        </w:rPr>
        <w:t>Mr C</w:t>
      </w:r>
      <w:r w:rsidRPr="006D5EBA">
        <w:rPr>
          <w:rFonts w:ascii="Cambria Math" w:hAnsi="Cambria Math"/>
          <w:sz w:val="24"/>
          <w:szCs w:val="24"/>
          <w:vertAlign w:val="subscript"/>
        </w:rPr>
        <w:t>7</w:t>
      </w:r>
      <w:r w:rsidRPr="006D5EBA">
        <w:rPr>
          <w:rFonts w:ascii="Cambria Math" w:hAnsi="Cambria Math"/>
          <w:sz w:val="24"/>
          <w:szCs w:val="24"/>
        </w:rPr>
        <w:t>H</w:t>
      </w:r>
      <w:r w:rsidRPr="006D5EBA">
        <w:rPr>
          <w:rFonts w:ascii="Cambria Math" w:hAnsi="Cambria Math"/>
          <w:sz w:val="24"/>
          <w:szCs w:val="24"/>
          <w:vertAlign w:val="subscript"/>
        </w:rPr>
        <w:t>8</w:t>
      </w:r>
      <w:r w:rsidRPr="006D5EBA">
        <w:rPr>
          <w:rFonts w:ascii="Cambria Math" w:hAnsi="Cambria Math"/>
          <w:sz w:val="24"/>
          <w:szCs w:val="24"/>
        </w:rPr>
        <w:t>O + C</w:t>
      </w:r>
      <w:r w:rsidRPr="006D5EBA">
        <w:rPr>
          <w:rFonts w:ascii="Cambria Math" w:hAnsi="Cambria Math"/>
          <w:sz w:val="24"/>
          <w:szCs w:val="24"/>
          <w:vertAlign w:val="subscript"/>
        </w:rPr>
        <w:t>3</w:t>
      </w:r>
      <w:r w:rsidRPr="006D5EBA">
        <w:rPr>
          <w:rFonts w:ascii="Cambria Math" w:hAnsi="Cambria Math"/>
          <w:sz w:val="24"/>
          <w:szCs w:val="24"/>
        </w:rPr>
        <w:t>H</w:t>
      </w:r>
      <w:r w:rsidRPr="006D5EBA">
        <w:rPr>
          <w:rFonts w:ascii="Cambria Math" w:hAnsi="Cambria Math"/>
          <w:sz w:val="24"/>
          <w:szCs w:val="24"/>
          <w:vertAlign w:val="subscript"/>
        </w:rPr>
        <w:t xml:space="preserve">6 </w:t>
      </w:r>
      <w:r w:rsidRPr="006D5EBA">
        <w:rPr>
          <w:rFonts w:ascii="Cambria Math" w:hAnsi="Cambria Math"/>
          <w:sz w:val="24"/>
          <w:szCs w:val="24"/>
        </w:rPr>
        <w:t xml:space="preserve">= (12 </w:t>
      </w:r>
      <w:r w:rsidR="006D5EBA">
        <w:rPr>
          <w:rFonts w:ascii="Cambria Math" w:hAnsi="Cambria Math"/>
          <w:sz w:val="24"/>
          <w:szCs w:val="24"/>
        </w:rPr>
        <w:t>×</w:t>
      </w:r>
      <w:r w:rsidR="006D5EBA" w:rsidRPr="006D5EBA">
        <w:rPr>
          <w:rFonts w:ascii="Cambria Math" w:hAnsi="Cambria Math"/>
          <w:sz w:val="24"/>
          <w:szCs w:val="24"/>
        </w:rPr>
        <w:t xml:space="preserve"> </w:t>
      </w:r>
      <w:r w:rsidRPr="006D5EBA">
        <w:rPr>
          <w:rFonts w:ascii="Cambria Math" w:hAnsi="Cambria Math"/>
          <w:sz w:val="24"/>
          <w:szCs w:val="24"/>
        </w:rPr>
        <w:t xml:space="preserve">7) + (1 </w:t>
      </w:r>
      <w:r w:rsidR="006D5EBA">
        <w:rPr>
          <w:rFonts w:ascii="Cambria Math" w:hAnsi="Cambria Math"/>
          <w:sz w:val="24"/>
          <w:szCs w:val="24"/>
        </w:rPr>
        <w:t>×</w:t>
      </w:r>
      <w:r w:rsidR="006D5EBA" w:rsidRPr="006D5EBA">
        <w:rPr>
          <w:rFonts w:ascii="Cambria Math" w:hAnsi="Cambria Math"/>
          <w:sz w:val="24"/>
          <w:szCs w:val="24"/>
        </w:rPr>
        <w:t xml:space="preserve"> </w:t>
      </w:r>
      <w:r w:rsidRPr="006D5EBA">
        <w:rPr>
          <w:rFonts w:ascii="Cambria Math" w:hAnsi="Cambria Math"/>
          <w:sz w:val="24"/>
          <w:szCs w:val="24"/>
        </w:rPr>
        <w:t xml:space="preserve">8) + 16 + (12 </w:t>
      </w:r>
      <w:r w:rsidR="006D5EBA">
        <w:rPr>
          <w:rFonts w:ascii="Cambria Math" w:hAnsi="Cambria Math"/>
          <w:sz w:val="24"/>
          <w:szCs w:val="24"/>
        </w:rPr>
        <w:t>×</w:t>
      </w:r>
      <w:r w:rsidR="006D5EBA" w:rsidRPr="006D5EBA">
        <w:rPr>
          <w:rFonts w:ascii="Cambria Math" w:hAnsi="Cambria Math"/>
          <w:sz w:val="24"/>
          <w:szCs w:val="24"/>
        </w:rPr>
        <w:t xml:space="preserve"> </w:t>
      </w:r>
      <w:r w:rsidRPr="006D5EBA">
        <w:rPr>
          <w:rFonts w:ascii="Cambria Math" w:hAnsi="Cambria Math"/>
          <w:sz w:val="24"/>
          <w:szCs w:val="24"/>
        </w:rPr>
        <w:t xml:space="preserve">3) + (1 </w:t>
      </w:r>
      <w:r w:rsidR="006D5EBA">
        <w:rPr>
          <w:rFonts w:ascii="Cambria Math" w:hAnsi="Cambria Math"/>
          <w:sz w:val="24"/>
          <w:szCs w:val="24"/>
        </w:rPr>
        <w:t>×</w:t>
      </w:r>
      <w:r w:rsidR="006D5EBA" w:rsidRPr="006D5EBA">
        <w:rPr>
          <w:rFonts w:ascii="Cambria Math" w:hAnsi="Cambria Math"/>
          <w:sz w:val="24"/>
          <w:szCs w:val="24"/>
        </w:rPr>
        <w:t xml:space="preserve"> </w:t>
      </w:r>
      <w:r w:rsidRPr="006D5EBA">
        <w:rPr>
          <w:rFonts w:ascii="Cambria Math" w:hAnsi="Cambria Math"/>
          <w:sz w:val="24"/>
          <w:szCs w:val="24"/>
        </w:rPr>
        <w:t>6) = 150</w:t>
      </w:r>
    </w:p>
    <w:p w14:paraId="640973C9" w14:textId="77777777" w:rsidR="006D5EBA" w:rsidRPr="006D5EBA" w:rsidRDefault="006D5EBA" w:rsidP="00B85C31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sz w:val="24"/>
          <w:szCs w:val="24"/>
        </w:rPr>
      </w:pPr>
    </w:p>
    <w:p w14:paraId="56F4FF32" w14:textId="7026C7A6" w:rsidR="00B85C31" w:rsidRDefault="00B85C31" w:rsidP="00B85C31">
      <w:pPr>
        <w:pStyle w:val="RSCnumberedlist"/>
        <w:numPr>
          <w:ilvl w:val="0"/>
          <w:numId w:val="0"/>
        </w:numPr>
        <w:ind w:left="360"/>
        <w:rPr>
          <w:rFonts w:eastAsiaTheme="minorEastAsia"/>
          <w:sz w:val="24"/>
          <w:szCs w:val="24"/>
        </w:rPr>
      </w:pPr>
      <w:r w:rsidRPr="00A0523D">
        <w:t xml:space="preserve">Atom economy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150</m:t>
            </m:r>
          </m:num>
          <m:den>
            <m:r>
              <w:rPr>
                <w:rFonts w:ascii="Cambria Math" w:hAnsi="Cambria Math"/>
              </w:rPr>
              <m:t>150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 100=100%</m:t>
        </m:r>
      </m:oMath>
    </w:p>
    <w:p w14:paraId="4AFFDF96" w14:textId="77777777" w:rsidR="006D5EBA" w:rsidRDefault="006D5EBA" w:rsidP="00B85C31">
      <w:pPr>
        <w:pStyle w:val="RSCnumberedlist"/>
        <w:numPr>
          <w:ilvl w:val="0"/>
          <w:numId w:val="0"/>
        </w:numPr>
        <w:ind w:left="360"/>
        <w:rPr>
          <w:rFonts w:eastAsiaTheme="minorEastAsia"/>
          <w:sz w:val="24"/>
          <w:szCs w:val="24"/>
        </w:rPr>
      </w:pPr>
    </w:p>
    <w:p w14:paraId="7B77A2FD" w14:textId="77777777" w:rsidR="006D5EBA" w:rsidRDefault="006D5EBA" w:rsidP="006D5EBA">
      <w:pPr>
        <w:pStyle w:val="RSCnumberedlist"/>
      </w:pPr>
    </w:p>
    <w:p w14:paraId="32567F95" w14:textId="4468970D" w:rsidR="006D5EBA" w:rsidRDefault="006D5EBA" w:rsidP="006D5EBA">
      <w:pPr>
        <w:pStyle w:val="RSCBulletedlist"/>
      </w:pPr>
      <w:r>
        <w:t>Fewer waste products.</w:t>
      </w:r>
    </w:p>
    <w:p w14:paraId="3B694A00" w14:textId="77777777" w:rsidR="006D5EBA" w:rsidRDefault="006D5EBA" w:rsidP="006D5EBA">
      <w:pPr>
        <w:pStyle w:val="RSCBulletedlist"/>
      </w:pPr>
      <w:r>
        <w:t>Less waste to landfill.</w:t>
      </w:r>
    </w:p>
    <w:p w14:paraId="5148B7CB" w14:textId="77777777" w:rsidR="006D5EBA" w:rsidRDefault="006D5EBA" w:rsidP="006D5EBA">
      <w:pPr>
        <w:pStyle w:val="RSCBulletedlist"/>
      </w:pPr>
      <w:r>
        <w:t>Fewer resources needed.</w:t>
      </w:r>
    </w:p>
    <w:p w14:paraId="459EBE2F" w14:textId="77777777" w:rsidR="00B75CB7" w:rsidRDefault="00B75CB7" w:rsidP="00B75CB7">
      <w:pPr>
        <w:pStyle w:val="RSCBulletedlist"/>
        <w:numPr>
          <w:ilvl w:val="0"/>
          <w:numId w:val="0"/>
        </w:numPr>
        <w:ind w:left="726" w:hanging="363"/>
      </w:pPr>
    </w:p>
    <w:p w14:paraId="4D440FEE" w14:textId="36C7591D" w:rsidR="00B75CB7" w:rsidRDefault="00B75CB7" w:rsidP="00B75CB7">
      <w:pPr>
        <w:pStyle w:val="RSCMarks"/>
        <w:spacing w:before="120"/>
        <w:jc w:val="both"/>
        <w:rPr>
          <w:sz w:val="28"/>
          <w:szCs w:val="40"/>
        </w:rPr>
      </w:pPr>
      <w:r w:rsidRPr="00810E30">
        <w:rPr>
          <w:sz w:val="28"/>
          <w:szCs w:val="40"/>
        </w:rPr>
        <w:t>Extension task</w:t>
      </w:r>
    </w:p>
    <w:p w14:paraId="757F6216" w14:textId="3783D3E3" w:rsidR="007E334E" w:rsidRPr="00CD5E3C" w:rsidRDefault="00B75CB7" w:rsidP="003E5776">
      <w:pPr>
        <w:pStyle w:val="RSCBasictext"/>
      </w:pPr>
      <w:r>
        <w:t xml:space="preserve">This task may require laptops or other devices and </w:t>
      </w:r>
      <w:r w:rsidR="006E146C">
        <w:t xml:space="preserve">you </w:t>
      </w:r>
      <w:r>
        <w:t xml:space="preserve">can </w:t>
      </w:r>
      <w:r w:rsidR="006E146C">
        <w:t>utilise the task</w:t>
      </w:r>
      <w:r>
        <w:t xml:space="preserve"> as a research project if there is enough time. It also provide</w:t>
      </w:r>
      <w:r w:rsidR="006E146C">
        <w:t>s</w:t>
      </w:r>
      <w:r>
        <w:t xml:space="preserve"> a useful </w:t>
      </w:r>
      <w:r w:rsidR="006E146C">
        <w:t xml:space="preserve">opportunity for learners </w:t>
      </w:r>
      <w:r>
        <w:t xml:space="preserve">to improve </w:t>
      </w:r>
      <w:r w:rsidR="006E146C">
        <w:t xml:space="preserve">their </w:t>
      </w:r>
      <w:r>
        <w:t xml:space="preserve">presentation or oracy skills by having a presentation or Q and A activity </w:t>
      </w:r>
      <w:r w:rsidR="006E146C">
        <w:t xml:space="preserve">for them to </w:t>
      </w:r>
      <w:r>
        <w:t>shar</w:t>
      </w:r>
      <w:r w:rsidR="006E146C">
        <w:t>e</w:t>
      </w:r>
      <w:r>
        <w:t xml:space="preserve"> their findings.</w:t>
      </w:r>
      <w:r w:rsidR="00A37B6D">
        <w:t xml:space="preserve"> There </w:t>
      </w:r>
      <w:r w:rsidR="0042749D">
        <w:t>aren’t many</w:t>
      </w:r>
      <w:r w:rsidR="00A37B6D">
        <w:t xml:space="preserve"> useful links to share with </w:t>
      </w:r>
      <w:r w:rsidR="00BD1D8D">
        <w:t>learners</w:t>
      </w:r>
      <w:r w:rsidR="0004165D">
        <w:t xml:space="preserve"> due to the </w:t>
      </w:r>
      <w:r w:rsidR="0042749D">
        <w:t>complexity</w:t>
      </w:r>
      <w:r w:rsidR="0004165D">
        <w:t xml:space="preserve"> of the literature</w:t>
      </w:r>
      <w:r w:rsidR="00A37B6D">
        <w:t>, however the support sheet contains some questions</w:t>
      </w:r>
      <w:r w:rsidR="0042749D">
        <w:t xml:space="preserve"> for learners</w:t>
      </w:r>
      <w:r w:rsidR="00A37B6D">
        <w:t xml:space="preserve"> to consider which link nicely into th</w:t>
      </w:r>
      <w:r w:rsidR="0042749D">
        <w:t>ese</w:t>
      </w:r>
      <w:r w:rsidR="00A37B6D">
        <w:t xml:space="preserve"> calculations</w:t>
      </w:r>
      <w:r w:rsidR="003051A8">
        <w:t>.</w:t>
      </w:r>
    </w:p>
    <w:sectPr w:rsidR="007E334E" w:rsidRPr="00CD5E3C" w:rsidSect="00231C1C">
      <w:headerReference w:type="default" r:id="rId8"/>
      <w:footerReference w:type="default" r:id="rId9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F4A8" w14:textId="77777777" w:rsidR="00633AE3" w:rsidRDefault="00633AE3" w:rsidP="008A1B0B">
      <w:pPr>
        <w:spacing w:after="0" w:line="240" w:lineRule="auto"/>
      </w:pPr>
      <w:r>
        <w:separator/>
      </w:r>
    </w:p>
  </w:endnote>
  <w:endnote w:type="continuationSeparator" w:id="0">
    <w:p w14:paraId="4863F966" w14:textId="77777777" w:rsidR="00633AE3" w:rsidRDefault="00633AE3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1B313B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A57CF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0ABC" w14:textId="77777777" w:rsidR="00633AE3" w:rsidRDefault="00633AE3" w:rsidP="008A1B0B">
      <w:pPr>
        <w:spacing w:after="0" w:line="240" w:lineRule="auto"/>
      </w:pPr>
      <w:r>
        <w:separator/>
      </w:r>
    </w:p>
  </w:footnote>
  <w:footnote w:type="continuationSeparator" w:id="0">
    <w:p w14:paraId="2DBA346F" w14:textId="77777777" w:rsidR="00633AE3" w:rsidRDefault="00633AE3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E39CFC3" w:rsidR="008A1B0B" w:rsidRDefault="00284D8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55DEBDF">
          <wp:simplePos x="0" y="0"/>
          <wp:positionH relativeFrom="column">
            <wp:posOffset>-933450</wp:posOffset>
          </wp:positionH>
          <wp:positionV relativeFrom="paragraph">
            <wp:posOffset>-324485</wp:posOffset>
          </wp:positionV>
          <wp:extent cx="7575550" cy="1072007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ECD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3AC01C5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A3B" w:rsidRPr="001A1B79">
      <w:t xml:space="preserve"> </w:t>
    </w:r>
    <w:r w:rsidR="00683A3B" w:rsidRPr="001A1B79">
      <w:rPr>
        <w:rFonts w:ascii="Century Gothic" w:hAnsi="Century Gothic"/>
        <w:b/>
        <w:bCs/>
        <w:color w:val="C8102E"/>
        <w:sz w:val="30"/>
        <w:szCs w:val="30"/>
      </w:rPr>
      <w:t xml:space="preserve">Education in </w:t>
    </w:r>
    <w:r w:rsidR="00683A3B" w:rsidRPr="00284D8D">
      <w:rPr>
        <w:rFonts w:ascii="Century Gothic" w:hAnsi="Century Gothic"/>
        <w:b/>
        <w:bCs/>
        <w:color w:val="C8102E"/>
        <w:sz w:val="30"/>
        <w:szCs w:val="30"/>
      </w:rPr>
      <w:t>Chemistry</w:t>
    </w:r>
    <w:r w:rsidR="00683A3B">
      <w:rPr>
        <w:rFonts w:ascii="Century Gothic" w:hAnsi="Century Gothic"/>
        <w:b/>
        <w:bCs/>
        <w:color w:val="C8102E"/>
        <w:sz w:val="30"/>
        <w:szCs w:val="30"/>
      </w:rPr>
      <w:t xml:space="preserve">  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66EF2FE9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</w:t>
    </w:r>
    <w:r w:rsidR="00284D8D">
      <w:rPr>
        <w:rFonts w:ascii="Century Gothic" w:hAnsi="Century Gothic"/>
        <w:b/>
        <w:bCs/>
        <w:color w:val="000000" w:themeColor="text1"/>
        <w:sz w:val="18"/>
        <w:szCs w:val="18"/>
      </w:rPr>
      <w:t>m</w:t>
    </w:r>
    <w:r w:rsidR="00284D8D" w:rsidRPr="00284D8D">
      <w:t xml:space="preserve"> </w:t>
    </w:r>
    <w:bookmarkStart w:id="1" w:name="_Hlk138681748"/>
    <w:r w:rsidR="00284D8D" w:rsidRPr="00284D8D">
      <w:rPr>
        <w:rFonts w:ascii="Century Gothic" w:hAnsi="Century Gothic"/>
        <w:b/>
        <w:bCs/>
        <w:color w:val="C8102E"/>
        <w:sz w:val="18"/>
        <w:szCs w:val="18"/>
      </w:rPr>
      <w:fldChar w:fldCharType="begin"/>
    </w:r>
    <w:r w:rsidR="00284D8D" w:rsidRPr="00284D8D">
      <w:rPr>
        <w:rFonts w:ascii="Century Gothic" w:hAnsi="Century Gothic"/>
        <w:b/>
        <w:bCs/>
        <w:color w:val="C8102E"/>
        <w:sz w:val="18"/>
        <w:szCs w:val="18"/>
      </w:rPr>
      <w:instrText xml:space="preserve"> HYPERLINK "https://rsc.li/3XoEAim" </w:instrText>
    </w:r>
    <w:r w:rsidR="00284D8D" w:rsidRPr="00284D8D">
      <w:rPr>
        <w:rFonts w:ascii="Century Gothic" w:hAnsi="Century Gothic"/>
        <w:b/>
        <w:bCs/>
        <w:color w:val="C8102E"/>
        <w:sz w:val="18"/>
        <w:szCs w:val="18"/>
      </w:rPr>
    </w:r>
    <w:r w:rsidR="00284D8D" w:rsidRPr="00284D8D">
      <w:rPr>
        <w:rFonts w:ascii="Century Gothic" w:hAnsi="Century Gothic"/>
        <w:b/>
        <w:bCs/>
        <w:color w:val="C8102E"/>
        <w:sz w:val="18"/>
        <w:szCs w:val="18"/>
      </w:rPr>
      <w:fldChar w:fldCharType="separate"/>
    </w:r>
    <w:r w:rsidR="00284D8D" w:rsidRPr="00284D8D">
      <w:rPr>
        <w:rStyle w:val="Hyperlink"/>
        <w:rFonts w:ascii="Century Gothic" w:hAnsi="Century Gothic"/>
        <w:b/>
        <w:bCs/>
        <w:color w:val="C8102E"/>
        <w:sz w:val="18"/>
        <w:szCs w:val="18"/>
      </w:rPr>
      <w:t>rsc.li/3XoEAim</w:t>
    </w:r>
    <w:r w:rsidR="00284D8D" w:rsidRPr="00284D8D">
      <w:rPr>
        <w:rFonts w:ascii="Century Gothic" w:hAnsi="Century Gothic"/>
        <w:b/>
        <w:bCs/>
        <w:color w:val="C8102E"/>
        <w:sz w:val="18"/>
        <w:szCs w:val="18"/>
      </w:rPr>
      <w:fldChar w:fldCharType="end"/>
    </w:r>
    <w:r w:rsidR="00284D8D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726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29E44B55"/>
    <w:multiLevelType w:val="hybridMultilevel"/>
    <w:tmpl w:val="2C7010EE"/>
    <w:lvl w:ilvl="0" w:tplc="856267A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8"/>
  </w:num>
  <w:num w:numId="3" w16cid:durableId="498425709">
    <w:abstractNumId w:val="5"/>
  </w:num>
  <w:num w:numId="4" w16cid:durableId="1858107951">
    <w:abstractNumId w:val="6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4"/>
  </w:num>
  <w:num w:numId="9" w16cid:durableId="1990549414">
    <w:abstractNumId w:val="3"/>
  </w:num>
  <w:num w:numId="10" w16cid:durableId="1460881753">
    <w:abstractNumId w:val="2"/>
  </w:num>
  <w:num w:numId="11" w16cid:durableId="1707487310">
    <w:abstractNumId w:val="9"/>
  </w:num>
  <w:num w:numId="12" w16cid:durableId="392628055">
    <w:abstractNumId w:val="2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1"/>
  </w:num>
  <w:num w:numId="15" w16cid:durableId="1802646080">
    <w:abstractNumId w:val="7"/>
  </w:num>
  <w:num w:numId="16" w16cid:durableId="608589520">
    <w:abstractNumId w:val="3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10"/>
  </w:num>
  <w:num w:numId="19" w16cid:durableId="148885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4165D"/>
    <w:rsid w:val="00056090"/>
    <w:rsid w:val="000647E4"/>
    <w:rsid w:val="00072430"/>
    <w:rsid w:val="000866AC"/>
    <w:rsid w:val="00092315"/>
    <w:rsid w:val="00092796"/>
    <w:rsid w:val="000A31FD"/>
    <w:rsid w:val="000A768F"/>
    <w:rsid w:val="000B0FE6"/>
    <w:rsid w:val="000E5F58"/>
    <w:rsid w:val="001165C4"/>
    <w:rsid w:val="0019746F"/>
    <w:rsid w:val="00200C32"/>
    <w:rsid w:val="00231C1C"/>
    <w:rsid w:val="0023536A"/>
    <w:rsid w:val="0025211E"/>
    <w:rsid w:val="00284D8D"/>
    <w:rsid w:val="002A57CF"/>
    <w:rsid w:val="002A77FF"/>
    <w:rsid w:val="002A786E"/>
    <w:rsid w:val="002C2223"/>
    <w:rsid w:val="002D34BA"/>
    <w:rsid w:val="002E47CA"/>
    <w:rsid w:val="003051A8"/>
    <w:rsid w:val="003059AB"/>
    <w:rsid w:val="00316EC2"/>
    <w:rsid w:val="00362CC1"/>
    <w:rsid w:val="003716B9"/>
    <w:rsid w:val="003A6537"/>
    <w:rsid w:val="003E3C8A"/>
    <w:rsid w:val="003E3E15"/>
    <w:rsid w:val="003E5776"/>
    <w:rsid w:val="003F2EF3"/>
    <w:rsid w:val="0042749D"/>
    <w:rsid w:val="0046389A"/>
    <w:rsid w:val="004A6C93"/>
    <w:rsid w:val="004B13DC"/>
    <w:rsid w:val="004D46C0"/>
    <w:rsid w:val="004F69AD"/>
    <w:rsid w:val="00516F80"/>
    <w:rsid w:val="00525B8C"/>
    <w:rsid w:val="00526275"/>
    <w:rsid w:val="00560449"/>
    <w:rsid w:val="0057556C"/>
    <w:rsid w:val="005820B0"/>
    <w:rsid w:val="005F0459"/>
    <w:rsid w:val="00620046"/>
    <w:rsid w:val="00633AE3"/>
    <w:rsid w:val="006610F5"/>
    <w:rsid w:val="006820BE"/>
    <w:rsid w:val="00683A3B"/>
    <w:rsid w:val="006C275D"/>
    <w:rsid w:val="006C7B0F"/>
    <w:rsid w:val="006D5EBA"/>
    <w:rsid w:val="006D790E"/>
    <w:rsid w:val="006E146C"/>
    <w:rsid w:val="007042E5"/>
    <w:rsid w:val="00741ECD"/>
    <w:rsid w:val="007424D7"/>
    <w:rsid w:val="00764810"/>
    <w:rsid w:val="00765485"/>
    <w:rsid w:val="007859BF"/>
    <w:rsid w:val="00793A37"/>
    <w:rsid w:val="007D20AB"/>
    <w:rsid w:val="007E334E"/>
    <w:rsid w:val="007E56F9"/>
    <w:rsid w:val="0080546C"/>
    <w:rsid w:val="00813905"/>
    <w:rsid w:val="00835B9C"/>
    <w:rsid w:val="00841A83"/>
    <w:rsid w:val="00875744"/>
    <w:rsid w:val="0089187A"/>
    <w:rsid w:val="008A1B0B"/>
    <w:rsid w:val="008A251E"/>
    <w:rsid w:val="008C0669"/>
    <w:rsid w:val="008E1E27"/>
    <w:rsid w:val="0092433A"/>
    <w:rsid w:val="00924B04"/>
    <w:rsid w:val="00926968"/>
    <w:rsid w:val="00973447"/>
    <w:rsid w:val="00997D1E"/>
    <w:rsid w:val="009A3093"/>
    <w:rsid w:val="00A177A3"/>
    <w:rsid w:val="00A34D68"/>
    <w:rsid w:val="00A37B6D"/>
    <w:rsid w:val="00A5348B"/>
    <w:rsid w:val="00A55D0E"/>
    <w:rsid w:val="00A571EB"/>
    <w:rsid w:val="00A5740C"/>
    <w:rsid w:val="00A66348"/>
    <w:rsid w:val="00A725C3"/>
    <w:rsid w:val="00A84218"/>
    <w:rsid w:val="00AB639C"/>
    <w:rsid w:val="00B07819"/>
    <w:rsid w:val="00B226A7"/>
    <w:rsid w:val="00B32608"/>
    <w:rsid w:val="00B67A03"/>
    <w:rsid w:val="00B71E66"/>
    <w:rsid w:val="00B721F1"/>
    <w:rsid w:val="00B75CB7"/>
    <w:rsid w:val="00B85C31"/>
    <w:rsid w:val="00BC5741"/>
    <w:rsid w:val="00BD1443"/>
    <w:rsid w:val="00BD1D8D"/>
    <w:rsid w:val="00C1703F"/>
    <w:rsid w:val="00C322CA"/>
    <w:rsid w:val="00C34AB1"/>
    <w:rsid w:val="00C6122F"/>
    <w:rsid w:val="00C644EC"/>
    <w:rsid w:val="00C87758"/>
    <w:rsid w:val="00CC15B6"/>
    <w:rsid w:val="00CC7B40"/>
    <w:rsid w:val="00CD5E3C"/>
    <w:rsid w:val="00CE4681"/>
    <w:rsid w:val="00D444BA"/>
    <w:rsid w:val="00D56C1B"/>
    <w:rsid w:val="00D62A21"/>
    <w:rsid w:val="00D732BB"/>
    <w:rsid w:val="00D92EA9"/>
    <w:rsid w:val="00DE4519"/>
    <w:rsid w:val="00DF1C5C"/>
    <w:rsid w:val="00E04FDB"/>
    <w:rsid w:val="00E174ED"/>
    <w:rsid w:val="00E23EAC"/>
    <w:rsid w:val="00E36D24"/>
    <w:rsid w:val="00E408AC"/>
    <w:rsid w:val="00E47CCE"/>
    <w:rsid w:val="00E97049"/>
    <w:rsid w:val="00EA6C2D"/>
    <w:rsid w:val="00EC1B86"/>
    <w:rsid w:val="00ED698B"/>
    <w:rsid w:val="00EE434D"/>
    <w:rsid w:val="00EF3FDA"/>
    <w:rsid w:val="00F55FE1"/>
    <w:rsid w:val="00F709FB"/>
    <w:rsid w:val="00F71CF7"/>
    <w:rsid w:val="00F770B1"/>
    <w:rsid w:val="00F918E4"/>
    <w:rsid w:val="00F94905"/>
    <w:rsid w:val="00FC54F8"/>
    <w:rsid w:val="00FD124C"/>
    <w:rsid w:val="00FD6697"/>
    <w:rsid w:val="00FE0BF3"/>
    <w:rsid w:val="00FF382F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3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334E"/>
    <w:rPr>
      <w:color w:val="808080"/>
    </w:rPr>
  </w:style>
  <w:style w:type="paragraph" w:styleId="ListParagraph">
    <w:name w:val="List Paragraph"/>
    <w:basedOn w:val="Normal"/>
    <w:uiPriority w:val="34"/>
    <w:qFormat/>
    <w:rsid w:val="00B85C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56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5755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57556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7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56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8E1E2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c.li/46mxJ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549</Words>
  <Characters>2783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Pesticides and agricultural productivity calculations teacher notes</vt:lpstr>
    </vt:vector>
  </TitlesOfParts>
  <Manager/>
  <Company>Royal Society of Chemistry</Company>
  <LinksUpToDate>false</LinksUpToDate>
  <CharactersWithSpaces>3286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Pesticides and agricultural productivity calculations teacher notes</dc:title>
  <dc:subject/>
  <dc:creator>Royal Society of Chemistry</dc:creator>
  <cp:keywords>pesticides, agrochemicals, yield, percentage yield, actual yield, theoretical yield, atom economy, reactant, useful product, data</cp:keywords>
  <dc:description>From Bugs beware, Education in Chemistry, https://rsc.li/46mxJtY</dc:description>
  <cp:lastModifiedBy>Georgia Murphy</cp:lastModifiedBy>
  <cp:revision>21</cp:revision>
  <dcterms:created xsi:type="dcterms:W3CDTF">2023-06-24T15:40:00Z</dcterms:created>
  <dcterms:modified xsi:type="dcterms:W3CDTF">2023-06-28T09:57:00Z</dcterms:modified>
  <cp:category/>
</cp:coreProperties>
</file>