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24C4F949" w:rsidR="00A0567D" w:rsidRDefault="0051696C" w:rsidP="003D4276">
      <w:pPr>
        <w:pStyle w:val="RSCH1"/>
      </w:pPr>
      <w:r>
        <w:t xml:space="preserve">Investigating </w:t>
      </w:r>
      <w:r w:rsidR="00CF0322">
        <w:t>bonding</w:t>
      </w:r>
      <w:r w:rsidR="00245907">
        <w:t xml:space="preserve"> </w:t>
      </w:r>
      <w:r w:rsidR="00012214">
        <w:t>spectrums</w:t>
      </w:r>
    </w:p>
    <w:p w14:paraId="21E9416F" w14:textId="6C62F126" w:rsidR="003D4276" w:rsidRDefault="003D4276" w:rsidP="003D4276">
      <w:pPr>
        <w:pStyle w:val="RSCH2"/>
      </w:pPr>
      <w:r>
        <w:t xml:space="preserve">Learning </w:t>
      </w:r>
      <w:r w:rsidR="00CC236E">
        <w:t>o</w:t>
      </w:r>
      <w:r>
        <w:t>bjectives</w:t>
      </w:r>
    </w:p>
    <w:p w14:paraId="0680DBD7" w14:textId="094D64FD" w:rsidR="00A0567D" w:rsidRDefault="00CC236E" w:rsidP="00AE5BD8">
      <w:pPr>
        <w:pStyle w:val="RSCLearningobjectives"/>
        <w:spacing w:line="240" w:lineRule="auto"/>
        <w:jc w:val="left"/>
      </w:pPr>
      <w:r>
        <w:t>U</w:t>
      </w:r>
      <w:r w:rsidR="00DA0353">
        <w:t>nderstand the types of bonding and intermolecular forces that occur in a range of elements and compounds.</w:t>
      </w:r>
      <w:r w:rsidR="00AE5BD8">
        <w:br/>
      </w:r>
    </w:p>
    <w:p w14:paraId="246566D6" w14:textId="6FF67A36" w:rsidR="00DA0353" w:rsidRDefault="00DA0353" w:rsidP="00AE5BD8">
      <w:pPr>
        <w:pStyle w:val="RSCLearningobjectives"/>
        <w:spacing w:line="240" w:lineRule="auto"/>
        <w:jc w:val="left"/>
      </w:pPr>
      <w:r>
        <w:t>Understand that bonding type is not always clear cut and can gradually change across a range of substances.</w:t>
      </w:r>
      <w:r w:rsidR="00AE5BD8">
        <w:br/>
      </w:r>
    </w:p>
    <w:p w14:paraId="50EC203E" w14:textId="7DB9BAA1" w:rsidR="00AA0C8F" w:rsidRPr="0049734A" w:rsidRDefault="00AA0C8F" w:rsidP="00DA0353">
      <w:pPr>
        <w:pStyle w:val="RSCLearningobjectives"/>
      </w:pPr>
      <w:r>
        <w:t>Understand how physical properties depend on the type of bonding.</w:t>
      </w:r>
    </w:p>
    <w:p w14:paraId="6012037D" w14:textId="2E1CC653" w:rsidR="0099522B" w:rsidRDefault="00CF0322" w:rsidP="00D2698B">
      <w:pPr>
        <w:pStyle w:val="RSCH2"/>
      </w:pPr>
      <w:r>
        <w:t xml:space="preserve">Getting started </w:t>
      </w:r>
    </w:p>
    <w:tbl>
      <w:tblPr>
        <w:tblStyle w:val="TableGrid"/>
        <w:tblpPr w:leftFromText="180" w:rightFromText="180" w:vertAnchor="text" w:horzAnchor="margin" w:tblpXSpec="right" w:tblpY="2934"/>
        <w:tblW w:w="0" w:type="auto"/>
        <w:tblLook w:val="04A0" w:firstRow="1" w:lastRow="0" w:firstColumn="1" w:lastColumn="0" w:noHBand="0" w:noVBand="1"/>
      </w:tblPr>
      <w:tblGrid>
        <w:gridCol w:w="1276"/>
        <w:gridCol w:w="1865"/>
      </w:tblGrid>
      <w:tr w:rsidR="0051696C" w:rsidRPr="00985C41" w14:paraId="7D72C64A" w14:textId="77777777" w:rsidTr="00B20097">
        <w:trPr>
          <w:trHeight w:val="482"/>
        </w:trPr>
        <w:tc>
          <w:tcPr>
            <w:tcW w:w="1276" w:type="dxa"/>
            <w:shd w:val="clear" w:color="auto" w:fill="BFDDE8"/>
            <w:vAlign w:val="center"/>
          </w:tcPr>
          <w:p w14:paraId="29664CFD" w14:textId="77777777" w:rsidR="0051696C" w:rsidRPr="00E100EC" w:rsidRDefault="0051696C" w:rsidP="00B20097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Element</w:t>
            </w:r>
          </w:p>
        </w:tc>
        <w:tc>
          <w:tcPr>
            <w:tcW w:w="1865" w:type="dxa"/>
            <w:shd w:val="clear" w:color="auto" w:fill="BFDDE8"/>
          </w:tcPr>
          <w:p w14:paraId="54A45662" w14:textId="77777777" w:rsidR="0051696C" w:rsidRDefault="0051696C" w:rsidP="00B2009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Electronegativity</w:t>
            </w:r>
          </w:p>
          <w:p w14:paraId="3F92CA97" w14:textId="72AA2301" w:rsidR="0051696C" w:rsidRDefault="0051696C" w:rsidP="00B2009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(Pauling </w:t>
            </w:r>
            <w:r w:rsidR="007F1CDA">
              <w:rPr>
                <w:rFonts w:ascii="Century Gothic" w:hAnsi="Century Gothic"/>
                <w:b/>
                <w:bCs/>
                <w:color w:val="004976"/>
              </w:rPr>
              <w:t>s</w:t>
            </w:r>
            <w:r>
              <w:rPr>
                <w:rFonts w:ascii="Century Gothic" w:hAnsi="Century Gothic"/>
                <w:b/>
                <w:bCs/>
                <w:color w:val="004976"/>
              </w:rPr>
              <w:t>cale)</w:t>
            </w:r>
          </w:p>
        </w:tc>
      </w:tr>
      <w:tr w:rsidR="0051696C" w:rsidRPr="00985C41" w14:paraId="6A6DCE51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372DF101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</w:p>
        </w:tc>
        <w:tc>
          <w:tcPr>
            <w:tcW w:w="1865" w:type="dxa"/>
            <w:vAlign w:val="center"/>
          </w:tcPr>
          <w:p w14:paraId="78839165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0.8</w:t>
            </w:r>
          </w:p>
        </w:tc>
      </w:tr>
      <w:tr w:rsidR="0051696C" w:rsidRPr="00985C41" w14:paraId="05399ED2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1190F895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</w:t>
            </w:r>
          </w:p>
        </w:tc>
        <w:tc>
          <w:tcPr>
            <w:tcW w:w="1865" w:type="dxa"/>
            <w:vAlign w:val="center"/>
          </w:tcPr>
          <w:p w14:paraId="019D28FA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0.9</w:t>
            </w:r>
          </w:p>
        </w:tc>
      </w:tr>
      <w:tr w:rsidR="0051696C" w:rsidRPr="00985C41" w14:paraId="3074DE84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0E8E80E9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</w:t>
            </w:r>
          </w:p>
        </w:tc>
        <w:tc>
          <w:tcPr>
            <w:tcW w:w="1865" w:type="dxa"/>
            <w:vAlign w:val="center"/>
          </w:tcPr>
          <w:p w14:paraId="0BF4267A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</w:t>
            </w:r>
          </w:p>
        </w:tc>
      </w:tr>
      <w:tr w:rsidR="0051696C" w:rsidRPr="00985C41" w14:paraId="392D2CA6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0E893507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Pb</w:t>
            </w:r>
          </w:p>
        </w:tc>
        <w:tc>
          <w:tcPr>
            <w:tcW w:w="1865" w:type="dxa"/>
            <w:vAlign w:val="center"/>
          </w:tcPr>
          <w:p w14:paraId="40C3F8D0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</w:t>
            </w:r>
          </w:p>
        </w:tc>
      </w:tr>
      <w:tr w:rsidR="0051696C" w:rsidRPr="00985C41" w14:paraId="59393CD2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1516BFD0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</w:t>
            </w:r>
          </w:p>
        </w:tc>
        <w:tc>
          <w:tcPr>
            <w:tcW w:w="1865" w:type="dxa"/>
            <w:vAlign w:val="center"/>
          </w:tcPr>
          <w:p w14:paraId="24C94A6F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2.0</w:t>
            </w:r>
          </w:p>
        </w:tc>
      </w:tr>
      <w:tr w:rsidR="0051696C" w:rsidRPr="00985C41" w14:paraId="3ED37831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03DF1C7C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1865" w:type="dxa"/>
            <w:vAlign w:val="center"/>
          </w:tcPr>
          <w:p w14:paraId="21546C82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</w:t>
            </w:r>
          </w:p>
        </w:tc>
      </w:tr>
      <w:tr w:rsidR="0051696C" w:rsidRPr="00985C41" w14:paraId="6FAF559C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51B6B5C8" w14:textId="77777777" w:rsidR="0051696C" w:rsidRPr="00985C41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</w:p>
        </w:tc>
        <w:tc>
          <w:tcPr>
            <w:tcW w:w="1865" w:type="dxa"/>
            <w:vAlign w:val="center"/>
          </w:tcPr>
          <w:p w14:paraId="6968AC85" w14:textId="77777777" w:rsidR="0051696C" w:rsidRPr="001E3116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2.6</w:t>
            </w:r>
          </w:p>
        </w:tc>
      </w:tr>
      <w:tr w:rsidR="0051696C" w:rsidRPr="00985C41" w14:paraId="7F48AF7E" w14:textId="77777777" w:rsidTr="00B20097">
        <w:trPr>
          <w:trHeight w:val="482"/>
        </w:trPr>
        <w:tc>
          <w:tcPr>
            <w:tcW w:w="1276" w:type="dxa"/>
            <w:vAlign w:val="center"/>
          </w:tcPr>
          <w:p w14:paraId="34744612" w14:textId="77777777" w:rsidR="0051696C" w:rsidRPr="00985C41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</w:t>
            </w:r>
          </w:p>
        </w:tc>
        <w:tc>
          <w:tcPr>
            <w:tcW w:w="1865" w:type="dxa"/>
            <w:vAlign w:val="center"/>
          </w:tcPr>
          <w:p w14:paraId="6BB0F8E1" w14:textId="77777777" w:rsidR="0051696C" w:rsidRPr="001E3116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</w:t>
            </w:r>
          </w:p>
        </w:tc>
      </w:tr>
      <w:tr w:rsidR="0051696C" w:rsidRPr="00985C41" w14:paraId="509FCB61" w14:textId="77777777" w:rsidTr="00B20097">
        <w:trPr>
          <w:trHeight w:val="482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14:paraId="22817A39" w14:textId="77777777" w:rsidR="0051696C" w:rsidRPr="00985C41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</w:p>
        </w:tc>
        <w:tc>
          <w:tcPr>
            <w:tcW w:w="1865" w:type="dxa"/>
            <w:tcBorders>
              <w:bottom w:val="single" w:sz="4" w:space="0" w:color="000000" w:themeColor="text1"/>
            </w:tcBorders>
            <w:vAlign w:val="center"/>
          </w:tcPr>
          <w:p w14:paraId="5C3AA383" w14:textId="77777777" w:rsidR="0051696C" w:rsidRDefault="0051696C" w:rsidP="00B2009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</w:t>
            </w:r>
          </w:p>
        </w:tc>
      </w:tr>
      <w:tr w:rsidR="00D8345C" w:rsidRPr="00985C41" w14:paraId="55C7B9A8" w14:textId="77777777" w:rsidTr="00D8345C">
        <w:trPr>
          <w:trHeight w:val="482"/>
        </w:trPr>
        <w:tc>
          <w:tcPr>
            <w:tcW w:w="31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A56FA28" w14:textId="4529B90F" w:rsidR="00D8345C" w:rsidRDefault="00D8345C" w:rsidP="00D8345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D8345C">
              <w:rPr>
                <w:rFonts w:ascii="Century Gothic" w:hAnsi="Century Gothic"/>
                <w:b/>
                <w:bCs/>
              </w:rPr>
              <w:t>Table 1</w:t>
            </w:r>
            <w:r w:rsidR="00AD5F50">
              <w:rPr>
                <w:rFonts w:ascii="Century Gothic" w:hAnsi="Century Gothic"/>
                <w:b/>
                <w:bCs/>
              </w:rPr>
              <w:t xml:space="preserve"> </w:t>
            </w:r>
            <w:r w:rsidR="006076D2" w:rsidRPr="006076D2">
              <w:rPr>
                <w:rFonts w:ascii="Century Gothic" w:hAnsi="Century Gothic"/>
              </w:rPr>
              <w:t>–</w:t>
            </w:r>
            <w:r w:rsidR="006076D2">
              <w:rPr>
                <w:rFonts w:ascii="Century Gothic" w:hAnsi="Century Gothic"/>
                <w:b/>
                <w:bCs/>
              </w:rPr>
              <w:t xml:space="preserve"> </w:t>
            </w:r>
            <w:r w:rsidR="00AD5F50" w:rsidRPr="006076D2">
              <w:rPr>
                <w:rFonts w:ascii="Century Gothic" w:hAnsi="Century Gothic"/>
              </w:rPr>
              <w:t xml:space="preserve">Source: </w:t>
            </w:r>
            <w:hyperlink r:id="rId11" w:history="1">
              <w:r w:rsidR="00AD5F50" w:rsidRPr="006076D2">
                <w:rPr>
                  <w:rStyle w:val="Hyperlink"/>
                  <w:rFonts w:ascii="Century Gothic" w:hAnsi="Century Gothic"/>
                </w:rPr>
                <w:t>https://www.rsc.org/periodic-table</w:t>
              </w:r>
            </w:hyperlink>
          </w:p>
        </w:tc>
      </w:tr>
    </w:tbl>
    <w:p w14:paraId="691D1EE6" w14:textId="149F24FF" w:rsidR="006076D2" w:rsidRDefault="00AA0C8F" w:rsidP="006076D2">
      <w:pPr>
        <w:pStyle w:val="RSCBasictext"/>
      </w:pPr>
      <w:r w:rsidRPr="006076D2">
        <w:t>In this activity</w:t>
      </w:r>
      <w:r w:rsidR="00FC1F37">
        <w:t>,</w:t>
      </w:r>
      <w:r w:rsidRPr="006076D2">
        <w:t xml:space="preserve"> you will use a variety of elements and compounds</w:t>
      </w:r>
      <w:r w:rsidR="00404E08" w:rsidRPr="006076D2">
        <w:t xml:space="preserve"> </w:t>
      </w:r>
      <w:r w:rsidRPr="006076D2">
        <w:t xml:space="preserve">to investigate how bonding type can </w:t>
      </w:r>
      <w:r w:rsidR="00404E08" w:rsidRPr="006076D2">
        <w:t xml:space="preserve">gradually </w:t>
      </w:r>
      <w:r w:rsidRPr="006076D2">
        <w:t>change</w:t>
      </w:r>
      <w:r w:rsidR="00404E08" w:rsidRPr="006076D2">
        <w:t>.</w:t>
      </w:r>
      <w:r w:rsidR="00FC1F37">
        <w:t xml:space="preserve"> These are </w:t>
      </w:r>
      <w:r w:rsidR="00FC1F37" w:rsidRPr="006076D2">
        <w:t xml:space="preserve">shown on </w:t>
      </w:r>
      <w:r w:rsidR="00FC1F37">
        <w:t>the</w:t>
      </w:r>
      <w:r w:rsidR="00FC1F37" w:rsidRPr="006076D2">
        <w:t xml:space="preserve"> set of cards </w:t>
      </w:r>
      <w:r w:rsidR="001E0F99">
        <w:t>your teacher will give you.</w:t>
      </w:r>
    </w:p>
    <w:p w14:paraId="0004270F" w14:textId="0B46BBE0" w:rsidR="00404E08" w:rsidRPr="006076D2" w:rsidRDefault="00404E08" w:rsidP="006076D2">
      <w:pPr>
        <w:pStyle w:val="RSCBasictext"/>
      </w:pPr>
      <w:r w:rsidRPr="006076D2">
        <w:t xml:space="preserve">The cards are not labelled with </w:t>
      </w:r>
      <w:r w:rsidR="00FC1F37">
        <w:t xml:space="preserve">the </w:t>
      </w:r>
      <w:r w:rsidRPr="006076D2">
        <w:t>name of the substance</w:t>
      </w:r>
      <w:r w:rsidR="00FC1F37">
        <w:t>,</w:t>
      </w:r>
      <w:r w:rsidRPr="006076D2">
        <w:t xml:space="preserve"> so you </w:t>
      </w:r>
      <w:r w:rsidR="006076D2" w:rsidRPr="006076D2">
        <w:t>need to</w:t>
      </w:r>
      <w:r w:rsidRPr="006076D2">
        <w:t xml:space="preserve"> use your knowledge of their structure and bonding to arrange them in order as you answer the questions.</w:t>
      </w:r>
    </w:p>
    <w:p w14:paraId="53222F95" w14:textId="15CFEB80" w:rsidR="00404E08" w:rsidRPr="006076D2" w:rsidRDefault="00404E08" w:rsidP="006076D2">
      <w:pPr>
        <w:pStyle w:val="RSCBasictext"/>
      </w:pPr>
      <w:r w:rsidRPr="006076D2">
        <w:t>Answer the questions below on a separate sheet of paper.</w:t>
      </w:r>
    </w:p>
    <w:p w14:paraId="428C0963" w14:textId="67E3AA7E" w:rsidR="0013620F" w:rsidRDefault="0013620F" w:rsidP="0013620F">
      <w:pPr>
        <w:pStyle w:val="RSCH2"/>
      </w:pPr>
      <w:r>
        <w:t>Que</w:t>
      </w:r>
      <w:r w:rsidRPr="00666B6E">
        <w:rPr>
          <w:color w:val="003B6D"/>
        </w:rPr>
        <w:t>stions</w:t>
      </w:r>
    </w:p>
    <w:p w14:paraId="21DFC694" w14:textId="2F337A10" w:rsidR="00AA0C8F" w:rsidRPr="00666B6E" w:rsidRDefault="00AA0C8F" w:rsidP="00004DB0">
      <w:pPr>
        <w:pStyle w:val="RSCnumberedlist"/>
        <w:rPr>
          <w:b/>
          <w:bCs/>
          <w:color w:val="003B6D"/>
        </w:rPr>
      </w:pPr>
      <w:r w:rsidRPr="00666B6E">
        <w:rPr>
          <w:b/>
          <w:bCs/>
          <w:color w:val="003B6D"/>
        </w:rPr>
        <w:t>Introduction</w:t>
      </w:r>
    </w:p>
    <w:p w14:paraId="49A903CA" w14:textId="77A8DBAD" w:rsidR="00AA0C8F" w:rsidRDefault="00B32F4A" w:rsidP="00AA0C8F">
      <w:pPr>
        <w:pStyle w:val="RSCletteredlist"/>
      </w:pPr>
      <w:r>
        <w:t xml:space="preserve">Table 1 </w:t>
      </w:r>
      <w:r w:rsidR="00AD5F50">
        <w:t>gives</w:t>
      </w:r>
      <w:r>
        <w:t xml:space="preserve"> electronegativit</w:t>
      </w:r>
      <w:r w:rsidR="00AD5F50">
        <w:t>y values for</w:t>
      </w:r>
      <w:r>
        <w:t xml:space="preserve"> </w:t>
      </w:r>
      <w:r w:rsidR="00AD5F50">
        <w:t>the</w:t>
      </w:r>
      <w:r>
        <w:t xml:space="preserve"> elements</w:t>
      </w:r>
      <w:r w:rsidR="00AD5F50">
        <w:t xml:space="preserve"> in the </w:t>
      </w:r>
      <w:r w:rsidR="007F1CDA">
        <w:t xml:space="preserve">following </w:t>
      </w:r>
      <w:r w:rsidR="00AD5F50">
        <w:t>questions</w:t>
      </w:r>
      <w:r>
        <w:t xml:space="preserve">. </w:t>
      </w:r>
      <w:r w:rsidR="00404E08">
        <w:t>Explain the meaning of the term ‘electronegativity’.</w:t>
      </w:r>
      <w:r w:rsidR="00B20097">
        <w:br/>
      </w:r>
    </w:p>
    <w:p w14:paraId="59CF71A2" w14:textId="43238380" w:rsidR="00404E08" w:rsidRDefault="00404E08" w:rsidP="00AA0C8F">
      <w:pPr>
        <w:pStyle w:val="RSCletteredlist"/>
      </w:pPr>
      <w:r>
        <w:t>State the type of bonding and structure you normally expect</w:t>
      </w:r>
      <w:r w:rsidR="00B20097">
        <w:t xml:space="preserve"> to exist in:</w:t>
      </w:r>
    </w:p>
    <w:p w14:paraId="0CAD5012" w14:textId="34E5BAE6" w:rsidR="00B20097" w:rsidRDefault="00FD68F7" w:rsidP="00B20097">
      <w:pPr>
        <w:pStyle w:val="RSCromannumeralsublist"/>
      </w:pPr>
      <w:r>
        <w:t>A</w:t>
      </w:r>
      <w:r w:rsidR="00B20097">
        <w:t xml:space="preserve"> metal element</w:t>
      </w:r>
      <w:r>
        <w:t>.</w:t>
      </w:r>
    </w:p>
    <w:p w14:paraId="3FCFF1E6" w14:textId="5AD6140A" w:rsidR="00B20097" w:rsidRDefault="00FD68F7" w:rsidP="00B20097">
      <w:pPr>
        <w:pStyle w:val="RSCromannumeralsublist"/>
      </w:pPr>
      <w:r>
        <w:t>A</w:t>
      </w:r>
      <w:r w:rsidR="00B20097">
        <w:t xml:space="preserve"> non-metal element</w:t>
      </w:r>
      <w:r>
        <w:t>.</w:t>
      </w:r>
    </w:p>
    <w:p w14:paraId="3B6B18FD" w14:textId="35FBB023" w:rsidR="00B20097" w:rsidRDefault="00FD68F7" w:rsidP="00B20097">
      <w:pPr>
        <w:pStyle w:val="RSCromannumeralsublist"/>
      </w:pPr>
      <w:r>
        <w:t>A</w:t>
      </w:r>
      <w:r w:rsidR="00B20097">
        <w:t xml:space="preserve"> compound containing both</w:t>
      </w:r>
      <w:r w:rsidR="00D8345C">
        <w:br/>
      </w:r>
      <w:r w:rsidR="00B20097">
        <w:t>metal</w:t>
      </w:r>
      <w:r w:rsidR="00D8345C">
        <w:t xml:space="preserve"> </w:t>
      </w:r>
      <w:r w:rsidR="00B20097">
        <w:t>and non-metal elements</w:t>
      </w:r>
      <w:r>
        <w:t>.</w:t>
      </w:r>
    </w:p>
    <w:p w14:paraId="1C71110E" w14:textId="03518833" w:rsidR="00B20097" w:rsidRPr="00AA0C8F" w:rsidRDefault="00FD68F7" w:rsidP="00B20097">
      <w:pPr>
        <w:pStyle w:val="RSCromannumeralsublist"/>
      </w:pPr>
      <w:r>
        <w:t xml:space="preserve">A </w:t>
      </w:r>
      <w:r w:rsidR="00B20097">
        <w:t>compound containing only</w:t>
      </w:r>
      <w:r w:rsidR="00D8345C">
        <w:br/>
      </w:r>
      <w:r w:rsidR="00B20097">
        <w:t>non-metal elements.</w:t>
      </w:r>
      <w:r w:rsidR="00B20097">
        <w:br/>
      </w:r>
    </w:p>
    <w:p w14:paraId="349C6843" w14:textId="77777777" w:rsidR="00646E6C" w:rsidRDefault="00646E6C">
      <w:pPr>
        <w:ind w:left="714" w:hanging="357"/>
        <w:outlineLvl w:val="9"/>
        <w:rPr>
          <w:rFonts w:ascii="Century Gothic" w:hAnsi="Century Gothic"/>
          <w:b/>
          <w:bCs/>
          <w:color w:val="1F497D" w:themeColor="text2"/>
          <w:sz w:val="22"/>
          <w:szCs w:val="22"/>
        </w:rPr>
      </w:pPr>
      <w:r>
        <w:rPr>
          <w:b/>
          <w:bCs/>
          <w:color w:val="1F497D" w:themeColor="text2"/>
        </w:rPr>
        <w:br w:type="page"/>
      </w:r>
    </w:p>
    <w:p w14:paraId="342A3022" w14:textId="06F9B4DE" w:rsidR="00A35C9D" w:rsidRPr="00B20097" w:rsidRDefault="00750D15" w:rsidP="00004DB0">
      <w:pPr>
        <w:pStyle w:val="RSCnumberedlist"/>
        <w:rPr>
          <w:b/>
          <w:bCs/>
          <w:color w:val="1F497D" w:themeColor="text2"/>
        </w:rPr>
      </w:pPr>
      <w:r w:rsidRPr="00B20097">
        <w:rPr>
          <w:b/>
          <w:bCs/>
          <w:color w:val="1F497D" w:themeColor="text2"/>
        </w:rPr>
        <w:lastRenderedPageBreak/>
        <w:t xml:space="preserve">The spectrum </w:t>
      </w:r>
      <w:r w:rsidR="00004DB0" w:rsidRPr="00B20097">
        <w:rPr>
          <w:b/>
          <w:bCs/>
          <w:color w:val="1F497D" w:themeColor="text2"/>
        </w:rPr>
        <w:t xml:space="preserve">from </w:t>
      </w:r>
      <w:r w:rsidRPr="00B20097">
        <w:rPr>
          <w:b/>
          <w:bCs/>
          <w:color w:val="1F497D" w:themeColor="text2"/>
        </w:rPr>
        <w:t>covalent to ionic bonding</w:t>
      </w:r>
    </w:p>
    <w:p w14:paraId="256BEBD0" w14:textId="13FD6497" w:rsidR="0051696C" w:rsidRDefault="00750D15" w:rsidP="00750D15">
      <w:pPr>
        <w:pStyle w:val="RSCletteredlist"/>
        <w:numPr>
          <w:ilvl w:val="0"/>
          <w:numId w:val="20"/>
        </w:numPr>
      </w:pPr>
      <w:r>
        <w:t xml:space="preserve">Select </w:t>
      </w:r>
      <w:r w:rsidR="00025942">
        <w:t xml:space="preserve">the </w:t>
      </w:r>
      <w:r>
        <w:t>cards</w:t>
      </w:r>
      <w:r w:rsidR="0051696C">
        <w:t xml:space="preserve"> that show structures of </w:t>
      </w:r>
      <w:r w:rsidR="0051696C" w:rsidRPr="00004DB0">
        <w:rPr>
          <w:b/>
          <w:bCs/>
        </w:rPr>
        <w:t>aluminium chloride</w:t>
      </w:r>
      <w:r w:rsidR="0051696C">
        <w:t xml:space="preserve">, </w:t>
      </w:r>
      <w:r w:rsidR="0051696C" w:rsidRPr="00004DB0">
        <w:rPr>
          <w:b/>
          <w:bCs/>
        </w:rPr>
        <w:t>chlorine</w:t>
      </w:r>
      <w:r w:rsidR="0051696C">
        <w:t xml:space="preserve"> and </w:t>
      </w:r>
      <w:r w:rsidR="0051696C" w:rsidRPr="00004DB0">
        <w:rPr>
          <w:b/>
          <w:bCs/>
        </w:rPr>
        <w:t>potassium chloride</w:t>
      </w:r>
      <w:r w:rsidR="0051696C">
        <w:t>.</w:t>
      </w:r>
      <w:r w:rsidR="00646E6C">
        <w:br/>
      </w:r>
    </w:p>
    <w:p w14:paraId="357DBB5E" w14:textId="77777777" w:rsidR="00004DB0" w:rsidRDefault="0051696C" w:rsidP="0051696C">
      <w:pPr>
        <w:pStyle w:val="RSCletteredlist"/>
      </w:pPr>
      <w:r>
        <w:t>For each of the three substances</w:t>
      </w:r>
      <w:r w:rsidR="00004DB0">
        <w:t>:</w:t>
      </w:r>
    </w:p>
    <w:p w14:paraId="7C1620F6" w14:textId="2AA90546" w:rsidR="00004DB0" w:rsidRDefault="00FD68F7" w:rsidP="00646E6C">
      <w:pPr>
        <w:pStyle w:val="RSCromannumeralsublist"/>
        <w:numPr>
          <w:ilvl w:val="0"/>
          <w:numId w:val="25"/>
        </w:numPr>
      </w:pPr>
      <w:r>
        <w:t>U</w:t>
      </w:r>
      <w:r w:rsidR="00D216CB">
        <w:t>s</w:t>
      </w:r>
      <w:r w:rsidR="00646E6C">
        <w:t>e</w:t>
      </w:r>
      <w:r w:rsidR="00D216CB">
        <w:t xml:space="preserve"> the data in </w:t>
      </w:r>
      <w:r w:rsidR="007F1CDA">
        <w:t>T</w:t>
      </w:r>
      <w:r w:rsidR="00D216CB">
        <w:t>able 1</w:t>
      </w:r>
      <w:r w:rsidR="00646E6C">
        <w:t xml:space="preserve"> to </w:t>
      </w:r>
      <w:r w:rsidR="00D216CB">
        <w:t>c</w:t>
      </w:r>
      <w:r w:rsidR="00004DB0">
        <w:t>alculate the difference in electronegativity (if any) between the elements</w:t>
      </w:r>
      <w:r w:rsidR="00851353">
        <w:t>.</w:t>
      </w:r>
    </w:p>
    <w:p w14:paraId="373956A4" w14:textId="077EAA76" w:rsidR="00004DB0" w:rsidRPr="0098127C" w:rsidRDefault="00FD68F7" w:rsidP="0098127C">
      <w:pPr>
        <w:pStyle w:val="RSCromannumeralsublist"/>
      </w:pPr>
      <w:r>
        <w:t>D</w:t>
      </w:r>
      <w:r w:rsidR="00025942">
        <w:t>escribe</w:t>
      </w:r>
      <w:r w:rsidR="00004DB0">
        <w:t xml:space="preserve"> the type of bonding</w:t>
      </w:r>
      <w:r w:rsidR="00851353">
        <w:t xml:space="preserve"> between the atoms, referring </w:t>
      </w:r>
      <w:r w:rsidR="00851353" w:rsidRPr="0098127C">
        <w:t xml:space="preserve">to the extent of any electron sharing and </w:t>
      </w:r>
      <w:r w:rsidR="00D216CB">
        <w:t xml:space="preserve">how </w:t>
      </w:r>
      <w:r w:rsidR="00EB60B2">
        <w:t>the atoms or ions are</w:t>
      </w:r>
      <w:r w:rsidR="00851353" w:rsidRPr="0098127C">
        <w:t xml:space="preserve"> h</w:t>
      </w:r>
      <w:r w:rsidR="00EB60B2">
        <w:t>eld</w:t>
      </w:r>
      <w:r w:rsidR="00851353" w:rsidRPr="0098127C">
        <w:t xml:space="preserve"> together.</w:t>
      </w:r>
      <w:r w:rsidR="00646E6C">
        <w:br/>
      </w:r>
    </w:p>
    <w:p w14:paraId="3562C0A1" w14:textId="4017FAFC" w:rsidR="00851353" w:rsidRPr="0098127C" w:rsidRDefault="00004DB0" w:rsidP="00025942">
      <w:pPr>
        <w:pStyle w:val="RSCletteredlist"/>
      </w:pPr>
      <w:r w:rsidRPr="0098127C">
        <w:t>Place the substances in order from covalent to ionic</w:t>
      </w:r>
      <w:r w:rsidR="00851353" w:rsidRPr="0098127C">
        <w:t>.</w:t>
      </w:r>
      <w:r w:rsidR="00646E6C">
        <w:br/>
      </w:r>
    </w:p>
    <w:p w14:paraId="5357B10F" w14:textId="5B1C5388" w:rsidR="00851353" w:rsidRPr="0098127C" w:rsidRDefault="00851353" w:rsidP="00025942">
      <w:pPr>
        <w:pStyle w:val="RSCletteredlist"/>
      </w:pPr>
      <w:r w:rsidRPr="0098127C">
        <w:t>State one physical property that could be used to distinguish the bonding</w:t>
      </w:r>
      <w:r w:rsidR="00025942">
        <w:t xml:space="preserve"> type and describe how it would change</w:t>
      </w:r>
      <w:r w:rsidRPr="0098127C">
        <w:t xml:space="preserve"> across this </w:t>
      </w:r>
      <w:r w:rsidR="00527B7D">
        <w:t xml:space="preserve">covalent to ionic </w:t>
      </w:r>
      <w:r w:rsidRPr="0098127C">
        <w:t>spectrum</w:t>
      </w:r>
      <w:r w:rsidR="00025942">
        <w:t>.</w:t>
      </w:r>
      <w:r w:rsidR="00025942">
        <w:br/>
      </w:r>
    </w:p>
    <w:p w14:paraId="75FCEF9D" w14:textId="77777777" w:rsidR="00471461" w:rsidRPr="00471461" w:rsidRDefault="00471461" w:rsidP="00471461">
      <w:pPr>
        <w:pStyle w:val="RSCnumberedlist"/>
        <w:rPr>
          <w:b/>
          <w:bCs/>
          <w:color w:val="1F497D" w:themeColor="text2"/>
        </w:rPr>
      </w:pPr>
      <w:r w:rsidRPr="00471461">
        <w:rPr>
          <w:b/>
          <w:bCs/>
          <w:color w:val="1F497D" w:themeColor="text2"/>
        </w:rPr>
        <w:t>The spectrum of strength of electrostatic attraction between molecules and ions</w:t>
      </w:r>
    </w:p>
    <w:p w14:paraId="03815F90" w14:textId="200FAA1A" w:rsidR="00471461" w:rsidRDefault="00471461" w:rsidP="00471461">
      <w:pPr>
        <w:pStyle w:val="RSCletteredlist"/>
        <w:numPr>
          <w:ilvl w:val="0"/>
          <w:numId w:val="24"/>
        </w:numPr>
      </w:pPr>
      <w:r>
        <w:t xml:space="preserve">Select the cards that show structures of </w:t>
      </w:r>
      <w:r>
        <w:rPr>
          <w:b/>
          <w:bCs/>
        </w:rPr>
        <w:t>methan</w:t>
      </w:r>
      <w:r w:rsidRPr="00441937">
        <w:rPr>
          <w:b/>
          <w:bCs/>
          <w:u w:val="single"/>
        </w:rPr>
        <w:t>o</w:t>
      </w:r>
      <w:r>
        <w:rPr>
          <w:b/>
          <w:bCs/>
        </w:rPr>
        <w:t>l (CH</w:t>
      </w:r>
      <w:r w:rsidRPr="00441937">
        <w:rPr>
          <w:b/>
          <w:bCs/>
          <w:vertAlign w:val="subscript"/>
        </w:rPr>
        <w:t>3</w:t>
      </w:r>
      <w:r>
        <w:rPr>
          <w:b/>
          <w:bCs/>
        </w:rPr>
        <w:t>OH)</w:t>
      </w:r>
      <w:r>
        <w:t xml:space="preserve">, </w:t>
      </w:r>
      <w:r>
        <w:rPr>
          <w:b/>
          <w:bCs/>
        </w:rPr>
        <w:t>methan</w:t>
      </w:r>
      <w:r w:rsidRPr="00441937">
        <w:rPr>
          <w:b/>
          <w:bCs/>
          <w:u w:val="single"/>
        </w:rPr>
        <w:t>a</w:t>
      </w:r>
      <w:r>
        <w:rPr>
          <w:b/>
          <w:bCs/>
        </w:rPr>
        <w:t>l (HCHO)</w:t>
      </w:r>
      <w:r w:rsidRPr="00441937">
        <w:t xml:space="preserve">, </w:t>
      </w:r>
      <w:r>
        <w:rPr>
          <w:b/>
          <w:bCs/>
        </w:rPr>
        <w:t>sodium methoxide (CH</w:t>
      </w:r>
      <w:r w:rsidRPr="00441937">
        <w:rPr>
          <w:b/>
          <w:bCs/>
          <w:vertAlign w:val="subscript"/>
        </w:rPr>
        <w:t>3</w:t>
      </w:r>
      <w:r>
        <w:rPr>
          <w:b/>
          <w:bCs/>
        </w:rPr>
        <w:t>CONa)</w:t>
      </w:r>
      <w:r>
        <w:t xml:space="preserve"> and </w:t>
      </w:r>
      <w:r>
        <w:rPr>
          <w:b/>
          <w:bCs/>
        </w:rPr>
        <w:t>ethane (C</w:t>
      </w:r>
      <w:r w:rsidRPr="00441937">
        <w:rPr>
          <w:b/>
          <w:bCs/>
          <w:vertAlign w:val="subscript"/>
        </w:rPr>
        <w:t>2</w:t>
      </w:r>
      <w:r>
        <w:rPr>
          <w:b/>
          <w:bCs/>
        </w:rPr>
        <w:t>H</w:t>
      </w:r>
      <w:r w:rsidRPr="00441937">
        <w:rPr>
          <w:b/>
          <w:bCs/>
          <w:vertAlign w:val="subscript"/>
        </w:rPr>
        <w:t>6</w:t>
      </w:r>
      <w:r>
        <w:rPr>
          <w:b/>
          <w:bCs/>
        </w:rPr>
        <w:t>)</w:t>
      </w:r>
      <w:r>
        <w:t>.</w:t>
      </w:r>
      <w:r>
        <w:br/>
      </w:r>
    </w:p>
    <w:p w14:paraId="153BBECD" w14:textId="5C5CDA66" w:rsidR="00471461" w:rsidRDefault="00471461" w:rsidP="00471461">
      <w:pPr>
        <w:pStyle w:val="RSCletteredlist"/>
        <w:numPr>
          <w:ilvl w:val="0"/>
          <w:numId w:val="24"/>
        </w:numPr>
      </w:pPr>
      <w:r>
        <w:t xml:space="preserve">Describe the type of bonding between the molecules or ions, referring </w:t>
      </w:r>
      <w:r w:rsidRPr="0098127C">
        <w:t xml:space="preserve">to the </w:t>
      </w:r>
      <w:r>
        <w:t xml:space="preserve">origin and </w:t>
      </w:r>
      <w:r w:rsidRPr="0098127C">
        <w:t>extent of</w:t>
      </w:r>
      <w:r>
        <w:t xml:space="preserve"> </w:t>
      </w:r>
      <w:r w:rsidRPr="0098127C">
        <w:t xml:space="preserve">the </w:t>
      </w:r>
      <w:r>
        <w:t xml:space="preserve">electrostatic </w:t>
      </w:r>
      <w:r w:rsidRPr="0098127C">
        <w:t xml:space="preserve">attraction </w:t>
      </w:r>
      <w:r w:rsidR="00097F94">
        <w:t xml:space="preserve">that </w:t>
      </w:r>
      <w:r w:rsidRPr="0098127C">
        <w:t xml:space="preserve">holds the </w:t>
      </w:r>
      <w:r>
        <w:t>particles</w:t>
      </w:r>
      <w:r w:rsidRPr="0098127C">
        <w:t xml:space="preserve"> together.</w:t>
      </w:r>
      <w:r>
        <w:br/>
      </w:r>
    </w:p>
    <w:p w14:paraId="30138DC0" w14:textId="491CF0D9" w:rsidR="00471461" w:rsidRDefault="00471461" w:rsidP="00471461">
      <w:pPr>
        <w:pStyle w:val="RSCletteredlist"/>
        <w:numPr>
          <w:ilvl w:val="0"/>
          <w:numId w:val="24"/>
        </w:numPr>
      </w:pPr>
      <w:r>
        <w:t xml:space="preserve">Suggest one physical property that could be used to distinguish the bonding type across this </w:t>
      </w:r>
      <w:r w:rsidR="00527B7D">
        <w:t xml:space="preserve">strength of electrostatic attraction </w:t>
      </w:r>
      <w:r>
        <w:t>spectrum.</w:t>
      </w:r>
    </w:p>
    <w:p w14:paraId="50B4DE4E" w14:textId="77777777" w:rsidR="00471461" w:rsidRDefault="00471461" w:rsidP="00704EB4">
      <w:pPr>
        <w:pStyle w:val="RSCletteredlist"/>
        <w:numPr>
          <w:ilvl w:val="0"/>
          <w:numId w:val="0"/>
        </w:numPr>
        <w:ind w:left="720"/>
      </w:pPr>
    </w:p>
    <w:p w14:paraId="74361CF2" w14:textId="77777777" w:rsidR="00851353" w:rsidRPr="0098127C" w:rsidRDefault="00851353" w:rsidP="00851353">
      <w:pPr>
        <w:pStyle w:val="RSCnumberedlist"/>
        <w:rPr>
          <w:b/>
          <w:bCs/>
        </w:rPr>
      </w:pPr>
      <w:r w:rsidRPr="00B20097">
        <w:rPr>
          <w:b/>
          <w:bCs/>
          <w:color w:val="1F497D" w:themeColor="text2"/>
        </w:rPr>
        <w:t>The spectrum from covalent to metallic bonding</w:t>
      </w:r>
    </w:p>
    <w:p w14:paraId="5B016540" w14:textId="2B51B7D0" w:rsidR="00851353" w:rsidRDefault="00851353" w:rsidP="00851353">
      <w:pPr>
        <w:pStyle w:val="RSCletteredlist"/>
        <w:numPr>
          <w:ilvl w:val="0"/>
          <w:numId w:val="21"/>
        </w:numPr>
      </w:pPr>
      <w:r>
        <w:t xml:space="preserve">Select </w:t>
      </w:r>
      <w:r w:rsidR="00025942">
        <w:t xml:space="preserve">the </w:t>
      </w:r>
      <w:r>
        <w:t>cards that show structures of</w:t>
      </w:r>
      <w:r w:rsidR="0063029F">
        <w:t xml:space="preserve"> three elements from </w:t>
      </w:r>
      <w:r w:rsidR="00527B7D">
        <w:t>g</w:t>
      </w:r>
      <w:r w:rsidR="0063029F">
        <w:t xml:space="preserve">roup 14 </w:t>
      </w:r>
      <w:r w:rsidR="00527B7D">
        <w:t xml:space="preserve">(also known as group 4) </w:t>
      </w:r>
      <w:r w:rsidR="0063029F">
        <w:t>of the periodic table:</w:t>
      </w:r>
      <w:r>
        <w:t xml:space="preserve"> </w:t>
      </w:r>
      <w:r>
        <w:rPr>
          <w:b/>
          <w:bCs/>
        </w:rPr>
        <w:t>germanium</w:t>
      </w:r>
      <w:r>
        <w:t xml:space="preserve">, </w:t>
      </w:r>
      <w:r w:rsidR="00FF2502" w:rsidRPr="00012214">
        <w:rPr>
          <w:b/>
          <w:bCs/>
        </w:rPr>
        <w:t>carbon</w:t>
      </w:r>
      <w:r w:rsidR="00FF2502">
        <w:t xml:space="preserve"> </w:t>
      </w:r>
      <w:r w:rsidR="00FF2502" w:rsidRPr="00FF2502">
        <w:t>(</w:t>
      </w:r>
      <w:r w:rsidR="0098127C" w:rsidRPr="00012214">
        <w:t>diamond</w:t>
      </w:r>
      <w:r w:rsidR="00FF2502" w:rsidRPr="00012214">
        <w:t>)</w:t>
      </w:r>
      <w:r>
        <w:t xml:space="preserve"> and </w:t>
      </w:r>
      <w:r>
        <w:rPr>
          <w:b/>
          <w:bCs/>
        </w:rPr>
        <w:t>lead</w:t>
      </w:r>
      <w:r>
        <w:t>.</w:t>
      </w:r>
      <w:r w:rsidR="00646E6C">
        <w:br/>
      </w:r>
    </w:p>
    <w:p w14:paraId="203BC049" w14:textId="094F3BE1" w:rsidR="00851353" w:rsidRDefault="0098127C" w:rsidP="00025942">
      <w:pPr>
        <w:pStyle w:val="RSCletteredlist"/>
      </w:pPr>
      <w:r>
        <w:t xml:space="preserve">Place the </w:t>
      </w:r>
      <w:r w:rsidR="00025942">
        <w:t>elements</w:t>
      </w:r>
      <w:r>
        <w:t xml:space="preserve"> in order of decreasing electronegativity</w:t>
      </w:r>
      <w:r w:rsidR="00851353">
        <w:t>.</w:t>
      </w:r>
      <w:r w:rsidR="00646E6C">
        <w:br/>
      </w:r>
    </w:p>
    <w:tbl>
      <w:tblPr>
        <w:tblStyle w:val="TableGrid"/>
        <w:tblpPr w:leftFromText="180" w:rightFromText="180" w:vertAnchor="text" w:horzAnchor="page" w:tblpX="6167" w:tblpY="-45"/>
        <w:tblW w:w="0" w:type="auto"/>
        <w:tblLook w:val="04A0" w:firstRow="1" w:lastRow="0" w:firstColumn="1" w:lastColumn="0" w:noHBand="0" w:noVBand="1"/>
      </w:tblPr>
      <w:tblGrid>
        <w:gridCol w:w="1410"/>
        <w:gridCol w:w="1865"/>
        <w:gridCol w:w="1865"/>
      </w:tblGrid>
      <w:tr w:rsidR="00D8345C" w:rsidRPr="00985C41" w14:paraId="0C445AAB" w14:textId="77777777" w:rsidTr="00D8345C">
        <w:trPr>
          <w:trHeight w:val="482"/>
        </w:trPr>
        <w:tc>
          <w:tcPr>
            <w:tcW w:w="1410" w:type="dxa"/>
            <w:shd w:val="clear" w:color="auto" w:fill="BFDDE8"/>
            <w:vAlign w:val="center"/>
          </w:tcPr>
          <w:p w14:paraId="5BDCA424" w14:textId="77777777" w:rsidR="00D8345C" w:rsidRPr="00E100EC" w:rsidRDefault="00D8345C" w:rsidP="00CA0B9F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Element</w:t>
            </w:r>
          </w:p>
        </w:tc>
        <w:tc>
          <w:tcPr>
            <w:tcW w:w="1865" w:type="dxa"/>
            <w:shd w:val="clear" w:color="auto" w:fill="BFDDE8"/>
          </w:tcPr>
          <w:p w14:paraId="3A91ECC5" w14:textId="2C45A153" w:rsidR="00D8345C" w:rsidRDefault="00D8345C" w:rsidP="00D8345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Electrical conductivity at 273</w:t>
            </w:r>
            <w:r w:rsidR="00CA0B9F">
              <w:rPr>
                <w:rFonts w:ascii="Century Gothic" w:hAnsi="Century Gothic"/>
                <w:b/>
                <w:bCs/>
                <w:color w:val="00497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4976"/>
              </w:rPr>
              <w:t>K</w:t>
            </w:r>
          </w:p>
        </w:tc>
        <w:tc>
          <w:tcPr>
            <w:tcW w:w="1865" w:type="dxa"/>
            <w:shd w:val="clear" w:color="auto" w:fill="BFDDE8"/>
          </w:tcPr>
          <w:p w14:paraId="0B35066E" w14:textId="63D614E0" w:rsidR="00D8345C" w:rsidRDefault="00D8345C" w:rsidP="00D8345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Electrical conductivity at 373</w:t>
            </w:r>
            <w:r w:rsidR="00CA0B9F">
              <w:rPr>
                <w:rFonts w:ascii="Century Gothic" w:hAnsi="Century Gothic"/>
                <w:b/>
                <w:bCs/>
                <w:color w:val="00497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4976"/>
              </w:rPr>
              <w:t>K</w:t>
            </w:r>
          </w:p>
        </w:tc>
      </w:tr>
      <w:tr w:rsidR="00D8345C" w:rsidRPr="00985C41" w14:paraId="167D867C" w14:textId="77777777" w:rsidTr="00D8345C">
        <w:trPr>
          <w:trHeight w:val="482"/>
        </w:trPr>
        <w:tc>
          <w:tcPr>
            <w:tcW w:w="1410" w:type="dxa"/>
            <w:vAlign w:val="center"/>
          </w:tcPr>
          <w:p w14:paraId="35570825" w14:textId="77777777" w:rsidR="00D8345C" w:rsidRDefault="00D8345C" w:rsidP="0001221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Diamond</w:t>
            </w:r>
          </w:p>
        </w:tc>
        <w:tc>
          <w:tcPr>
            <w:tcW w:w="1865" w:type="dxa"/>
            <w:vAlign w:val="center"/>
          </w:tcPr>
          <w:p w14:paraId="66E04BDB" w14:textId="77B313B4" w:rsidR="00D8345C" w:rsidRDefault="00CA0B9F" w:rsidP="00D834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D8345C">
              <w:rPr>
                <w:rFonts w:ascii="Century Gothic" w:hAnsi="Century Gothic"/>
              </w:rPr>
              <w:t>ery low</w:t>
            </w:r>
          </w:p>
        </w:tc>
        <w:tc>
          <w:tcPr>
            <w:tcW w:w="1865" w:type="dxa"/>
            <w:vAlign w:val="center"/>
          </w:tcPr>
          <w:p w14:paraId="45CAF749" w14:textId="38BA281D" w:rsidR="00D8345C" w:rsidRDefault="00CA0B9F" w:rsidP="00D834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D8345C">
              <w:rPr>
                <w:rFonts w:ascii="Century Gothic" w:hAnsi="Century Gothic"/>
              </w:rPr>
              <w:t>ery low</w:t>
            </w:r>
          </w:p>
        </w:tc>
      </w:tr>
      <w:tr w:rsidR="00D8345C" w:rsidRPr="00985C41" w14:paraId="5A62D16A" w14:textId="77777777" w:rsidTr="00D8345C">
        <w:trPr>
          <w:trHeight w:val="482"/>
        </w:trPr>
        <w:tc>
          <w:tcPr>
            <w:tcW w:w="1410" w:type="dxa"/>
            <w:vAlign w:val="center"/>
          </w:tcPr>
          <w:p w14:paraId="689D0A27" w14:textId="77777777" w:rsidR="00D8345C" w:rsidRDefault="00D8345C" w:rsidP="0001221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Germanium</w:t>
            </w:r>
          </w:p>
        </w:tc>
        <w:tc>
          <w:tcPr>
            <w:tcW w:w="1865" w:type="dxa"/>
            <w:vAlign w:val="center"/>
          </w:tcPr>
          <w:p w14:paraId="6B9B6277" w14:textId="2D32B25F" w:rsidR="00D8345C" w:rsidRDefault="00CA0B9F" w:rsidP="00D834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D8345C">
              <w:rPr>
                <w:rFonts w:ascii="Century Gothic" w:hAnsi="Century Gothic"/>
              </w:rPr>
              <w:t>ow</w:t>
            </w:r>
          </w:p>
        </w:tc>
        <w:tc>
          <w:tcPr>
            <w:tcW w:w="1865" w:type="dxa"/>
            <w:vAlign w:val="center"/>
          </w:tcPr>
          <w:p w14:paraId="431D6970" w14:textId="6F66A626" w:rsidR="00D8345C" w:rsidRDefault="00CA0B9F" w:rsidP="00D834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="00D8345C">
              <w:rPr>
                <w:rFonts w:ascii="Century Gothic" w:hAnsi="Century Gothic"/>
              </w:rPr>
              <w:t>igh</w:t>
            </w:r>
          </w:p>
        </w:tc>
      </w:tr>
      <w:tr w:rsidR="00D8345C" w:rsidRPr="00985C41" w14:paraId="708F919E" w14:textId="77777777" w:rsidTr="00D8345C">
        <w:trPr>
          <w:trHeight w:val="482"/>
        </w:trPr>
        <w:tc>
          <w:tcPr>
            <w:tcW w:w="1410" w:type="dxa"/>
            <w:tcBorders>
              <w:bottom w:val="single" w:sz="4" w:space="0" w:color="000000" w:themeColor="text1"/>
            </w:tcBorders>
            <w:vAlign w:val="center"/>
          </w:tcPr>
          <w:p w14:paraId="1C08C6A5" w14:textId="77777777" w:rsidR="00D8345C" w:rsidRPr="00985C41" w:rsidRDefault="00D8345C" w:rsidP="0001221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</w:t>
            </w:r>
          </w:p>
        </w:tc>
        <w:tc>
          <w:tcPr>
            <w:tcW w:w="1865" w:type="dxa"/>
            <w:tcBorders>
              <w:bottom w:val="single" w:sz="4" w:space="0" w:color="000000" w:themeColor="text1"/>
            </w:tcBorders>
            <w:vAlign w:val="center"/>
          </w:tcPr>
          <w:p w14:paraId="17B97A71" w14:textId="1B478A84" w:rsidR="00D8345C" w:rsidRPr="001E3116" w:rsidRDefault="00CA0B9F" w:rsidP="00D834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D8345C">
              <w:rPr>
                <w:rFonts w:ascii="Century Gothic" w:hAnsi="Century Gothic"/>
              </w:rPr>
              <w:t>ery high</w:t>
            </w:r>
          </w:p>
        </w:tc>
        <w:tc>
          <w:tcPr>
            <w:tcW w:w="1865" w:type="dxa"/>
            <w:tcBorders>
              <w:bottom w:val="single" w:sz="4" w:space="0" w:color="000000" w:themeColor="text1"/>
            </w:tcBorders>
            <w:vAlign w:val="center"/>
          </w:tcPr>
          <w:p w14:paraId="419AF401" w14:textId="77E2AE7C" w:rsidR="00D8345C" w:rsidRDefault="00CA0B9F" w:rsidP="00D834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D8345C">
              <w:rPr>
                <w:rFonts w:ascii="Century Gothic" w:hAnsi="Century Gothic"/>
              </w:rPr>
              <w:t>ery high</w:t>
            </w:r>
          </w:p>
        </w:tc>
      </w:tr>
      <w:tr w:rsidR="00D8345C" w:rsidRPr="00985C41" w14:paraId="756C48D1" w14:textId="77777777" w:rsidTr="00D8345C">
        <w:trPr>
          <w:trHeight w:val="482"/>
        </w:trPr>
        <w:tc>
          <w:tcPr>
            <w:tcW w:w="51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ED250A2" w14:textId="77777777" w:rsidR="00D8345C" w:rsidRDefault="00D8345C" w:rsidP="00D8345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646E6C">
              <w:rPr>
                <w:rFonts w:ascii="Century Gothic" w:hAnsi="Century Gothic"/>
                <w:b/>
                <w:bCs/>
              </w:rPr>
              <w:t>Table 2</w:t>
            </w:r>
          </w:p>
        </w:tc>
      </w:tr>
    </w:tbl>
    <w:p w14:paraId="7362D1DD" w14:textId="6BB8BB9F" w:rsidR="00D8799F" w:rsidRPr="00D8799F" w:rsidRDefault="00D216CB" w:rsidP="00646E6C">
      <w:pPr>
        <w:pStyle w:val="RSCletteredlist"/>
      </w:pPr>
      <w:r>
        <w:t>Use the</w:t>
      </w:r>
      <w:r w:rsidR="00D8799F">
        <w:t xml:space="preserve"> information about electrical conductivity in </w:t>
      </w:r>
      <w:r w:rsidR="00097F94">
        <w:t>T</w:t>
      </w:r>
      <w:r>
        <w:t>able</w:t>
      </w:r>
      <w:r w:rsidR="00D8799F">
        <w:t xml:space="preserve"> 2 to d</w:t>
      </w:r>
      <w:r w:rsidR="00D8799F" w:rsidRPr="00D8799F">
        <w:t>escribe the type of bonding between the atom</w:t>
      </w:r>
      <w:r w:rsidR="00D8799F">
        <w:t>s of each element at 273</w:t>
      </w:r>
      <w:r w:rsidR="00CA0B9F">
        <w:t xml:space="preserve"> </w:t>
      </w:r>
      <w:r w:rsidR="00D8799F">
        <w:t>K</w:t>
      </w:r>
      <w:r w:rsidR="00D8799F" w:rsidRPr="00D8799F">
        <w:t>, referring to the extent of any electron sharing</w:t>
      </w:r>
      <w:r w:rsidR="00D93021">
        <w:t xml:space="preserve"> or delocalisation </w:t>
      </w:r>
      <w:r w:rsidR="00D8799F" w:rsidRPr="00D8799F">
        <w:t>and how the</w:t>
      </w:r>
      <w:r w:rsidR="00646E6C" w:rsidRPr="00646E6C">
        <w:t xml:space="preserve"> electrostatic </w:t>
      </w:r>
      <w:r w:rsidR="00D8799F" w:rsidRPr="00D8799F">
        <w:t>attraction holds the atoms together.</w:t>
      </w:r>
    </w:p>
    <w:p w14:paraId="615EF8DD" w14:textId="177A840A" w:rsidR="00441937" w:rsidRPr="00D8799F" w:rsidRDefault="00441937" w:rsidP="00646E6C">
      <w:pPr>
        <w:pStyle w:val="RSCletteredlist"/>
        <w:numPr>
          <w:ilvl w:val="0"/>
          <w:numId w:val="0"/>
        </w:numPr>
        <w:ind w:left="360"/>
      </w:pPr>
    </w:p>
    <w:p w14:paraId="3F8452E8" w14:textId="7DDDAF35" w:rsidR="00D216CB" w:rsidRDefault="00441937" w:rsidP="00025942">
      <w:pPr>
        <w:pStyle w:val="RSCletteredlist"/>
      </w:pPr>
      <w:r>
        <w:t>Germanium is described as a semiconductor because its electrical conductivity increases significantly when heated. Suggest an explanation for this property in terms of what is happening to its bonding.</w:t>
      </w:r>
    </w:p>
    <w:p w14:paraId="513A09F4" w14:textId="77777777" w:rsidR="00B35362" w:rsidRDefault="00B35362" w:rsidP="00B35362">
      <w:pPr>
        <w:pStyle w:val="RSCH2"/>
      </w:pPr>
      <w:r>
        <w:lastRenderedPageBreak/>
        <w:t>Bonding cards</w:t>
      </w:r>
    </w:p>
    <w:p w14:paraId="076EB8AE" w14:textId="399CB8CB" w:rsidR="009644C8" w:rsidRDefault="00B35362" w:rsidP="00B35362">
      <w:pPr>
        <w:pStyle w:val="RSCBasictext"/>
      </w:pPr>
      <w:r>
        <w:t xml:space="preserve">Cut out the cards below and </w:t>
      </w:r>
      <w:r w:rsidR="00750D15">
        <w:t>use</w:t>
      </w:r>
      <w:r>
        <w:t xml:space="preserve"> </w:t>
      </w:r>
      <w:r w:rsidR="0051696C">
        <w:t xml:space="preserve">them </w:t>
      </w:r>
      <w:r>
        <w:t xml:space="preserve">to </w:t>
      </w:r>
      <w:r w:rsidR="00750D15">
        <w:t xml:space="preserve">create </w:t>
      </w:r>
      <w:r>
        <w:t xml:space="preserve">the </w:t>
      </w:r>
      <w:r w:rsidR="00750D15">
        <w:t xml:space="preserve">three </w:t>
      </w:r>
      <w:r>
        <w:t>different spectr</w:t>
      </w:r>
      <w:r w:rsidR="00FB5B04">
        <w:t>ums</w:t>
      </w:r>
      <w:r>
        <w:t xml:space="preserve"> </w:t>
      </w:r>
      <w:r w:rsidR="008932D9">
        <w:t xml:space="preserve">of bonding </w:t>
      </w:r>
      <w:r>
        <w:t>described in the questions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222"/>
        <w:gridCol w:w="2857"/>
        <w:gridCol w:w="222"/>
        <w:gridCol w:w="2857"/>
      </w:tblGrid>
      <w:tr w:rsidR="004E7B76" w14:paraId="3304BFB9" w14:textId="77777777" w:rsidTr="004E7B76">
        <w:tc>
          <w:tcPr>
            <w:tcW w:w="2858" w:type="dxa"/>
            <w:tcBorders>
              <w:bottom w:val="single" w:sz="4" w:space="0" w:color="000000" w:themeColor="text1"/>
            </w:tcBorders>
          </w:tcPr>
          <w:p w14:paraId="797106FD" w14:textId="77777777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A</w:t>
            </w:r>
          </w:p>
          <w:p w14:paraId="5CF7A247" w14:textId="42B01DB8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14AF6993" wp14:editId="0DC5B36D">
                  <wp:extent cx="1684800" cy="1137687"/>
                  <wp:effectExtent l="0" t="0" r="4445" b="5715"/>
                  <wp:docPr id="36914293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4293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00" cy="113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07464" w14:textId="11F49EC3" w:rsidR="00817287" w:rsidRDefault="00817287" w:rsidP="00EE01A1">
            <w:pPr>
              <w:pStyle w:val="RSCBasictext"/>
              <w:spacing w:before="120" w:after="120"/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B20421B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bottom w:val="single" w:sz="4" w:space="0" w:color="000000" w:themeColor="text1"/>
            </w:tcBorders>
          </w:tcPr>
          <w:p w14:paraId="4F023318" w14:textId="226EFEBB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B</w:t>
            </w:r>
          </w:p>
          <w:p w14:paraId="52B9A767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2AB56474" wp14:editId="74810581">
                  <wp:extent cx="1684800" cy="1137600"/>
                  <wp:effectExtent l="0" t="0" r="4445" b="5715"/>
                  <wp:docPr id="957415475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415475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00" cy="11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E0BED" w14:textId="707B5682" w:rsidR="004E7B76" w:rsidRDefault="004E7B76" w:rsidP="00EE01A1">
            <w:pPr>
              <w:pStyle w:val="RSCBasictext"/>
              <w:spacing w:before="120" w:after="120"/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8C28E2E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bottom w:val="single" w:sz="4" w:space="0" w:color="000000" w:themeColor="text1"/>
            </w:tcBorders>
          </w:tcPr>
          <w:p w14:paraId="050882C8" w14:textId="21A781DC" w:rsidR="004E7B76" w:rsidRPr="00817287" w:rsidRDefault="00817287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817287">
              <w:rPr>
                <w:b/>
                <w:bCs/>
              </w:rPr>
              <w:t>C</w:t>
            </w:r>
          </w:p>
          <w:p w14:paraId="074CC8D7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4DB97304" wp14:editId="14BD2CD0">
                  <wp:extent cx="1684800" cy="1134000"/>
                  <wp:effectExtent l="0" t="0" r="4445" b="0"/>
                  <wp:docPr id="54324442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24442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00" cy="11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C56A5" w14:textId="46B2B7DB" w:rsidR="004E7B76" w:rsidRDefault="004E7B76" w:rsidP="00EE01A1">
            <w:pPr>
              <w:pStyle w:val="RSCBasictext"/>
              <w:spacing w:before="120" w:after="120"/>
            </w:pPr>
          </w:p>
        </w:tc>
      </w:tr>
      <w:tr w:rsidR="004E7B76" w14:paraId="1844A3BD" w14:textId="77777777" w:rsidTr="004E7B76">
        <w:tc>
          <w:tcPr>
            <w:tcW w:w="2858" w:type="dxa"/>
            <w:tcBorders>
              <w:left w:val="nil"/>
              <w:right w:val="nil"/>
            </w:tcBorders>
          </w:tcPr>
          <w:p w14:paraId="3EA6EC3A" w14:textId="77777777" w:rsidR="004E7B76" w:rsidRDefault="004E7B76" w:rsidP="00B35362">
            <w:pPr>
              <w:pStyle w:val="RSCBasictex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4C132C1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left w:val="nil"/>
              <w:right w:val="nil"/>
            </w:tcBorders>
          </w:tcPr>
          <w:p w14:paraId="22C4ED1B" w14:textId="77777777" w:rsidR="004E7B76" w:rsidRDefault="004E7B76" w:rsidP="00B35362">
            <w:pPr>
              <w:pStyle w:val="RSCBasictex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7C8FA39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left w:val="nil"/>
              <w:right w:val="nil"/>
            </w:tcBorders>
          </w:tcPr>
          <w:p w14:paraId="74345F9B" w14:textId="77777777" w:rsidR="004E7B76" w:rsidRDefault="004E7B76" w:rsidP="00B35362">
            <w:pPr>
              <w:pStyle w:val="RSCBasictext"/>
            </w:pPr>
          </w:p>
        </w:tc>
      </w:tr>
      <w:tr w:rsidR="004E7B76" w14:paraId="57404B0D" w14:textId="77777777" w:rsidTr="004E7B76">
        <w:tc>
          <w:tcPr>
            <w:tcW w:w="2858" w:type="dxa"/>
            <w:tcBorders>
              <w:bottom w:val="single" w:sz="4" w:space="0" w:color="000000" w:themeColor="text1"/>
            </w:tcBorders>
          </w:tcPr>
          <w:p w14:paraId="5ECFB118" w14:textId="77777777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D</w:t>
            </w:r>
          </w:p>
          <w:p w14:paraId="384AB12A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6B26D5E5" wp14:editId="386CE049">
                  <wp:extent cx="1663200" cy="1130400"/>
                  <wp:effectExtent l="0" t="0" r="635" b="0"/>
                  <wp:docPr id="279832773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32773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BF67F" w14:textId="51442559" w:rsidR="004E7B76" w:rsidRDefault="004E7B76" w:rsidP="00EE01A1">
            <w:pPr>
              <w:pStyle w:val="RSCBasictext"/>
              <w:spacing w:before="120" w:after="120"/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8DCA872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bottom w:val="single" w:sz="4" w:space="0" w:color="000000" w:themeColor="text1"/>
            </w:tcBorders>
          </w:tcPr>
          <w:p w14:paraId="63F7E9E2" w14:textId="38D460B0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E</w:t>
            </w:r>
          </w:p>
          <w:p w14:paraId="53BF21A1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6339A278" wp14:editId="43E51740">
                  <wp:extent cx="1663200" cy="1130400"/>
                  <wp:effectExtent l="0" t="0" r="635" b="0"/>
                  <wp:docPr id="435309911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09911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C3B42" w14:textId="3E59AA8A" w:rsidR="004E7B76" w:rsidRDefault="004E7B76" w:rsidP="00EE01A1">
            <w:pPr>
              <w:pStyle w:val="RSCBasictext"/>
              <w:spacing w:before="120" w:after="120"/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635AE15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bottom w:val="single" w:sz="4" w:space="0" w:color="000000" w:themeColor="text1"/>
            </w:tcBorders>
          </w:tcPr>
          <w:p w14:paraId="17714008" w14:textId="77777777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F</w:t>
            </w:r>
          </w:p>
          <w:p w14:paraId="473CC7D8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60439568" wp14:editId="46B9DE12">
                  <wp:extent cx="1663200" cy="1127421"/>
                  <wp:effectExtent l="0" t="0" r="635" b="3175"/>
                  <wp:docPr id="1767732490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732490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27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A13A4" w14:textId="10F0367E" w:rsidR="004E7B76" w:rsidRDefault="004E7B76" w:rsidP="00EE01A1">
            <w:pPr>
              <w:pStyle w:val="RSCBasictext"/>
              <w:spacing w:before="120" w:after="120"/>
            </w:pPr>
          </w:p>
        </w:tc>
      </w:tr>
      <w:tr w:rsidR="004E7B76" w14:paraId="6C97170E" w14:textId="77777777" w:rsidTr="004E7B76">
        <w:tc>
          <w:tcPr>
            <w:tcW w:w="2858" w:type="dxa"/>
            <w:tcBorders>
              <w:left w:val="nil"/>
              <w:right w:val="nil"/>
            </w:tcBorders>
          </w:tcPr>
          <w:p w14:paraId="221707E4" w14:textId="77777777" w:rsidR="004E7B76" w:rsidRDefault="004E7B76" w:rsidP="00B35362">
            <w:pPr>
              <w:pStyle w:val="RSCBasictex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89668A1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left w:val="nil"/>
              <w:right w:val="nil"/>
            </w:tcBorders>
          </w:tcPr>
          <w:p w14:paraId="6D38C82B" w14:textId="77777777" w:rsidR="004E7B76" w:rsidRDefault="004E7B76" w:rsidP="00B35362">
            <w:pPr>
              <w:pStyle w:val="RSCBasictex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64181A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left w:val="nil"/>
              <w:right w:val="nil"/>
            </w:tcBorders>
          </w:tcPr>
          <w:p w14:paraId="38FD684D" w14:textId="77777777" w:rsidR="004E7B76" w:rsidRDefault="004E7B76" w:rsidP="00B35362">
            <w:pPr>
              <w:pStyle w:val="RSCBasictext"/>
            </w:pPr>
          </w:p>
        </w:tc>
      </w:tr>
      <w:tr w:rsidR="004E7B76" w14:paraId="4C271DEE" w14:textId="77777777" w:rsidTr="004E7B76">
        <w:tc>
          <w:tcPr>
            <w:tcW w:w="2858" w:type="dxa"/>
            <w:tcBorders>
              <w:bottom w:val="single" w:sz="4" w:space="0" w:color="000000" w:themeColor="text1"/>
            </w:tcBorders>
          </w:tcPr>
          <w:p w14:paraId="43DE3A2A" w14:textId="77777777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G</w:t>
            </w:r>
          </w:p>
          <w:p w14:paraId="6B1AF15E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0E1DC7DD" wp14:editId="638940FD">
                  <wp:extent cx="1663200" cy="1130400"/>
                  <wp:effectExtent l="0" t="0" r="635" b="0"/>
                  <wp:docPr id="1766563882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63882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8C0EB5" w14:textId="6A6748C0" w:rsidR="004E7B76" w:rsidRDefault="004E7B76" w:rsidP="00EE01A1">
            <w:pPr>
              <w:pStyle w:val="RSCBasictext"/>
              <w:spacing w:before="120" w:after="120"/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FFC9924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bottom w:val="single" w:sz="4" w:space="0" w:color="000000" w:themeColor="text1"/>
            </w:tcBorders>
          </w:tcPr>
          <w:p w14:paraId="39460D24" w14:textId="4F72E4CF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H</w:t>
            </w:r>
          </w:p>
          <w:p w14:paraId="4F533944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1612556A" wp14:editId="238F0BB2">
                  <wp:extent cx="1663200" cy="1130400"/>
                  <wp:effectExtent l="0" t="0" r="635" b="0"/>
                  <wp:docPr id="189601759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01759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D1F8E" w14:textId="175EEACF" w:rsidR="004E7B76" w:rsidRDefault="004E7B76" w:rsidP="00EE01A1">
            <w:pPr>
              <w:pStyle w:val="RSCBasictext"/>
              <w:spacing w:before="120" w:after="120"/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F5C1CB2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bottom w:val="single" w:sz="4" w:space="0" w:color="000000" w:themeColor="text1"/>
            </w:tcBorders>
          </w:tcPr>
          <w:p w14:paraId="19214F13" w14:textId="77777777" w:rsidR="004E7B76" w:rsidRPr="004E7B76" w:rsidRDefault="004E7B76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I</w:t>
            </w:r>
          </w:p>
          <w:p w14:paraId="02FA72CB" w14:textId="77777777" w:rsidR="004E7B76" w:rsidRDefault="004E7B76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28330089" wp14:editId="41C060B7">
                  <wp:extent cx="1663200" cy="1130400"/>
                  <wp:effectExtent l="0" t="0" r="635" b="0"/>
                  <wp:docPr id="387827828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27828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05058" w14:textId="2F62C0BF" w:rsidR="004E7B76" w:rsidRDefault="004E7B76" w:rsidP="00EE01A1">
            <w:pPr>
              <w:pStyle w:val="RSCBasictext"/>
              <w:spacing w:before="120" w:after="120"/>
            </w:pPr>
          </w:p>
        </w:tc>
      </w:tr>
      <w:tr w:rsidR="004E7B76" w14:paraId="113E5E15" w14:textId="77777777" w:rsidTr="00EE01A1">
        <w:tc>
          <w:tcPr>
            <w:tcW w:w="2858" w:type="dxa"/>
            <w:tcBorders>
              <w:left w:val="nil"/>
              <w:right w:val="nil"/>
            </w:tcBorders>
          </w:tcPr>
          <w:p w14:paraId="79B88C58" w14:textId="77777777" w:rsidR="004E7B76" w:rsidRDefault="004E7B76" w:rsidP="00B35362">
            <w:pPr>
              <w:pStyle w:val="RSCBasictex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ECF40C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left w:val="nil"/>
              <w:bottom w:val="nil"/>
              <w:right w:val="nil"/>
            </w:tcBorders>
          </w:tcPr>
          <w:p w14:paraId="185B2F60" w14:textId="77777777" w:rsidR="004E7B76" w:rsidRDefault="004E7B76" w:rsidP="00B35362">
            <w:pPr>
              <w:pStyle w:val="RSCBasictex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35467F" w14:textId="77777777" w:rsidR="004E7B76" w:rsidRDefault="004E7B76" w:rsidP="00B35362">
            <w:pPr>
              <w:pStyle w:val="RSCBasictext"/>
            </w:pPr>
          </w:p>
        </w:tc>
        <w:tc>
          <w:tcPr>
            <w:tcW w:w="2857" w:type="dxa"/>
            <w:tcBorders>
              <w:left w:val="nil"/>
              <w:bottom w:val="nil"/>
              <w:right w:val="nil"/>
            </w:tcBorders>
          </w:tcPr>
          <w:p w14:paraId="7FDE610E" w14:textId="77777777" w:rsidR="004E7B76" w:rsidRDefault="004E7B76" w:rsidP="00B35362">
            <w:pPr>
              <w:pStyle w:val="RSCBasictext"/>
            </w:pPr>
          </w:p>
        </w:tc>
      </w:tr>
      <w:tr w:rsidR="005439A0" w14:paraId="7D90EF0F" w14:textId="77777777" w:rsidTr="005439A0">
        <w:tc>
          <w:tcPr>
            <w:tcW w:w="2858" w:type="dxa"/>
          </w:tcPr>
          <w:p w14:paraId="046A3D9E" w14:textId="77777777" w:rsidR="005439A0" w:rsidRPr="004E7B76" w:rsidRDefault="005439A0" w:rsidP="002C7843">
            <w:pPr>
              <w:pStyle w:val="RSCBasictext"/>
              <w:spacing w:before="120" w:after="120"/>
              <w:rPr>
                <w:b/>
                <w:bCs/>
              </w:rPr>
            </w:pPr>
            <w:r w:rsidRPr="004E7B76">
              <w:rPr>
                <w:b/>
                <w:bCs/>
              </w:rPr>
              <w:t>J</w:t>
            </w:r>
          </w:p>
          <w:p w14:paraId="47BEE08C" w14:textId="77777777" w:rsidR="005439A0" w:rsidRDefault="005439A0" w:rsidP="00B35362">
            <w:pPr>
              <w:pStyle w:val="RSCBasictext"/>
            </w:pPr>
            <w:r>
              <w:rPr>
                <w:noProof/>
              </w:rPr>
              <w:drawing>
                <wp:inline distT="0" distB="0" distL="0" distR="0" wp14:anchorId="14AD289E" wp14:editId="0C4B170A">
                  <wp:extent cx="1663200" cy="1126800"/>
                  <wp:effectExtent l="0" t="0" r="635" b="3810"/>
                  <wp:docPr id="75025273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5273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2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404C3" w14:textId="7A89260A" w:rsidR="005439A0" w:rsidRDefault="005439A0" w:rsidP="00EE01A1">
            <w:pPr>
              <w:pStyle w:val="RSCBasictext"/>
              <w:spacing w:before="120" w:after="120"/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14:paraId="3844E4FF" w14:textId="77777777" w:rsidR="005439A0" w:rsidRDefault="005439A0" w:rsidP="00B35362">
            <w:pPr>
              <w:pStyle w:val="RSCBasictext"/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CAFCC" w14:textId="460F21C6" w:rsidR="005439A0" w:rsidRDefault="005439A0" w:rsidP="00BD1A20">
            <w:pPr>
              <w:pStyle w:val="RSCBasictext"/>
              <w:ind w:left="775"/>
            </w:pPr>
            <w:r>
              <w:t>Note that</w:t>
            </w:r>
            <w:r w:rsidR="005E76FA">
              <w:t>,</w:t>
            </w:r>
            <w:r>
              <w:t xml:space="preserve"> in these diagrams</w:t>
            </w:r>
            <w:r w:rsidR="005E76FA">
              <w:t>,</w:t>
            </w:r>
            <w:r>
              <w:t xml:space="preserve"> the shaded region represents the</w:t>
            </w:r>
            <w:r w:rsidR="00F11EC1">
              <w:t xml:space="preserve"> approximate </w:t>
            </w:r>
            <w:r>
              <w:t xml:space="preserve">location of the electrons </w:t>
            </w:r>
            <w:r w:rsidR="00BD1A20">
              <w:t>that were in</w:t>
            </w:r>
            <w:r>
              <w:t xml:space="preserve"> the outermost occupied energy level </w:t>
            </w:r>
            <w:r w:rsidR="00BD1A20">
              <w:t>of the atoms.</w:t>
            </w:r>
          </w:p>
        </w:tc>
      </w:tr>
    </w:tbl>
    <w:p w14:paraId="5403C955" w14:textId="7E984619" w:rsidR="00716747" w:rsidRDefault="00716747" w:rsidP="00AA0C8F">
      <w:pPr>
        <w:pStyle w:val="RSCH3"/>
      </w:pPr>
    </w:p>
    <w:sectPr w:rsidR="00716747" w:rsidSect="001A5931">
      <w:headerReference w:type="default" r:id="rId22"/>
      <w:footerReference w:type="default" r:id="rId23"/>
      <w:type w:val="continuous"/>
      <w:pgSz w:w="11906" w:h="16838"/>
      <w:pgMar w:top="1701" w:right="1440" w:bottom="851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914E" w14:textId="77777777" w:rsidR="00FC61E2" w:rsidRDefault="00FC61E2" w:rsidP="00C51F51">
      <w:r>
        <w:separator/>
      </w:r>
    </w:p>
  </w:endnote>
  <w:endnote w:type="continuationSeparator" w:id="0">
    <w:p w14:paraId="47C02890" w14:textId="77777777" w:rsidR="00FC61E2" w:rsidRDefault="00FC61E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7D5BB9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10636C28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076D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1D04" w14:textId="77777777" w:rsidR="00FC61E2" w:rsidRDefault="00FC61E2" w:rsidP="00C51F51">
      <w:r>
        <w:separator/>
      </w:r>
    </w:p>
  </w:footnote>
  <w:footnote w:type="continuationSeparator" w:id="0">
    <w:p w14:paraId="0D7AA65C" w14:textId="77777777" w:rsidR="00FC61E2" w:rsidRDefault="00FC61E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10FE0FD0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62336" behindDoc="0" locked="0" layoutInCell="1" allowOverlap="1" wp14:anchorId="5093E568" wp14:editId="37BF83D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29D33E5F" wp14:editId="0474BEBB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6D2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2B082E80" w:rsidR="003D4276" w:rsidRPr="00A56431" w:rsidRDefault="006076D2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3D4276" w:rsidRPr="00A56431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https://rsc.li</w:t>
      </w:r>
      <w:r w:rsidR="00BE2D66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/</w:t>
      </w:r>
      <w:r w:rsidR="00BE2D66" w:rsidRPr="00BE2D66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3YZ52jC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75" w:hanging="360"/>
      </w:pPr>
    </w:lvl>
    <w:lvl w:ilvl="2" w:tplc="0809001B" w:tentative="1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3BB61DC4"/>
    <w:lvl w:ilvl="0" w:tplc="46AA4EF8">
      <w:start w:val="1"/>
      <w:numFmt w:val="lowerRoman"/>
      <w:pStyle w:val="RSCromannumeralsublist"/>
      <w:lvlText w:val="%1."/>
      <w:lvlJc w:val="right"/>
      <w:pPr>
        <w:ind w:left="1276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6" w:hanging="360"/>
      </w:pPr>
    </w:lvl>
    <w:lvl w:ilvl="2" w:tplc="0809001B" w:tentative="1">
      <w:start w:val="1"/>
      <w:numFmt w:val="lowerRoman"/>
      <w:lvlText w:val="%3."/>
      <w:lvlJc w:val="right"/>
      <w:pPr>
        <w:ind w:left="2716" w:hanging="180"/>
      </w:pPr>
    </w:lvl>
    <w:lvl w:ilvl="3" w:tplc="0809000F" w:tentative="1">
      <w:start w:val="1"/>
      <w:numFmt w:val="decimal"/>
      <w:lvlText w:val="%4."/>
      <w:lvlJc w:val="left"/>
      <w:pPr>
        <w:ind w:left="3436" w:hanging="360"/>
      </w:pPr>
    </w:lvl>
    <w:lvl w:ilvl="4" w:tplc="08090019" w:tentative="1">
      <w:start w:val="1"/>
      <w:numFmt w:val="lowerLetter"/>
      <w:lvlText w:val="%5."/>
      <w:lvlJc w:val="left"/>
      <w:pPr>
        <w:ind w:left="4156" w:hanging="360"/>
      </w:pPr>
    </w:lvl>
    <w:lvl w:ilvl="5" w:tplc="0809001B" w:tentative="1">
      <w:start w:val="1"/>
      <w:numFmt w:val="lowerRoman"/>
      <w:lvlText w:val="%6."/>
      <w:lvlJc w:val="right"/>
      <w:pPr>
        <w:ind w:left="4876" w:hanging="180"/>
      </w:pPr>
    </w:lvl>
    <w:lvl w:ilvl="6" w:tplc="0809000F" w:tentative="1">
      <w:start w:val="1"/>
      <w:numFmt w:val="decimal"/>
      <w:lvlText w:val="%7."/>
      <w:lvlJc w:val="left"/>
      <w:pPr>
        <w:ind w:left="5596" w:hanging="360"/>
      </w:pPr>
    </w:lvl>
    <w:lvl w:ilvl="7" w:tplc="08090019" w:tentative="1">
      <w:start w:val="1"/>
      <w:numFmt w:val="lowerLetter"/>
      <w:lvlText w:val="%8."/>
      <w:lvlJc w:val="left"/>
      <w:pPr>
        <w:ind w:left="6316" w:hanging="360"/>
      </w:pPr>
    </w:lvl>
    <w:lvl w:ilvl="8" w:tplc="08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919C6"/>
    <w:multiLevelType w:val="hybridMultilevel"/>
    <w:tmpl w:val="2B8608AC"/>
    <w:lvl w:ilvl="0" w:tplc="548273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0549">
    <w:abstractNumId w:val="0"/>
  </w:num>
  <w:num w:numId="2" w16cid:durableId="447243420">
    <w:abstractNumId w:val="4"/>
  </w:num>
  <w:num w:numId="3" w16cid:durableId="2144959056">
    <w:abstractNumId w:val="9"/>
  </w:num>
  <w:num w:numId="4" w16cid:durableId="1249314509">
    <w:abstractNumId w:val="6"/>
  </w:num>
  <w:num w:numId="5" w16cid:durableId="1089236943">
    <w:abstractNumId w:val="1"/>
  </w:num>
  <w:num w:numId="6" w16cid:durableId="822507772">
    <w:abstractNumId w:val="2"/>
  </w:num>
  <w:num w:numId="7" w16cid:durableId="1734310223">
    <w:abstractNumId w:val="2"/>
    <w:lvlOverride w:ilvl="0">
      <w:startOverride w:val="1"/>
    </w:lvlOverride>
  </w:num>
  <w:num w:numId="8" w16cid:durableId="1150364426">
    <w:abstractNumId w:val="5"/>
    <w:lvlOverride w:ilvl="0">
      <w:startOverride w:val="2"/>
    </w:lvlOverride>
  </w:num>
  <w:num w:numId="9" w16cid:durableId="461072615">
    <w:abstractNumId w:val="2"/>
    <w:lvlOverride w:ilvl="0">
      <w:startOverride w:val="1"/>
    </w:lvlOverride>
  </w:num>
  <w:num w:numId="10" w16cid:durableId="847064598">
    <w:abstractNumId w:val="3"/>
  </w:num>
  <w:num w:numId="11" w16cid:durableId="867641228">
    <w:abstractNumId w:val="3"/>
    <w:lvlOverride w:ilvl="0">
      <w:startOverride w:val="2"/>
    </w:lvlOverride>
  </w:num>
  <w:num w:numId="12" w16cid:durableId="1693416281">
    <w:abstractNumId w:val="8"/>
  </w:num>
  <w:num w:numId="13" w16cid:durableId="781261513">
    <w:abstractNumId w:val="12"/>
  </w:num>
  <w:num w:numId="14" w16cid:durableId="1770855988">
    <w:abstractNumId w:val="3"/>
    <w:lvlOverride w:ilvl="0">
      <w:startOverride w:val="2"/>
    </w:lvlOverride>
  </w:num>
  <w:num w:numId="15" w16cid:durableId="1054698901">
    <w:abstractNumId w:val="2"/>
    <w:lvlOverride w:ilvl="0">
      <w:startOverride w:val="1"/>
    </w:lvlOverride>
  </w:num>
  <w:num w:numId="16" w16cid:durableId="933787400">
    <w:abstractNumId w:val="3"/>
    <w:lvlOverride w:ilvl="0">
      <w:startOverride w:val="1"/>
    </w:lvlOverride>
  </w:num>
  <w:num w:numId="17" w16cid:durableId="336268404">
    <w:abstractNumId w:val="7"/>
  </w:num>
  <w:num w:numId="18" w16cid:durableId="919557083">
    <w:abstractNumId w:val="11"/>
  </w:num>
  <w:num w:numId="19" w16cid:durableId="256057810">
    <w:abstractNumId w:val="10"/>
  </w:num>
  <w:num w:numId="20" w16cid:durableId="560749822">
    <w:abstractNumId w:val="3"/>
    <w:lvlOverride w:ilvl="0">
      <w:startOverride w:val="1"/>
    </w:lvlOverride>
  </w:num>
  <w:num w:numId="21" w16cid:durableId="104735007">
    <w:abstractNumId w:val="3"/>
    <w:lvlOverride w:ilvl="0">
      <w:startOverride w:val="1"/>
    </w:lvlOverride>
  </w:num>
  <w:num w:numId="22" w16cid:durableId="1392074416">
    <w:abstractNumId w:val="8"/>
    <w:lvlOverride w:ilvl="0">
      <w:startOverride w:val="1"/>
    </w:lvlOverride>
  </w:num>
  <w:num w:numId="23" w16cid:durableId="1233808158">
    <w:abstractNumId w:val="3"/>
    <w:lvlOverride w:ilvl="0">
      <w:startOverride w:val="1"/>
    </w:lvlOverride>
  </w:num>
  <w:num w:numId="24" w16cid:durableId="1082794409">
    <w:abstractNumId w:val="3"/>
    <w:lvlOverride w:ilvl="0">
      <w:startOverride w:val="1"/>
    </w:lvlOverride>
  </w:num>
  <w:num w:numId="25" w16cid:durableId="389962686">
    <w:abstractNumId w:val="8"/>
    <w:lvlOverride w:ilvl="0">
      <w:startOverride w:val="1"/>
    </w:lvlOverride>
  </w:num>
  <w:num w:numId="26" w16cid:durableId="77529687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DB0"/>
    <w:rsid w:val="000051B9"/>
    <w:rsid w:val="00005B4D"/>
    <w:rsid w:val="00007EBF"/>
    <w:rsid w:val="00011336"/>
    <w:rsid w:val="00012214"/>
    <w:rsid w:val="00013530"/>
    <w:rsid w:val="00013C05"/>
    <w:rsid w:val="00014841"/>
    <w:rsid w:val="000160C3"/>
    <w:rsid w:val="0001765C"/>
    <w:rsid w:val="00020F33"/>
    <w:rsid w:val="00022217"/>
    <w:rsid w:val="000233B3"/>
    <w:rsid w:val="00025942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05A"/>
    <w:rsid w:val="000404E4"/>
    <w:rsid w:val="00043B56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97F94"/>
    <w:rsid w:val="000A031F"/>
    <w:rsid w:val="000A162C"/>
    <w:rsid w:val="000A1C7A"/>
    <w:rsid w:val="000A324B"/>
    <w:rsid w:val="000A6C0C"/>
    <w:rsid w:val="000B11A8"/>
    <w:rsid w:val="000B1952"/>
    <w:rsid w:val="000B6E2F"/>
    <w:rsid w:val="000C1138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4B0F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620F"/>
    <w:rsid w:val="0013731C"/>
    <w:rsid w:val="00144CDA"/>
    <w:rsid w:val="0015105E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875AA"/>
    <w:rsid w:val="001968DC"/>
    <w:rsid w:val="00196EFF"/>
    <w:rsid w:val="00197266"/>
    <w:rsid w:val="001A251E"/>
    <w:rsid w:val="001A27D9"/>
    <w:rsid w:val="001A2F7C"/>
    <w:rsid w:val="001A5931"/>
    <w:rsid w:val="001A5E39"/>
    <w:rsid w:val="001B1555"/>
    <w:rsid w:val="001B2292"/>
    <w:rsid w:val="001B5474"/>
    <w:rsid w:val="001C0FDD"/>
    <w:rsid w:val="001C20DC"/>
    <w:rsid w:val="001C23F6"/>
    <w:rsid w:val="001C290F"/>
    <w:rsid w:val="001C425A"/>
    <w:rsid w:val="001C6470"/>
    <w:rsid w:val="001D12BD"/>
    <w:rsid w:val="001D57A7"/>
    <w:rsid w:val="001D7B9F"/>
    <w:rsid w:val="001E0F99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106B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5907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4E46"/>
    <w:rsid w:val="002C5391"/>
    <w:rsid w:val="002C5ED2"/>
    <w:rsid w:val="002C6D90"/>
    <w:rsid w:val="002C762B"/>
    <w:rsid w:val="002C7843"/>
    <w:rsid w:val="002D1B51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6782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28A5"/>
    <w:rsid w:val="003A3BBA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1386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4E08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1937"/>
    <w:rsid w:val="004421D1"/>
    <w:rsid w:val="004463A0"/>
    <w:rsid w:val="00446DAA"/>
    <w:rsid w:val="004474A1"/>
    <w:rsid w:val="00447805"/>
    <w:rsid w:val="0045007B"/>
    <w:rsid w:val="00451A34"/>
    <w:rsid w:val="0045569A"/>
    <w:rsid w:val="00462C62"/>
    <w:rsid w:val="004647DD"/>
    <w:rsid w:val="00464DEB"/>
    <w:rsid w:val="00466E24"/>
    <w:rsid w:val="00470A3A"/>
    <w:rsid w:val="00471461"/>
    <w:rsid w:val="0047196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B76"/>
    <w:rsid w:val="004E7DE0"/>
    <w:rsid w:val="004F1810"/>
    <w:rsid w:val="004F5789"/>
    <w:rsid w:val="004F6690"/>
    <w:rsid w:val="005000BF"/>
    <w:rsid w:val="00500A93"/>
    <w:rsid w:val="0050206B"/>
    <w:rsid w:val="005031DB"/>
    <w:rsid w:val="00512EF1"/>
    <w:rsid w:val="005153EA"/>
    <w:rsid w:val="005160F4"/>
    <w:rsid w:val="0051696C"/>
    <w:rsid w:val="00517ED5"/>
    <w:rsid w:val="00522B05"/>
    <w:rsid w:val="00527B7D"/>
    <w:rsid w:val="00530A17"/>
    <w:rsid w:val="005329C8"/>
    <w:rsid w:val="00533730"/>
    <w:rsid w:val="0053639C"/>
    <w:rsid w:val="0053797D"/>
    <w:rsid w:val="005439A0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E76FA"/>
    <w:rsid w:val="005F39DD"/>
    <w:rsid w:val="005F6D0F"/>
    <w:rsid w:val="00602E86"/>
    <w:rsid w:val="006056F3"/>
    <w:rsid w:val="00605B62"/>
    <w:rsid w:val="006076D2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029F"/>
    <w:rsid w:val="00633025"/>
    <w:rsid w:val="006374E3"/>
    <w:rsid w:val="006424DC"/>
    <w:rsid w:val="00643038"/>
    <w:rsid w:val="00644D98"/>
    <w:rsid w:val="006468A8"/>
    <w:rsid w:val="00646B0C"/>
    <w:rsid w:val="00646E6C"/>
    <w:rsid w:val="006526B0"/>
    <w:rsid w:val="00656322"/>
    <w:rsid w:val="00656A25"/>
    <w:rsid w:val="00656C0A"/>
    <w:rsid w:val="006607E4"/>
    <w:rsid w:val="00661379"/>
    <w:rsid w:val="00661696"/>
    <w:rsid w:val="00664447"/>
    <w:rsid w:val="00666B6E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4EB4"/>
    <w:rsid w:val="0071064A"/>
    <w:rsid w:val="007136E5"/>
    <w:rsid w:val="00713D02"/>
    <w:rsid w:val="00716747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0D15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4509"/>
    <w:rsid w:val="007D5BB9"/>
    <w:rsid w:val="007D6153"/>
    <w:rsid w:val="007E109C"/>
    <w:rsid w:val="007E1DEC"/>
    <w:rsid w:val="007E35D3"/>
    <w:rsid w:val="007E3D38"/>
    <w:rsid w:val="007F140E"/>
    <w:rsid w:val="007F1CDA"/>
    <w:rsid w:val="007F374B"/>
    <w:rsid w:val="007F4099"/>
    <w:rsid w:val="007F76F2"/>
    <w:rsid w:val="00802588"/>
    <w:rsid w:val="00806C05"/>
    <w:rsid w:val="00810185"/>
    <w:rsid w:val="00810732"/>
    <w:rsid w:val="00812B52"/>
    <w:rsid w:val="008145E1"/>
    <w:rsid w:val="0081506D"/>
    <w:rsid w:val="0081598F"/>
    <w:rsid w:val="00817287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51353"/>
    <w:rsid w:val="008618F3"/>
    <w:rsid w:val="0086417A"/>
    <w:rsid w:val="00864794"/>
    <w:rsid w:val="0086581C"/>
    <w:rsid w:val="00872501"/>
    <w:rsid w:val="00872E43"/>
    <w:rsid w:val="00873024"/>
    <w:rsid w:val="00873625"/>
    <w:rsid w:val="00881419"/>
    <w:rsid w:val="00882CA3"/>
    <w:rsid w:val="00883973"/>
    <w:rsid w:val="00883D28"/>
    <w:rsid w:val="00884C77"/>
    <w:rsid w:val="00887802"/>
    <w:rsid w:val="008932D9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4C8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27C"/>
    <w:rsid w:val="009816ED"/>
    <w:rsid w:val="00985810"/>
    <w:rsid w:val="00985C41"/>
    <w:rsid w:val="00991AFD"/>
    <w:rsid w:val="0099522B"/>
    <w:rsid w:val="009A0229"/>
    <w:rsid w:val="009A342C"/>
    <w:rsid w:val="009A5CFE"/>
    <w:rsid w:val="009B1035"/>
    <w:rsid w:val="009C0582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0623"/>
    <w:rsid w:val="00A0375D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C9D"/>
    <w:rsid w:val="00A429D0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5F0D"/>
    <w:rsid w:val="00A976F6"/>
    <w:rsid w:val="00AA0C8F"/>
    <w:rsid w:val="00AA1AEA"/>
    <w:rsid w:val="00AA2E28"/>
    <w:rsid w:val="00AA2FE1"/>
    <w:rsid w:val="00AA450F"/>
    <w:rsid w:val="00AB10A3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5F50"/>
    <w:rsid w:val="00AE2097"/>
    <w:rsid w:val="00AE36DC"/>
    <w:rsid w:val="00AE5BD8"/>
    <w:rsid w:val="00AE6B2C"/>
    <w:rsid w:val="00AE7272"/>
    <w:rsid w:val="00AF23DE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0097"/>
    <w:rsid w:val="00B21CD3"/>
    <w:rsid w:val="00B25119"/>
    <w:rsid w:val="00B263FE"/>
    <w:rsid w:val="00B2651F"/>
    <w:rsid w:val="00B2754E"/>
    <w:rsid w:val="00B30437"/>
    <w:rsid w:val="00B327D7"/>
    <w:rsid w:val="00B32F4A"/>
    <w:rsid w:val="00B32FC6"/>
    <w:rsid w:val="00B35362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D46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0224"/>
    <w:rsid w:val="00BA183F"/>
    <w:rsid w:val="00BA359E"/>
    <w:rsid w:val="00BA5D34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1A20"/>
    <w:rsid w:val="00BD2A7F"/>
    <w:rsid w:val="00BD2C74"/>
    <w:rsid w:val="00BD415C"/>
    <w:rsid w:val="00BD6B2B"/>
    <w:rsid w:val="00BD746F"/>
    <w:rsid w:val="00BE2D66"/>
    <w:rsid w:val="00BE3757"/>
    <w:rsid w:val="00BE6502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24485"/>
    <w:rsid w:val="00C272EA"/>
    <w:rsid w:val="00C316A0"/>
    <w:rsid w:val="00C33EE8"/>
    <w:rsid w:val="00C36B8B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5257"/>
    <w:rsid w:val="00C75E65"/>
    <w:rsid w:val="00C76645"/>
    <w:rsid w:val="00C8107F"/>
    <w:rsid w:val="00C8199C"/>
    <w:rsid w:val="00C84AFB"/>
    <w:rsid w:val="00C87965"/>
    <w:rsid w:val="00C9096E"/>
    <w:rsid w:val="00C925EA"/>
    <w:rsid w:val="00CA0B9F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236E"/>
    <w:rsid w:val="00CC4195"/>
    <w:rsid w:val="00CC61AC"/>
    <w:rsid w:val="00CD2F1B"/>
    <w:rsid w:val="00CD426D"/>
    <w:rsid w:val="00CD5DAF"/>
    <w:rsid w:val="00CE0E23"/>
    <w:rsid w:val="00CE475E"/>
    <w:rsid w:val="00CF0322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16CB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14C3"/>
    <w:rsid w:val="00D537DB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2BC2"/>
    <w:rsid w:val="00D8345C"/>
    <w:rsid w:val="00D847E4"/>
    <w:rsid w:val="00D86232"/>
    <w:rsid w:val="00D86E2E"/>
    <w:rsid w:val="00D8799F"/>
    <w:rsid w:val="00D93021"/>
    <w:rsid w:val="00DA0353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37592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3221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0B2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01A1"/>
    <w:rsid w:val="00EE1FEE"/>
    <w:rsid w:val="00EE57F5"/>
    <w:rsid w:val="00EF036B"/>
    <w:rsid w:val="00EF067C"/>
    <w:rsid w:val="00EF1DB2"/>
    <w:rsid w:val="00EF31EE"/>
    <w:rsid w:val="00EF3A02"/>
    <w:rsid w:val="00EF7364"/>
    <w:rsid w:val="00F00B0D"/>
    <w:rsid w:val="00F023F4"/>
    <w:rsid w:val="00F0720C"/>
    <w:rsid w:val="00F1032B"/>
    <w:rsid w:val="00F10C80"/>
    <w:rsid w:val="00F11EC1"/>
    <w:rsid w:val="00F21826"/>
    <w:rsid w:val="00F22856"/>
    <w:rsid w:val="00F2296C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1D17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B5B04"/>
    <w:rsid w:val="00FC1F37"/>
    <w:rsid w:val="00FC35E6"/>
    <w:rsid w:val="00FC40E9"/>
    <w:rsid w:val="00FC61E2"/>
    <w:rsid w:val="00FC72C8"/>
    <w:rsid w:val="00FC7B0D"/>
    <w:rsid w:val="00FD0C9D"/>
    <w:rsid w:val="00FD1D3C"/>
    <w:rsid w:val="00FD57B5"/>
    <w:rsid w:val="00FD68F7"/>
    <w:rsid w:val="00FE2459"/>
    <w:rsid w:val="00FF24B3"/>
    <w:rsid w:val="00FF2502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98127C"/>
    <w:pPr>
      <w:numPr>
        <w:numId w:val="12"/>
      </w:numPr>
      <w:tabs>
        <w:tab w:val="left" w:pos="993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F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60F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D450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450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D4509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4509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sc.org/periodic-tabl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12.emf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5D21B-59A6-4F6D-94BF-14ECE3C8B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c4a1134a-ec95-48d0-8411-392686591e19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9c5b8cb-8b3b-4b00-8e13-e0891dd65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499</TotalTime>
  <Pages>3</Pages>
  <Words>607</Words>
  <Characters>3164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Spectrum of bonding - student worksheet</dc:title>
  <dc:subject/>
  <dc:creator>Royal Society Of Chemistry</dc:creator>
  <cp:keywords>Ionic bonding, metallic bonding, covalent bonding, electrostatic attraction, electronegativity</cp:keywords>
  <dc:description>From The bonding spectrum, Education in Chemistry, https://rsc.li/3YZ52jC</dc:description>
  <cp:lastModifiedBy>Kirsty Patterson</cp:lastModifiedBy>
  <cp:revision>7</cp:revision>
  <cp:lastPrinted>2012-04-18T08:40:00Z</cp:lastPrinted>
  <dcterms:created xsi:type="dcterms:W3CDTF">2023-08-22T13:22:00Z</dcterms:created>
  <dcterms:modified xsi:type="dcterms:W3CDTF">2023-08-31T17:11:00Z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