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4E1F" w14:textId="76ADB2D0" w:rsidR="00D213C9" w:rsidRPr="00DE0F54" w:rsidRDefault="003F1E2A" w:rsidP="003D4276">
      <w:pPr>
        <w:pStyle w:val="RSCH1"/>
      </w:pPr>
      <w:r>
        <w:t>The</w:t>
      </w:r>
      <w:r w:rsidR="00CA59E9">
        <w:t xml:space="preserve"> bonding</w:t>
      </w:r>
      <w:r>
        <w:t xml:space="preserve"> spectrum</w:t>
      </w:r>
    </w:p>
    <w:p w14:paraId="7E2B1E12" w14:textId="3369D3BB" w:rsidR="003F1E2A" w:rsidRDefault="00CA59E9" w:rsidP="00FC066D">
      <w:pPr>
        <w:pStyle w:val="RSCBasictext"/>
      </w:pPr>
      <w:r w:rsidRPr="00CA59E9">
        <w:t xml:space="preserve">Pure covalent bonding and ionic bonding can be considered as opposite ends of a </w:t>
      </w:r>
      <w:r w:rsidRPr="00CA59E9">
        <w:rPr>
          <w:b/>
        </w:rPr>
        <w:t>bonding continuum,</w:t>
      </w:r>
      <w:r w:rsidR="003F1E2A">
        <w:rPr>
          <w:b/>
        </w:rPr>
        <w:t xml:space="preserve"> </w:t>
      </w:r>
      <w:r w:rsidR="003F1E2A" w:rsidRPr="003F1E2A">
        <w:rPr>
          <w:bCs/>
        </w:rPr>
        <w:t>or</w:t>
      </w:r>
      <w:r w:rsidR="003F1E2A">
        <w:rPr>
          <w:b/>
        </w:rPr>
        <w:t xml:space="preserve"> spectrum</w:t>
      </w:r>
      <w:r w:rsidR="00514FF7">
        <w:rPr>
          <w:b/>
        </w:rPr>
        <w:t>.</w:t>
      </w:r>
      <w:r w:rsidRPr="00CA59E9">
        <w:t xml:space="preserve"> </w:t>
      </w:r>
    </w:p>
    <w:p w14:paraId="49D20E10" w14:textId="4E6D60F8" w:rsidR="003F1E2A" w:rsidRPr="003F1E2A" w:rsidRDefault="003F1E2A" w:rsidP="00FC066D">
      <w:pPr>
        <w:pStyle w:val="RSCBasictext"/>
      </w:pPr>
      <w:r w:rsidRPr="003F1E2A">
        <w:t xml:space="preserve">In a </w:t>
      </w:r>
      <w:r w:rsidRPr="003F1E2A">
        <w:rPr>
          <w:b/>
          <w:bCs/>
        </w:rPr>
        <w:t>covalent bond</w:t>
      </w:r>
      <w:r w:rsidRPr="003F1E2A">
        <w:t xml:space="preserve">, atoms share pairs of electrons. The covalent bond is the result of two positive </w:t>
      </w:r>
      <w:r w:rsidR="00122263">
        <w:t>nucleuses</w:t>
      </w:r>
      <w:r w:rsidR="00122263" w:rsidRPr="003F1E2A">
        <w:t xml:space="preserve"> </w:t>
      </w:r>
      <w:r w:rsidRPr="003F1E2A">
        <w:t xml:space="preserve">being held together by their common attraction for the shared pair of electrons. The ionic bond is the </w:t>
      </w:r>
      <w:r w:rsidRPr="003F1E2A">
        <w:rPr>
          <w:b/>
          <w:bCs/>
        </w:rPr>
        <w:t>electrostatic attraction</w:t>
      </w:r>
      <w:r w:rsidRPr="003F1E2A">
        <w:t xml:space="preserve"> between </w:t>
      </w:r>
      <w:r w:rsidRPr="00FC066D">
        <w:rPr>
          <w:b/>
          <w:bCs/>
        </w:rPr>
        <w:t>positive and negative ions</w:t>
      </w:r>
      <w:r w:rsidRPr="003F1E2A">
        <w:t xml:space="preserve"> within a </w:t>
      </w:r>
      <w:r w:rsidRPr="00FC066D">
        <w:rPr>
          <w:b/>
          <w:bCs/>
        </w:rPr>
        <w:t>crystal lattice</w:t>
      </w:r>
      <w:r w:rsidRPr="003F1E2A">
        <w:t>.</w:t>
      </w:r>
    </w:p>
    <w:p w14:paraId="3314EC92" w14:textId="2A217B36" w:rsidR="003D4276" w:rsidRDefault="00CA59E9" w:rsidP="003D4276">
      <w:pPr>
        <w:pStyle w:val="RSCH2"/>
      </w:pPr>
      <w:r>
        <w:t>Electronegativity</w:t>
      </w:r>
    </w:p>
    <w:p w14:paraId="76840AC3" w14:textId="6AE02953" w:rsidR="00CA59E9" w:rsidRPr="00CA59E9" w:rsidRDefault="00CA59E9" w:rsidP="00FC066D">
      <w:pPr>
        <w:pStyle w:val="RSCBasictext"/>
      </w:pPr>
      <w:r w:rsidRPr="00CA59E9">
        <w:rPr>
          <w:b/>
        </w:rPr>
        <w:t>Electronegativity</w:t>
      </w:r>
      <w:r w:rsidRPr="00CA59E9">
        <w:t xml:space="preserve"> is a measure of the attraction between an atom involved in a bond and the electrons of that bond. The trends in electronegativity across the periods and down the groups of the periodic table can be explained in terms of </w:t>
      </w:r>
      <w:r w:rsidRPr="00FC066D">
        <w:rPr>
          <w:b/>
          <w:bCs/>
        </w:rPr>
        <w:t>covalent radius</w:t>
      </w:r>
      <w:r w:rsidRPr="00CA59E9">
        <w:t xml:space="preserve">, </w:t>
      </w:r>
      <w:r w:rsidRPr="00FC066D">
        <w:rPr>
          <w:b/>
          <w:bCs/>
        </w:rPr>
        <w:t>nuclear charge</w:t>
      </w:r>
      <w:r w:rsidRPr="00CA59E9">
        <w:t xml:space="preserve"> and the </w:t>
      </w:r>
      <w:r w:rsidRPr="00FC066D">
        <w:rPr>
          <w:b/>
          <w:bCs/>
        </w:rPr>
        <w:t>screening effect of inner shell electrons</w:t>
      </w:r>
      <w:r w:rsidRPr="00CA59E9">
        <w:t xml:space="preserve">. </w:t>
      </w:r>
    </w:p>
    <w:p w14:paraId="429DCEC1" w14:textId="552DDE03" w:rsidR="00CA59E9" w:rsidRPr="00CA59E9" w:rsidRDefault="00CA59E9" w:rsidP="00FC066D">
      <w:pPr>
        <w:pStyle w:val="RSCBasictext"/>
      </w:pPr>
      <w:r w:rsidRPr="00CA59E9">
        <w:rPr>
          <w:rFonts w:eastAsia="Times New Roman"/>
          <w:color w:val="000000"/>
          <w:shd w:val="clear" w:color="auto" w:fill="FFFFFF"/>
          <w:lang w:eastAsia="en-GB"/>
        </w:rPr>
        <w:t xml:space="preserve">Apart from </w:t>
      </w:r>
      <w:r w:rsidRPr="00CA59E9">
        <w:rPr>
          <w:rFonts w:eastAsia="Times New Roman"/>
          <w:b/>
          <w:bCs/>
          <w:color w:val="000000"/>
          <w:shd w:val="clear" w:color="auto" w:fill="FFFFFF"/>
          <w:lang w:eastAsia="en-GB"/>
        </w:rPr>
        <w:t>simple covalent bonding</w:t>
      </w:r>
      <w:r w:rsidRPr="00CA59E9">
        <w:rPr>
          <w:rFonts w:eastAsia="Times New Roman"/>
          <w:color w:val="000000"/>
          <w:shd w:val="clear" w:color="auto" w:fill="FFFFFF"/>
          <w:lang w:eastAsia="en-GB"/>
        </w:rPr>
        <w:t xml:space="preserve"> between atoms of the same element, all bonds have some degree of covalent and ionic character.</w:t>
      </w:r>
      <w:r w:rsidRPr="00CA59E9">
        <w:t xml:space="preserve"> The larger the difference in </w:t>
      </w:r>
      <w:r w:rsidRPr="00CA59E9">
        <w:rPr>
          <w:bCs/>
        </w:rPr>
        <w:t>electronegativities</w:t>
      </w:r>
      <w:r w:rsidRPr="00CA59E9">
        <w:t xml:space="preserve"> between bonded atoms, the more </w:t>
      </w:r>
      <w:r w:rsidRPr="00FC066D">
        <w:rPr>
          <w:b/>
          <w:bCs/>
        </w:rPr>
        <w:t>polar</w:t>
      </w:r>
      <w:r w:rsidRPr="00CA59E9">
        <w:t xml:space="preserve"> the bond will be and the greater the ionic character of the bond. </w:t>
      </w:r>
    </w:p>
    <w:p w14:paraId="3B119BF4" w14:textId="2A442E76" w:rsidR="00CA59E9" w:rsidRDefault="00CA59E9" w:rsidP="00FC066D">
      <w:pPr>
        <w:pStyle w:val="RSCBasictext"/>
      </w:pPr>
      <w:r w:rsidRPr="00CA59E9">
        <w:t>When the difference is very large, the movement of bonding electrons from the element of lower electronegativity to the element of higher electronegativity is complete, resulting in the formation of ions.</w:t>
      </w:r>
      <w:r w:rsidR="0028718C">
        <w:rPr>
          <w:rFonts w:eastAsia="Times New Roman"/>
          <w:color w:val="000000"/>
          <w:shd w:val="clear" w:color="auto" w:fill="FFFFFF"/>
          <w:lang w:eastAsia="en-GB"/>
        </w:rPr>
        <w:t xml:space="preserve"> </w:t>
      </w:r>
      <w:r w:rsidRPr="00CA59E9">
        <w:rPr>
          <w:rFonts w:eastAsia="Times New Roman"/>
          <w:color w:val="000000"/>
          <w:shd w:val="clear" w:color="auto" w:fill="FFFFFF"/>
          <w:lang w:eastAsia="en-GB"/>
        </w:rPr>
        <w:t xml:space="preserve">Therefore, rather than isolated categories of bonding we have a </w:t>
      </w:r>
      <w:r w:rsidRPr="00FC066D">
        <w:rPr>
          <w:rFonts w:eastAsia="Times New Roman"/>
          <w:b/>
          <w:bCs/>
          <w:color w:val="000000"/>
          <w:shd w:val="clear" w:color="auto" w:fill="FFFFFF"/>
          <w:lang w:eastAsia="en-GB"/>
        </w:rPr>
        <w:t>bonding</w:t>
      </w:r>
      <w:r w:rsidR="00FC066D">
        <w:rPr>
          <w:rFonts w:eastAsia="Times New Roman"/>
          <w:b/>
          <w:bCs/>
          <w:color w:val="000000"/>
          <w:shd w:val="clear" w:color="auto" w:fill="FFFFFF"/>
          <w:lang w:eastAsia="en-GB"/>
        </w:rPr>
        <w:t xml:space="preserve"> </w:t>
      </w:r>
      <w:r w:rsidRPr="00FC066D">
        <w:rPr>
          <w:rFonts w:eastAsia="Times New Roman"/>
          <w:b/>
          <w:bCs/>
          <w:color w:val="000000"/>
          <w:shd w:val="clear" w:color="auto" w:fill="FFFFFF"/>
          <w:lang w:eastAsia="en-GB"/>
        </w:rPr>
        <w:t>continuum</w:t>
      </w:r>
      <w:r w:rsidRPr="00CA59E9">
        <w:t>.</w:t>
      </w:r>
    </w:p>
    <w:p w14:paraId="482FA24C" w14:textId="57F0823B" w:rsidR="0028718C" w:rsidRDefault="0028718C" w:rsidP="0028718C">
      <w:pPr>
        <w:pStyle w:val="RSCH2"/>
      </w:pPr>
      <w:r>
        <w:t>Intermolecular forces</w:t>
      </w:r>
    </w:p>
    <w:p w14:paraId="791F4FC7" w14:textId="705ACFA6" w:rsidR="0028718C" w:rsidRPr="0028718C" w:rsidRDefault="0028718C" w:rsidP="00FC066D">
      <w:pPr>
        <w:pStyle w:val="RSCBasictext"/>
      </w:pPr>
      <w:r w:rsidRPr="00CA59E9">
        <w:t>A</w:t>
      </w:r>
      <w:r w:rsidRPr="0028718C">
        <w:t>s the difference in electronegativity between the atoms in a bond goes from low to high, the strength of the forces between molecules increases. (</w:t>
      </w:r>
      <w:r w:rsidRPr="0028718C">
        <w:rPr>
          <w:b/>
          <w:bCs/>
        </w:rPr>
        <w:t>Note</w:t>
      </w:r>
      <w:r w:rsidRPr="0028718C">
        <w:t xml:space="preserve">: this explanation is limited to simple covalent bonding and does not include </w:t>
      </w:r>
      <w:r w:rsidRPr="0028718C">
        <w:rPr>
          <w:b/>
          <w:bCs/>
        </w:rPr>
        <w:t>giant covalent molecules</w:t>
      </w:r>
      <w:r w:rsidRPr="0028718C">
        <w:t xml:space="preserve"> such as diamond, graphite or silica dioxide.)</w:t>
      </w:r>
    </w:p>
    <w:p w14:paraId="011AA06D" w14:textId="14B723F6" w:rsidR="0028718C" w:rsidRPr="00BC1D7F" w:rsidRDefault="0028718C" w:rsidP="0028718C">
      <w:pPr>
        <w:pStyle w:val="RSCBulletedlist"/>
        <w:rPr>
          <w:b/>
        </w:rPr>
      </w:pPr>
      <w:r w:rsidRPr="00991822">
        <w:rPr>
          <w:b/>
        </w:rPr>
        <w:t>London dispersion forces</w:t>
      </w:r>
      <w:r w:rsidRPr="00991822">
        <w:rPr>
          <w:bCs/>
        </w:rPr>
        <w:t xml:space="preserve">, </w:t>
      </w:r>
      <w:r w:rsidR="00B328B4">
        <w:rPr>
          <w:bCs/>
        </w:rPr>
        <w:t xml:space="preserve">also known as </w:t>
      </w:r>
      <w:r w:rsidR="00122263">
        <w:rPr>
          <w:b/>
        </w:rPr>
        <w:t>v</w:t>
      </w:r>
      <w:r w:rsidR="00B328B4" w:rsidRPr="00991822">
        <w:rPr>
          <w:b/>
        </w:rPr>
        <w:t>an der Waals forces</w:t>
      </w:r>
      <w:r w:rsidR="00B328B4">
        <w:rPr>
          <w:b/>
        </w:rPr>
        <w:t>,</w:t>
      </w:r>
      <w:r w:rsidR="00B328B4" w:rsidRPr="00991822">
        <w:t xml:space="preserve"> </w:t>
      </w:r>
      <w:r w:rsidRPr="00991822">
        <w:t xml:space="preserve">are the weakest intermolecular forces. They arise when the movement of electrons creates a </w:t>
      </w:r>
      <w:r w:rsidRPr="00991822">
        <w:rPr>
          <w:b/>
          <w:bCs/>
        </w:rPr>
        <w:t>temporary dipole</w:t>
      </w:r>
      <w:r w:rsidRPr="00991822">
        <w:t xml:space="preserve"> in a molecule</w:t>
      </w:r>
      <w:r w:rsidR="00B328B4">
        <w:t>. This</w:t>
      </w:r>
      <w:r w:rsidRPr="00991822">
        <w:t xml:space="preserve"> can then induce a dipole in a neighbouring molecule. The two dipoles are attracted to one another. These forces </w:t>
      </w:r>
      <w:r>
        <w:t>occur</w:t>
      </w:r>
      <w:r w:rsidRPr="00991822">
        <w:t xml:space="preserve"> between molecules where there is </w:t>
      </w:r>
      <w:r>
        <w:t xml:space="preserve">very little or </w:t>
      </w:r>
      <w:r w:rsidRPr="00991822">
        <w:t>no difference in electronegativity between the atoms in a bond.</w:t>
      </w:r>
      <w:r>
        <w:t xml:space="preserve"> </w:t>
      </w:r>
    </w:p>
    <w:p w14:paraId="75892001" w14:textId="00600CC9" w:rsidR="0028718C" w:rsidRPr="00B328B4" w:rsidRDefault="00B328B4" w:rsidP="00B328B4">
      <w:pPr>
        <w:pStyle w:val="RSCBulletedlist"/>
      </w:pPr>
      <w:r w:rsidRPr="00B328B4">
        <w:rPr>
          <w:b/>
          <w:bCs/>
        </w:rPr>
        <w:t>Permanent dipole–dipole forces</w:t>
      </w:r>
      <w:r w:rsidRPr="00B328B4">
        <w:t xml:space="preserve"> occur between </w:t>
      </w:r>
      <w:r w:rsidRPr="00B328B4">
        <w:rPr>
          <w:b/>
          <w:bCs/>
        </w:rPr>
        <w:t>polar covalent bonds</w:t>
      </w:r>
      <w:r w:rsidRPr="00B328B4">
        <w:t xml:space="preserve"> which are formed when the </w:t>
      </w:r>
      <w:r w:rsidRPr="00B328B4">
        <w:rPr>
          <w:b/>
          <w:bCs/>
        </w:rPr>
        <w:t>electronegativity</w:t>
      </w:r>
      <w:r w:rsidRPr="00B328B4">
        <w:t xml:space="preserve"> of the bonding atoms is different. This results in an uneven distribution of charge, giving rise to a </w:t>
      </w:r>
      <w:r w:rsidRPr="00B328B4">
        <w:rPr>
          <w:b/>
          <w:bCs/>
        </w:rPr>
        <w:t>permanent dipole</w:t>
      </w:r>
      <w:r w:rsidRPr="00B328B4">
        <w:t xml:space="preserve"> as atoms have partial charges (δ</w:t>
      </w:r>
      <w:proofErr w:type="gramStart"/>
      <w:r w:rsidRPr="00B328B4">
        <w:t>+)(</w:t>
      </w:r>
      <w:proofErr w:type="gramEnd"/>
      <w:r w:rsidRPr="00B328B4">
        <w:t>δ-)</w:t>
      </w:r>
      <w:r w:rsidR="0028718C" w:rsidRPr="00991822">
        <w:t xml:space="preserve">. </w:t>
      </w:r>
    </w:p>
    <w:p w14:paraId="292B82D9" w14:textId="5D088E96" w:rsidR="00051D7E" w:rsidRDefault="0028718C" w:rsidP="0028718C">
      <w:pPr>
        <w:pStyle w:val="RSCBulletedlist"/>
      </w:pPr>
      <w:r w:rsidRPr="00103C36">
        <w:rPr>
          <w:b/>
        </w:rPr>
        <w:t>Hydrogen bonds</w:t>
      </w:r>
      <w:r w:rsidRPr="00103C36">
        <w:t xml:space="preserve"> </w:t>
      </w:r>
      <w:r w:rsidR="00B328B4">
        <w:t>form</w:t>
      </w:r>
      <w:r w:rsidRPr="00103C36">
        <w:t xml:space="preserve"> between molecules </w:t>
      </w:r>
      <w:r w:rsidR="00B328B4">
        <w:t>that have</w:t>
      </w:r>
      <w:r w:rsidRPr="00103C36">
        <w:t xml:space="preserve"> hydrogen atom</w:t>
      </w:r>
      <w:r w:rsidR="00B328B4">
        <w:t>s</w:t>
      </w:r>
      <w:r w:rsidRPr="00103C36">
        <w:t xml:space="preserve"> bonded to </w:t>
      </w:r>
      <w:r w:rsidR="00B328B4" w:rsidRPr="00B328B4">
        <w:rPr>
          <w:b/>
          <w:bCs/>
        </w:rPr>
        <w:t>electronegative</w:t>
      </w:r>
      <w:r w:rsidRPr="00B328B4">
        <w:rPr>
          <w:b/>
          <w:bCs/>
        </w:rPr>
        <w:t xml:space="preserve"> atom</w:t>
      </w:r>
      <w:r w:rsidR="00B328B4" w:rsidRPr="00B328B4">
        <w:rPr>
          <w:b/>
          <w:bCs/>
        </w:rPr>
        <w:t>s</w:t>
      </w:r>
      <w:r w:rsidR="00B328B4">
        <w:t>,</w:t>
      </w:r>
      <w:r w:rsidRPr="00103C36">
        <w:t xml:space="preserve"> such as</w:t>
      </w:r>
      <w:r w:rsidR="00B328B4">
        <w:t xml:space="preserve"> nitrogen, oxygen and</w:t>
      </w:r>
      <w:r w:rsidRPr="00103C36">
        <w:t xml:space="preserve"> fluorine</w:t>
      </w:r>
      <w:r>
        <w:t xml:space="preserve"> which also contain </w:t>
      </w:r>
      <w:r>
        <w:lastRenderedPageBreak/>
        <w:t>a lone pair</w:t>
      </w:r>
      <w:r w:rsidRPr="00103C36">
        <w:t xml:space="preserve">. </w:t>
      </w:r>
      <w:r w:rsidR="00B328B4">
        <w:t>These</w:t>
      </w:r>
      <w:r w:rsidRPr="00991822">
        <w:t xml:space="preserve"> bonds are </w:t>
      </w:r>
      <w:r w:rsidR="00B328B4">
        <w:t xml:space="preserve">particularly </w:t>
      </w:r>
      <w:r w:rsidRPr="00991822">
        <w:t>strong</w:t>
      </w:r>
      <w:r w:rsidR="00B328B4">
        <w:t xml:space="preserve"> as hydrogen atoms are very small and are attracted to the lone pair of electrons on the adjacent molecule. </w:t>
      </w:r>
    </w:p>
    <w:p w14:paraId="0865AE6B" w14:textId="6E235245" w:rsidR="00B328B4" w:rsidRPr="00B328B4" w:rsidRDefault="00504481" w:rsidP="0028718C">
      <w:pPr>
        <w:pStyle w:val="RSCBulletedlist"/>
      </w:pPr>
      <w:r>
        <w:rPr>
          <w:noProof/>
          <w:lang w:eastAsia="en-GB"/>
        </w:rPr>
        <mc:AlternateContent>
          <mc:Choice Requires="wps">
            <w:drawing>
              <wp:anchor distT="45720" distB="45720" distL="114300" distR="114300" simplePos="0" relativeHeight="251665408" behindDoc="0" locked="0" layoutInCell="1" allowOverlap="1" wp14:anchorId="3618B61C" wp14:editId="34330F78">
                <wp:simplePos x="0" y="0"/>
                <wp:positionH relativeFrom="column">
                  <wp:posOffset>231775</wp:posOffset>
                </wp:positionH>
                <wp:positionV relativeFrom="paragraph">
                  <wp:posOffset>840740</wp:posOffset>
                </wp:positionV>
                <wp:extent cx="5819775" cy="1017270"/>
                <wp:effectExtent l="0" t="0" r="2857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017270"/>
                        </a:xfrm>
                        <a:prstGeom prst="rect">
                          <a:avLst/>
                        </a:prstGeom>
                        <a:noFill/>
                        <a:ln w="9525">
                          <a:solidFill>
                            <a:srgbClr val="000000"/>
                          </a:solidFill>
                          <a:miter lim="800000"/>
                          <a:headEnd/>
                          <a:tailEnd/>
                        </a:ln>
                      </wps:spPr>
                      <wps:txbx>
                        <w:txbxContent>
                          <w:p w14:paraId="10368568" w14:textId="77777777" w:rsidR="00504481" w:rsidRPr="003456A6" w:rsidRDefault="00504481" w:rsidP="00504481">
                            <w:pPr>
                              <w:pStyle w:val="RSCH2"/>
                              <w:spacing w:before="120"/>
                            </w:pPr>
                            <w:r w:rsidRPr="003456A6">
                              <w:t>Did you know …?</w:t>
                            </w:r>
                          </w:p>
                          <w:p w14:paraId="3F5973A9" w14:textId="77777777" w:rsidR="00504481" w:rsidRPr="00FC066D" w:rsidRDefault="00504481" w:rsidP="00504481">
                            <w:pPr>
                              <w:pStyle w:val="BoxcopyBoxes"/>
                              <w:rPr>
                                <w:rFonts w:ascii="Century Gothic" w:hAnsi="Century Gothic"/>
                                <w:sz w:val="20"/>
                                <w:szCs w:val="20"/>
                              </w:rPr>
                            </w:pPr>
                            <w:r w:rsidRPr="00FC066D">
                              <w:rPr>
                                <w:rFonts w:ascii="Century Gothic" w:hAnsi="Century Gothic"/>
                                <w:b/>
                                <w:bCs/>
                                <w:sz w:val="20"/>
                                <w:szCs w:val="20"/>
                              </w:rPr>
                              <w:t>Hydrogen bonding</w:t>
                            </w:r>
                            <w:r w:rsidRPr="00FC066D">
                              <w:rPr>
                                <w:rFonts w:ascii="Century Gothic" w:hAnsi="Century Gothic"/>
                                <w:sz w:val="20"/>
                                <w:szCs w:val="20"/>
                              </w:rPr>
                              <w:t xml:space="preserve"> is responsible for holding together macromolecules such as DNA, proteins and cellulose. It also accounts for water’s unique, l</w:t>
                            </w:r>
                            <w:r w:rsidRPr="00FC066D">
                              <w:rPr>
                                <w:rStyle w:val="NobreakGREPNested"/>
                                <w:rFonts w:ascii="Century Gothic" w:hAnsi="Century Gothic"/>
                                <w:sz w:val="20"/>
                                <w:szCs w:val="20"/>
                              </w:rPr>
                              <w:t>ife-sustaining</w:t>
                            </w:r>
                            <w:r w:rsidRPr="00FC066D">
                              <w:rPr>
                                <w:rFonts w:ascii="Century Gothic" w:hAnsi="Century Gothic"/>
                                <w:sz w:val="20"/>
                                <w:szCs w:val="20"/>
                              </w:rPr>
                              <w:t xml:space="preserve"> properties as well as explaining the different boiling points of isomeric amines. </w:t>
                            </w:r>
                          </w:p>
                          <w:p w14:paraId="16A8A6FF" w14:textId="79D36F15" w:rsidR="00504481" w:rsidRDefault="00504481" w:rsidP="00504481">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8B61C" id="_x0000_t202" coordsize="21600,21600" o:spt="202" path="m,l,21600r21600,l21600,xe">
                <v:stroke joinstyle="miter"/>
                <v:path gradientshapeok="t" o:connecttype="rect"/>
              </v:shapetype>
              <v:shape id="Text Box 2" o:spid="_x0000_s1026" type="#_x0000_t202" style="position:absolute;left:0;text-align:left;margin-left:18.25pt;margin-top:66.2pt;width:458.25pt;height:80.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" filled="f">
                <v:textbox>
                  <w:txbxContent>
                    <w:p w14:paraId="10368568" w14:textId="77777777" w:rsidR="00504481" w:rsidRPr="003456A6" w:rsidRDefault="00504481" w:rsidP="00504481">
                      <w:pPr>
                        <w:pStyle w:val="RSCH2"/>
                        <w:spacing w:before="120"/>
                      </w:pPr>
                      <w:r w:rsidRPr="003456A6">
                        <w:t>Did you know …?</w:t>
                      </w:r>
                    </w:p>
                    <w:p w14:paraId="3F5973A9" w14:textId="77777777" w:rsidR="00504481" w:rsidRPr="00FC066D" w:rsidRDefault="00504481" w:rsidP="00504481">
                      <w:pPr>
                        <w:pStyle w:val="BoxcopyBoxes"/>
                        <w:rPr>
                          <w:rFonts w:ascii="Century Gothic" w:hAnsi="Century Gothic"/>
                          <w:sz w:val="20"/>
                          <w:szCs w:val="20"/>
                        </w:rPr>
                      </w:pPr>
                      <w:r w:rsidRPr="00FC066D">
                        <w:rPr>
                          <w:rFonts w:ascii="Century Gothic" w:hAnsi="Century Gothic"/>
                          <w:b/>
                          <w:bCs/>
                          <w:sz w:val="20"/>
                          <w:szCs w:val="20"/>
                        </w:rPr>
                        <w:t>Hydrogen bonding</w:t>
                      </w:r>
                      <w:r w:rsidRPr="00FC066D">
                        <w:rPr>
                          <w:rFonts w:ascii="Century Gothic" w:hAnsi="Century Gothic"/>
                          <w:sz w:val="20"/>
                          <w:szCs w:val="20"/>
                        </w:rPr>
                        <w:t xml:space="preserve"> is responsible for holding together macromolecules such as DNA, proteins and cellulose. It also accounts for water’s unique, l</w:t>
                      </w:r>
                      <w:r w:rsidRPr="00FC066D">
                        <w:rPr>
                          <w:rStyle w:val="NobreakGREPNested"/>
                          <w:rFonts w:ascii="Century Gothic" w:hAnsi="Century Gothic"/>
                          <w:sz w:val="20"/>
                          <w:szCs w:val="20"/>
                        </w:rPr>
                        <w:t>ife-sustaining</w:t>
                      </w:r>
                      <w:r w:rsidRPr="00FC066D">
                        <w:rPr>
                          <w:rFonts w:ascii="Century Gothic" w:hAnsi="Century Gothic"/>
                          <w:sz w:val="20"/>
                          <w:szCs w:val="20"/>
                        </w:rPr>
                        <w:t xml:space="preserve"> properties as well as explaining the different boiling points of isomeric amines. </w:t>
                      </w:r>
                    </w:p>
                    <w:p w14:paraId="16A8A6FF" w14:textId="79D36F15" w:rsidR="00504481" w:rsidRDefault="00504481" w:rsidP="00504481">
                      <w:pPr>
                        <w:pStyle w:val="RSCBasictext"/>
                      </w:pPr>
                    </w:p>
                  </w:txbxContent>
                </v:textbox>
                <w10:wrap type="square"/>
              </v:shape>
            </w:pict>
          </mc:Fallback>
        </mc:AlternateContent>
      </w:r>
      <w:r w:rsidR="00B328B4">
        <w:rPr>
          <w:b/>
        </w:rPr>
        <w:t xml:space="preserve">Ionic bonds </w:t>
      </w:r>
      <w:r w:rsidR="00B328B4" w:rsidRPr="00B328B4">
        <w:rPr>
          <w:bCs/>
        </w:rPr>
        <w:t>are electrostatic attractions between positive and negative</w:t>
      </w:r>
      <w:r w:rsidR="00D213C9">
        <w:rPr>
          <w:bCs/>
        </w:rPr>
        <w:t xml:space="preserve"> molecular</w:t>
      </w:r>
      <w:r w:rsidR="00B328B4" w:rsidRPr="00B328B4">
        <w:rPr>
          <w:bCs/>
        </w:rPr>
        <w:t xml:space="preserve"> ions. The ions are arranged so the attractive forces between oppositely charged ions are stronger than the repulsive forces between same-charged ions.</w:t>
      </w:r>
    </w:p>
    <w:p w14:paraId="73AFA026" w14:textId="77777777" w:rsidR="006052FA" w:rsidRPr="00B328B4" w:rsidRDefault="006052FA" w:rsidP="00473647">
      <w:pPr>
        <w:pStyle w:val="RSCBulletedlist"/>
        <w:numPr>
          <w:ilvl w:val="0"/>
          <w:numId w:val="0"/>
        </w:numPr>
        <w:ind w:left="363"/>
      </w:pPr>
    </w:p>
    <w:sectPr w:rsidR="006052FA" w:rsidRPr="00B328B4" w:rsidSect="0028718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8BF4" w14:textId="77777777" w:rsidR="005D097D" w:rsidRDefault="005D097D" w:rsidP="00C51F51">
      <w:r>
        <w:separator/>
      </w:r>
    </w:p>
  </w:endnote>
  <w:endnote w:type="continuationSeparator" w:id="0">
    <w:p w14:paraId="73ABCA57" w14:textId="77777777" w:rsidR="005D097D" w:rsidRDefault="005D097D"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erif Pro">
    <w:panose1 w:val="02040603050405020204"/>
    <w:charset w:val="00"/>
    <w:family w:val="roman"/>
    <w:pitch w:val="variable"/>
    <w:sig w:usb0="00000007" w:usb1="00000001" w:usb2="00000000" w:usb3="00000000" w:csb0="00000093" w:csb1="00000000"/>
  </w:font>
  <w:font w:name="Source Sans Pro (TT)">
    <w:altName w:val="Source Sans Pr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4A27E4">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1B38631C" w14:textId="32ED320E"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F5415">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22ED" w14:textId="77777777" w:rsidR="005D097D" w:rsidRDefault="005D097D" w:rsidP="00C51F51">
      <w:r>
        <w:separator/>
      </w:r>
    </w:p>
  </w:footnote>
  <w:footnote w:type="continuationSeparator" w:id="0">
    <w:p w14:paraId="685F9CF2" w14:textId="77777777" w:rsidR="005D097D" w:rsidRDefault="005D097D"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788204BF" w:rsidR="003D4276" w:rsidRDefault="003305D3" w:rsidP="004E372A">
    <w:pPr>
      <w:spacing w:after="60"/>
      <w:ind w:right="-850"/>
      <w:jc w:val="right"/>
      <w:rPr>
        <w:color w:val="000000" w:themeColor="text1"/>
      </w:rPr>
    </w:pPr>
    <w:r>
      <w:rPr>
        <w:rFonts w:ascii="Century Gothic" w:hAnsi="Century Gothic"/>
        <w:b/>
        <w:bCs/>
        <w:noProof/>
        <w:color w:val="004976"/>
        <w:sz w:val="30"/>
        <w:szCs w:val="30"/>
        <w:lang w:eastAsia="en-GB"/>
      </w:rPr>
      <w:drawing>
        <wp:anchor distT="0" distB="0" distL="114300" distR="114300" simplePos="0" relativeHeight="251656191" behindDoc="0" locked="0" layoutInCell="1" allowOverlap="1" wp14:anchorId="6B6BE617" wp14:editId="6F7EA7C3">
          <wp:simplePos x="0" y="0"/>
          <wp:positionH relativeFrom="column">
            <wp:posOffset>-596900</wp:posOffset>
          </wp:positionH>
          <wp:positionV relativeFrom="page">
            <wp:posOffset>247650</wp:posOffset>
          </wp:positionV>
          <wp:extent cx="1938020" cy="5207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8020" cy="520700"/>
                  </a:xfrm>
                  <a:prstGeom prst="rect">
                    <a:avLst/>
                  </a:prstGeom>
                </pic:spPr>
              </pic:pic>
            </a:graphicData>
          </a:graphic>
        </wp:anchor>
      </w:drawing>
    </w:r>
    <w:r w:rsidR="003D4276">
      <w:rPr>
        <w:rFonts w:ascii="Century Gothic" w:hAnsi="Century Gothic"/>
        <w:b/>
        <w:bCs/>
        <w:noProof/>
        <w:color w:val="004976"/>
        <w:sz w:val="30"/>
        <w:szCs w:val="30"/>
        <w:lang w:eastAsia="en-GB"/>
      </w:rPr>
      <w:drawing>
        <wp:anchor distT="0" distB="0" distL="114300" distR="114300" simplePos="0" relativeHeight="251661312" behindDoc="1" locked="0" layoutInCell="1" allowOverlap="1" wp14:anchorId="29D33E5F" wp14:editId="1885F424">
          <wp:simplePos x="0" y="0"/>
          <wp:positionH relativeFrom="column">
            <wp:posOffset>-927101</wp:posOffset>
          </wp:positionH>
          <wp:positionV relativeFrom="paragraph">
            <wp:posOffset>-267335</wp:posOffset>
          </wp:positionV>
          <wp:extent cx="7569919"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3F1E2A">
      <w:rPr>
        <w:rFonts w:ascii="Century Gothic" w:hAnsi="Century Gothic"/>
        <w:b/>
        <w:bCs/>
        <w:color w:val="004976"/>
        <w:sz w:val="30"/>
        <w:szCs w:val="30"/>
      </w:rPr>
      <w:t xml:space="preserve"> </w:t>
    </w:r>
    <w:r w:rsidR="00122263">
      <w:rPr>
        <w:rFonts w:ascii="Century Gothic" w:hAnsi="Century Gothic"/>
        <w:b/>
        <w:bCs/>
        <w:color w:val="004976"/>
        <w:sz w:val="30"/>
        <w:szCs w:val="30"/>
      </w:rPr>
      <w:t>Education in Chemistry</w:t>
    </w:r>
    <w:r w:rsidR="003D4276">
      <w:rPr>
        <w:rFonts w:ascii="Century Gothic" w:hAnsi="Century Gothic"/>
        <w:b/>
        <w:bCs/>
        <w:color w:val="004976"/>
        <w:sz w:val="24"/>
        <w:szCs w:val="24"/>
      </w:rPr>
      <w:t xml:space="preserve">   </w:t>
    </w:r>
    <w:r w:rsidR="003D4276">
      <w:rPr>
        <w:rFonts w:ascii="Century Gothic" w:hAnsi="Century Gothic"/>
        <w:b/>
        <w:bCs/>
        <w:color w:val="000000" w:themeColor="text1"/>
        <w:sz w:val="24"/>
        <w:szCs w:val="24"/>
      </w:rPr>
      <w:t>16–18 years</w:t>
    </w:r>
  </w:p>
  <w:p w14:paraId="5CF34628" w14:textId="6A473F3D" w:rsidR="003D4276" w:rsidRPr="00A56431" w:rsidRDefault="00A27356"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r w:rsidR="003F1E2A" w:rsidRPr="003F1E2A">
      <w:rPr>
        <w:rStyle w:val="Hyperlink"/>
        <w:rFonts w:ascii="Century Gothic" w:hAnsi="Century Gothic"/>
        <w:b/>
        <w:bCs/>
        <w:color w:val="004976"/>
        <w:sz w:val="18"/>
        <w:szCs w:val="18"/>
      </w:rPr>
      <w:t>rsc.li/3YZ52jC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F2659B8"/>
    <w:multiLevelType w:val="hybridMultilevel"/>
    <w:tmpl w:val="43DA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0B41B2"/>
    <w:multiLevelType w:val="hybridMultilevel"/>
    <w:tmpl w:val="37F0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346560">
    <w:abstractNumId w:val="0"/>
  </w:num>
  <w:num w:numId="2" w16cid:durableId="1344018203">
    <w:abstractNumId w:val="4"/>
  </w:num>
  <w:num w:numId="3" w16cid:durableId="444080081">
    <w:abstractNumId w:val="10"/>
  </w:num>
  <w:num w:numId="4" w16cid:durableId="604770392">
    <w:abstractNumId w:val="7"/>
  </w:num>
  <w:num w:numId="5" w16cid:durableId="1869945069">
    <w:abstractNumId w:val="1"/>
  </w:num>
  <w:num w:numId="6" w16cid:durableId="589579707">
    <w:abstractNumId w:val="2"/>
  </w:num>
  <w:num w:numId="7" w16cid:durableId="1518469272">
    <w:abstractNumId w:val="2"/>
    <w:lvlOverride w:ilvl="0">
      <w:startOverride w:val="1"/>
    </w:lvlOverride>
  </w:num>
  <w:num w:numId="8" w16cid:durableId="1506364074">
    <w:abstractNumId w:val="5"/>
    <w:lvlOverride w:ilvl="0">
      <w:startOverride w:val="2"/>
    </w:lvlOverride>
  </w:num>
  <w:num w:numId="9" w16cid:durableId="399525439">
    <w:abstractNumId w:val="2"/>
    <w:lvlOverride w:ilvl="0">
      <w:startOverride w:val="1"/>
    </w:lvlOverride>
  </w:num>
  <w:num w:numId="10" w16cid:durableId="1859350512">
    <w:abstractNumId w:val="3"/>
  </w:num>
  <w:num w:numId="11" w16cid:durableId="1495881118">
    <w:abstractNumId w:val="3"/>
    <w:lvlOverride w:ilvl="0">
      <w:startOverride w:val="2"/>
    </w:lvlOverride>
  </w:num>
  <w:num w:numId="12" w16cid:durableId="725178463">
    <w:abstractNumId w:val="9"/>
  </w:num>
  <w:num w:numId="13" w16cid:durableId="635069242">
    <w:abstractNumId w:val="13"/>
  </w:num>
  <w:num w:numId="14" w16cid:durableId="174879081">
    <w:abstractNumId w:val="3"/>
    <w:lvlOverride w:ilvl="0">
      <w:startOverride w:val="2"/>
    </w:lvlOverride>
  </w:num>
  <w:num w:numId="15" w16cid:durableId="698357160">
    <w:abstractNumId w:val="2"/>
    <w:lvlOverride w:ilvl="0">
      <w:startOverride w:val="1"/>
    </w:lvlOverride>
  </w:num>
  <w:num w:numId="16" w16cid:durableId="2078280652">
    <w:abstractNumId w:val="3"/>
    <w:lvlOverride w:ilvl="0">
      <w:startOverride w:val="1"/>
    </w:lvlOverride>
  </w:num>
  <w:num w:numId="17" w16cid:durableId="1418361207">
    <w:abstractNumId w:val="8"/>
  </w:num>
  <w:num w:numId="18" w16cid:durableId="1742219665">
    <w:abstractNumId w:val="12"/>
  </w:num>
  <w:num w:numId="19" w16cid:durableId="564800044">
    <w:abstractNumId w:val="6"/>
  </w:num>
  <w:num w:numId="20" w16cid:durableId="50725719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1D7E"/>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96D28"/>
    <w:rsid w:val="00097228"/>
    <w:rsid w:val="000A031F"/>
    <w:rsid w:val="000A162C"/>
    <w:rsid w:val="000A1C7A"/>
    <w:rsid w:val="000A324B"/>
    <w:rsid w:val="000A6C0C"/>
    <w:rsid w:val="000B11A8"/>
    <w:rsid w:val="000B1952"/>
    <w:rsid w:val="000C3EA9"/>
    <w:rsid w:val="000C4533"/>
    <w:rsid w:val="000C4E88"/>
    <w:rsid w:val="000C54D2"/>
    <w:rsid w:val="000C6C91"/>
    <w:rsid w:val="000C735F"/>
    <w:rsid w:val="000D0774"/>
    <w:rsid w:val="000D13A7"/>
    <w:rsid w:val="000D4202"/>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22263"/>
    <w:rsid w:val="001228EC"/>
    <w:rsid w:val="00124DE7"/>
    <w:rsid w:val="00125301"/>
    <w:rsid w:val="0012670F"/>
    <w:rsid w:val="00131044"/>
    <w:rsid w:val="001315CA"/>
    <w:rsid w:val="00133888"/>
    <w:rsid w:val="00133A3E"/>
    <w:rsid w:val="0013731C"/>
    <w:rsid w:val="00144CDA"/>
    <w:rsid w:val="0015105E"/>
    <w:rsid w:val="001547A9"/>
    <w:rsid w:val="00154EEB"/>
    <w:rsid w:val="00164B56"/>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0FDD"/>
    <w:rsid w:val="001C20DC"/>
    <w:rsid w:val="001C23F6"/>
    <w:rsid w:val="001C290F"/>
    <w:rsid w:val="001C6470"/>
    <w:rsid w:val="001D12BD"/>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45A4"/>
    <w:rsid w:val="0023518B"/>
    <w:rsid w:val="00237895"/>
    <w:rsid w:val="002401EA"/>
    <w:rsid w:val="00241B74"/>
    <w:rsid w:val="00242C8B"/>
    <w:rsid w:val="00242E6B"/>
    <w:rsid w:val="00243696"/>
    <w:rsid w:val="0024403F"/>
    <w:rsid w:val="002468BF"/>
    <w:rsid w:val="00246DA9"/>
    <w:rsid w:val="00247F5F"/>
    <w:rsid w:val="0025080F"/>
    <w:rsid w:val="002510C3"/>
    <w:rsid w:val="0025661E"/>
    <w:rsid w:val="00267279"/>
    <w:rsid w:val="002716EA"/>
    <w:rsid w:val="002723D5"/>
    <w:rsid w:val="00276F81"/>
    <w:rsid w:val="00280551"/>
    <w:rsid w:val="00281D7B"/>
    <w:rsid w:val="00283107"/>
    <w:rsid w:val="0028615D"/>
    <w:rsid w:val="0028718C"/>
    <w:rsid w:val="00293322"/>
    <w:rsid w:val="002944CA"/>
    <w:rsid w:val="00295CA1"/>
    <w:rsid w:val="00296F91"/>
    <w:rsid w:val="002975B4"/>
    <w:rsid w:val="002A3B57"/>
    <w:rsid w:val="002A4174"/>
    <w:rsid w:val="002A4AD8"/>
    <w:rsid w:val="002A6FDE"/>
    <w:rsid w:val="002B1498"/>
    <w:rsid w:val="002B22AE"/>
    <w:rsid w:val="002B28FD"/>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E06"/>
    <w:rsid w:val="003071E5"/>
    <w:rsid w:val="003108F7"/>
    <w:rsid w:val="00311379"/>
    <w:rsid w:val="00312DDC"/>
    <w:rsid w:val="00314EDA"/>
    <w:rsid w:val="003161DC"/>
    <w:rsid w:val="00316B59"/>
    <w:rsid w:val="00320E4D"/>
    <w:rsid w:val="003234B7"/>
    <w:rsid w:val="00324BA5"/>
    <w:rsid w:val="00325444"/>
    <w:rsid w:val="003305D3"/>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4D56"/>
    <w:rsid w:val="00367470"/>
    <w:rsid w:val="00367A2D"/>
    <w:rsid w:val="00376E7E"/>
    <w:rsid w:val="003811A9"/>
    <w:rsid w:val="00383B18"/>
    <w:rsid w:val="003845BF"/>
    <w:rsid w:val="00392607"/>
    <w:rsid w:val="0039430F"/>
    <w:rsid w:val="003946FE"/>
    <w:rsid w:val="00394A9D"/>
    <w:rsid w:val="00395AD5"/>
    <w:rsid w:val="00396469"/>
    <w:rsid w:val="00396481"/>
    <w:rsid w:val="003A28A5"/>
    <w:rsid w:val="003A5C87"/>
    <w:rsid w:val="003B120F"/>
    <w:rsid w:val="003B1737"/>
    <w:rsid w:val="003B1B2A"/>
    <w:rsid w:val="003B3284"/>
    <w:rsid w:val="003B431D"/>
    <w:rsid w:val="003B4870"/>
    <w:rsid w:val="003C1583"/>
    <w:rsid w:val="003C19FC"/>
    <w:rsid w:val="003C1F78"/>
    <w:rsid w:val="003C4116"/>
    <w:rsid w:val="003C51A9"/>
    <w:rsid w:val="003C5B91"/>
    <w:rsid w:val="003C6A28"/>
    <w:rsid w:val="003D3DC2"/>
    <w:rsid w:val="003D4276"/>
    <w:rsid w:val="003D560B"/>
    <w:rsid w:val="003D62C1"/>
    <w:rsid w:val="003D6DD9"/>
    <w:rsid w:val="003E1DD5"/>
    <w:rsid w:val="003E20FC"/>
    <w:rsid w:val="003E5946"/>
    <w:rsid w:val="003E5B13"/>
    <w:rsid w:val="003E7C69"/>
    <w:rsid w:val="003F0BEA"/>
    <w:rsid w:val="003F124B"/>
    <w:rsid w:val="003F1E2A"/>
    <w:rsid w:val="003F51FD"/>
    <w:rsid w:val="003F69D9"/>
    <w:rsid w:val="003F7382"/>
    <w:rsid w:val="003F7EDE"/>
    <w:rsid w:val="004009B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1A34"/>
    <w:rsid w:val="00454F35"/>
    <w:rsid w:val="0045569A"/>
    <w:rsid w:val="00462C62"/>
    <w:rsid w:val="004647DD"/>
    <w:rsid w:val="00464DEB"/>
    <w:rsid w:val="00466E24"/>
    <w:rsid w:val="00470A3A"/>
    <w:rsid w:val="0047293A"/>
    <w:rsid w:val="00472E80"/>
    <w:rsid w:val="00473647"/>
    <w:rsid w:val="00477C53"/>
    <w:rsid w:val="004813AB"/>
    <w:rsid w:val="00481F08"/>
    <w:rsid w:val="0048617A"/>
    <w:rsid w:val="00486CCB"/>
    <w:rsid w:val="00487188"/>
    <w:rsid w:val="0049117E"/>
    <w:rsid w:val="00493819"/>
    <w:rsid w:val="00495705"/>
    <w:rsid w:val="00496978"/>
    <w:rsid w:val="00496DD4"/>
    <w:rsid w:val="0049734A"/>
    <w:rsid w:val="004A27E4"/>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04481"/>
    <w:rsid w:val="00512EF1"/>
    <w:rsid w:val="00514FF7"/>
    <w:rsid w:val="005153EA"/>
    <w:rsid w:val="00517ED5"/>
    <w:rsid w:val="00522B05"/>
    <w:rsid w:val="00530A17"/>
    <w:rsid w:val="005329C8"/>
    <w:rsid w:val="00533730"/>
    <w:rsid w:val="0053639C"/>
    <w:rsid w:val="0053797D"/>
    <w:rsid w:val="00546756"/>
    <w:rsid w:val="005468E5"/>
    <w:rsid w:val="00551D55"/>
    <w:rsid w:val="00554FEE"/>
    <w:rsid w:val="00561167"/>
    <w:rsid w:val="0056304F"/>
    <w:rsid w:val="0056464B"/>
    <w:rsid w:val="00566255"/>
    <w:rsid w:val="00570A3E"/>
    <w:rsid w:val="00571F1F"/>
    <w:rsid w:val="00572D9B"/>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7C9"/>
    <w:rsid w:val="005A5A6B"/>
    <w:rsid w:val="005B18A6"/>
    <w:rsid w:val="005B3BA5"/>
    <w:rsid w:val="005B55F2"/>
    <w:rsid w:val="005C22B9"/>
    <w:rsid w:val="005C39AE"/>
    <w:rsid w:val="005C703B"/>
    <w:rsid w:val="005D097D"/>
    <w:rsid w:val="005D0DB0"/>
    <w:rsid w:val="005D1E00"/>
    <w:rsid w:val="005D69D4"/>
    <w:rsid w:val="005D6A71"/>
    <w:rsid w:val="005E0657"/>
    <w:rsid w:val="005F39DD"/>
    <w:rsid w:val="005F6D0F"/>
    <w:rsid w:val="00601146"/>
    <w:rsid w:val="006052FA"/>
    <w:rsid w:val="006056F3"/>
    <w:rsid w:val="006078DB"/>
    <w:rsid w:val="006139A2"/>
    <w:rsid w:val="006148BB"/>
    <w:rsid w:val="006205A7"/>
    <w:rsid w:val="00620D37"/>
    <w:rsid w:val="006214EA"/>
    <w:rsid w:val="006216C4"/>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CBB"/>
    <w:rsid w:val="00753940"/>
    <w:rsid w:val="00754A45"/>
    <w:rsid w:val="00756B12"/>
    <w:rsid w:val="00760DE6"/>
    <w:rsid w:val="00763DA3"/>
    <w:rsid w:val="00770465"/>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07A0D"/>
    <w:rsid w:val="00810732"/>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7431"/>
    <w:rsid w:val="0084146F"/>
    <w:rsid w:val="00841525"/>
    <w:rsid w:val="008441AD"/>
    <w:rsid w:val="00844518"/>
    <w:rsid w:val="008618F3"/>
    <w:rsid w:val="0086417A"/>
    <w:rsid w:val="0086581C"/>
    <w:rsid w:val="00872501"/>
    <w:rsid w:val="00872E43"/>
    <w:rsid w:val="00873024"/>
    <w:rsid w:val="00873625"/>
    <w:rsid w:val="00881419"/>
    <w:rsid w:val="00882CA3"/>
    <w:rsid w:val="00883973"/>
    <w:rsid w:val="00884C77"/>
    <w:rsid w:val="00887802"/>
    <w:rsid w:val="008940CB"/>
    <w:rsid w:val="008960EA"/>
    <w:rsid w:val="008969E1"/>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D94"/>
    <w:rsid w:val="009F524A"/>
    <w:rsid w:val="009F6254"/>
    <w:rsid w:val="00A03ADA"/>
    <w:rsid w:val="00A0567D"/>
    <w:rsid w:val="00A06224"/>
    <w:rsid w:val="00A07680"/>
    <w:rsid w:val="00A125D9"/>
    <w:rsid w:val="00A133A7"/>
    <w:rsid w:val="00A15071"/>
    <w:rsid w:val="00A161BC"/>
    <w:rsid w:val="00A16B12"/>
    <w:rsid w:val="00A222AD"/>
    <w:rsid w:val="00A22662"/>
    <w:rsid w:val="00A22837"/>
    <w:rsid w:val="00A26DD8"/>
    <w:rsid w:val="00A27356"/>
    <w:rsid w:val="00A313DA"/>
    <w:rsid w:val="00A31E3F"/>
    <w:rsid w:val="00A33366"/>
    <w:rsid w:val="00A356F4"/>
    <w:rsid w:val="00A429D0"/>
    <w:rsid w:val="00A4551D"/>
    <w:rsid w:val="00A4560F"/>
    <w:rsid w:val="00A52872"/>
    <w:rsid w:val="00A52FD2"/>
    <w:rsid w:val="00A56431"/>
    <w:rsid w:val="00A56E37"/>
    <w:rsid w:val="00A61142"/>
    <w:rsid w:val="00A61887"/>
    <w:rsid w:val="00A61936"/>
    <w:rsid w:val="00A64FFF"/>
    <w:rsid w:val="00A72D0D"/>
    <w:rsid w:val="00A77018"/>
    <w:rsid w:val="00A820A2"/>
    <w:rsid w:val="00A8366D"/>
    <w:rsid w:val="00A85F0D"/>
    <w:rsid w:val="00A976F6"/>
    <w:rsid w:val="00AA1AEA"/>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6B2C"/>
    <w:rsid w:val="00AE727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8B4"/>
    <w:rsid w:val="00B32FC6"/>
    <w:rsid w:val="00B366E9"/>
    <w:rsid w:val="00B41519"/>
    <w:rsid w:val="00B4299A"/>
    <w:rsid w:val="00B42F35"/>
    <w:rsid w:val="00B4519D"/>
    <w:rsid w:val="00B46E49"/>
    <w:rsid w:val="00B51A8E"/>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415C"/>
    <w:rsid w:val="00BD6B2B"/>
    <w:rsid w:val="00BD746F"/>
    <w:rsid w:val="00BE3757"/>
    <w:rsid w:val="00BE7E74"/>
    <w:rsid w:val="00BF02A9"/>
    <w:rsid w:val="00BF0AA8"/>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316A0"/>
    <w:rsid w:val="00C37007"/>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59E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6DE6"/>
    <w:rsid w:val="00D213C9"/>
    <w:rsid w:val="00D231B7"/>
    <w:rsid w:val="00D23D50"/>
    <w:rsid w:val="00D2480A"/>
    <w:rsid w:val="00D2645E"/>
    <w:rsid w:val="00D2698B"/>
    <w:rsid w:val="00D32C6A"/>
    <w:rsid w:val="00D40C68"/>
    <w:rsid w:val="00D41DF1"/>
    <w:rsid w:val="00D470EA"/>
    <w:rsid w:val="00D5133A"/>
    <w:rsid w:val="00D537DB"/>
    <w:rsid w:val="00D54DC2"/>
    <w:rsid w:val="00D56520"/>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E0F54"/>
    <w:rsid w:val="00DF1B6E"/>
    <w:rsid w:val="00DF3B8A"/>
    <w:rsid w:val="00DF4D09"/>
    <w:rsid w:val="00DF5415"/>
    <w:rsid w:val="00DF5545"/>
    <w:rsid w:val="00DF5D59"/>
    <w:rsid w:val="00E02057"/>
    <w:rsid w:val="00E03659"/>
    <w:rsid w:val="00E04231"/>
    <w:rsid w:val="00E100EC"/>
    <w:rsid w:val="00E13686"/>
    <w:rsid w:val="00E2490B"/>
    <w:rsid w:val="00E25B03"/>
    <w:rsid w:val="00E36242"/>
    <w:rsid w:val="00E368F5"/>
    <w:rsid w:val="00E373D4"/>
    <w:rsid w:val="00E409BE"/>
    <w:rsid w:val="00E42DB3"/>
    <w:rsid w:val="00E454BB"/>
    <w:rsid w:val="00E47BD0"/>
    <w:rsid w:val="00E47E4D"/>
    <w:rsid w:val="00E50A8B"/>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55C3"/>
    <w:rsid w:val="00E93B28"/>
    <w:rsid w:val="00E96357"/>
    <w:rsid w:val="00E97F9A"/>
    <w:rsid w:val="00EA2A0E"/>
    <w:rsid w:val="00EA6986"/>
    <w:rsid w:val="00EB0179"/>
    <w:rsid w:val="00EB1F20"/>
    <w:rsid w:val="00EB344E"/>
    <w:rsid w:val="00EB4A84"/>
    <w:rsid w:val="00EB6460"/>
    <w:rsid w:val="00EB6E94"/>
    <w:rsid w:val="00EB74F5"/>
    <w:rsid w:val="00EC06B6"/>
    <w:rsid w:val="00EC1000"/>
    <w:rsid w:val="00EC22B0"/>
    <w:rsid w:val="00EC36F7"/>
    <w:rsid w:val="00EC7D8F"/>
    <w:rsid w:val="00ED24AD"/>
    <w:rsid w:val="00ED280A"/>
    <w:rsid w:val="00ED3C6B"/>
    <w:rsid w:val="00ED5EEE"/>
    <w:rsid w:val="00ED7B5C"/>
    <w:rsid w:val="00EE1FEE"/>
    <w:rsid w:val="00EE57F5"/>
    <w:rsid w:val="00EF036B"/>
    <w:rsid w:val="00EF067C"/>
    <w:rsid w:val="00EF1DB2"/>
    <w:rsid w:val="00EF3A02"/>
    <w:rsid w:val="00EF7364"/>
    <w:rsid w:val="00F00B0D"/>
    <w:rsid w:val="00F023F4"/>
    <w:rsid w:val="00F0720C"/>
    <w:rsid w:val="00F1032B"/>
    <w:rsid w:val="00F10C80"/>
    <w:rsid w:val="00F21826"/>
    <w:rsid w:val="00F22856"/>
    <w:rsid w:val="00F2296C"/>
    <w:rsid w:val="00F30A9F"/>
    <w:rsid w:val="00F31BB0"/>
    <w:rsid w:val="00F47644"/>
    <w:rsid w:val="00F51039"/>
    <w:rsid w:val="00F513AE"/>
    <w:rsid w:val="00F527E6"/>
    <w:rsid w:val="00F53191"/>
    <w:rsid w:val="00F53633"/>
    <w:rsid w:val="00F56DAA"/>
    <w:rsid w:val="00F56FED"/>
    <w:rsid w:val="00F57BC7"/>
    <w:rsid w:val="00F60F8A"/>
    <w:rsid w:val="00F66FD5"/>
    <w:rsid w:val="00F67345"/>
    <w:rsid w:val="00F708BD"/>
    <w:rsid w:val="00F70F0D"/>
    <w:rsid w:val="00F75DB5"/>
    <w:rsid w:val="00F80A54"/>
    <w:rsid w:val="00F810F5"/>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066D"/>
    <w:rsid w:val="00FC35E6"/>
    <w:rsid w:val="00FC40E9"/>
    <w:rsid w:val="00FC72C8"/>
    <w:rsid w:val="00FC7B0D"/>
    <w:rsid w:val="00FD0C9D"/>
    <w:rsid w:val="00FD1D3C"/>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customStyle="1" w:styleId="UnresolvedMention1">
    <w:name w:val="Unresolved Mention1"/>
    <w:basedOn w:val="DefaultParagraphFont"/>
    <w:uiPriority w:val="99"/>
    <w:semiHidden/>
    <w:unhideWhenUsed/>
    <w:rsid w:val="00F22856"/>
    <w:rPr>
      <w:color w:val="605E5C"/>
      <w:shd w:val="clear" w:color="auto" w:fill="E1DFDD"/>
    </w:rPr>
  </w:style>
  <w:style w:type="paragraph" w:styleId="ListParagraph">
    <w:name w:val="List Paragraph"/>
    <w:basedOn w:val="Normal"/>
    <w:uiPriority w:val="34"/>
    <w:qFormat/>
    <w:rsid w:val="0028718C"/>
    <w:pPr>
      <w:spacing w:after="160" w:line="259" w:lineRule="auto"/>
      <w:ind w:left="720"/>
      <w:contextualSpacing/>
      <w:jc w:val="left"/>
      <w:outlineLvl w:val="9"/>
    </w:pPr>
    <w:rPr>
      <w:rFonts w:asciiTheme="minorHAnsi" w:hAnsiTheme="minorHAnsi" w:cstheme="minorBidi"/>
      <w:sz w:val="22"/>
      <w:szCs w:val="22"/>
      <w:lang w:eastAsia="en-US"/>
    </w:rPr>
  </w:style>
  <w:style w:type="paragraph" w:customStyle="1" w:styleId="FlushBodycopyText">
    <w:name w:val="Flush Body copy (Text)"/>
    <w:basedOn w:val="Normal"/>
    <w:uiPriority w:val="99"/>
    <w:rsid w:val="003F1E2A"/>
    <w:pPr>
      <w:suppressAutoHyphens/>
      <w:autoSpaceDE w:val="0"/>
      <w:autoSpaceDN w:val="0"/>
      <w:adjustRightInd w:val="0"/>
      <w:spacing w:after="0" w:line="220" w:lineRule="atLeast"/>
      <w:jc w:val="left"/>
      <w:textAlignment w:val="center"/>
      <w:outlineLvl w:val="9"/>
    </w:pPr>
    <w:rPr>
      <w:rFonts w:ascii="Source Serif Pro" w:hAnsi="Source Serif Pro" w:cs="Source Serif Pro"/>
      <w:color w:val="000000"/>
      <w:sz w:val="17"/>
      <w:szCs w:val="17"/>
      <w:lang w:eastAsia="en-US"/>
    </w:rPr>
  </w:style>
  <w:style w:type="paragraph" w:customStyle="1" w:styleId="BoxcopyBoxes">
    <w:name w:val="Box copy (Boxes)"/>
    <w:basedOn w:val="Normal"/>
    <w:uiPriority w:val="99"/>
    <w:rsid w:val="00B328B4"/>
    <w:pPr>
      <w:suppressAutoHyphens/>
      <w:autoSpaceDE w:val="0"/>
      <w:autoSpaceDN w:val="0"/>
      <w:adjustRightInd w:val="0"/>
      <w:spacing w:after="0" w:line="200" w:lineRule="atLeast"/>
      <w:jc w:val="left"/>
      <w:textAlignment w:val="center"/>
      <w:outlineLvl w:val="9"/>
    </w:pPr>
    <w:rPr>
      <w:rFonts w:ascii="Source Sans Pro (TT)" w:hAnsi="Source Sans Pro (TT)" w:cs="Source Sans Pro (TT)"/>
      <w:color w:val="000000"/>
      <w:sz w:val="16"/>
      <w:szCs w:val="16"/>
      <w:lang w:eastAsia="en-US"/>
    </w:rPr>
  </w:style>
  <w:style w:type="character" w:customStyle="1" w:styleId="NobreakGREPNested">
    <w:name w:val="No break (GREP/Nested)"/>
    <w:uiPriority w:val="99"/>
    <w:rsid w:val="00B328B4"/>
  </w:style>
  <w:style w:type="paragraph" w:styleId="Revision">
    <w:name w:val="Revision"/>
    <w:hidden/>
    <w:uiPriority w:val="99"/>
    <w:semiHidden/>
    <w:rsid w:val="00122263"/>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122263"/>
    <w:rPr>
      <w:sz w:val="16"/>
      <w:szCs w:val="16"/>
    </w:rPr>
  </w:style>
  <w:style w:type="paragraph" w:styleId="CommentText">
    <w:name w:val="annotation text"/>
    <w:basedOn w:val="Normal"/>
    <w:link w:val="CommentTextChar"/>
    <w:unhideWhenUsed/>
    <w:rsid w:val="00122263"/>
    <w:pPr>
      <w:spacing w:line="240" w:lineRule="auto"/>
    </w:pPr>
  </w:style>
  <w:style w:type="character" w:customStyle="1" w:styleId="CommentTextChar">
    <w:name w:val="Comment Text Char"/>
    <w:basedOn w:val="DefaultParagraphFont"/>
    <w:link w:val="CommentText"/>
    <w:rsid w:val="00122263"/>
    <w:rPr>
      <w:rFonts w:ascii="Arial" w:hAnsi="Arial" w:cs="Arial"/>
      <w:lang w:eastAsia="zh-CN"/>
    </w:rPr>
  </w:style>
  <w:style w:type="paragraph" w:styleId="CommentSubject">
    <w:name w:val="annotation subject"/>
    <w:basedOn w:val="CommentText"/>
    <w:next w:val="CommentText"/>
    <w:link w:val="CommentSubjectChar"/>
    <w:semiHidden/>
    <w:unhideWhenUsed/>
    <w:rsid w:val="00122263"/>
    <w:rPr>
      <w:b/>
      <w:bCs/>
    </w:rPr>
  </w:style>
  <w:style w:type="character" w:customStyle="1" w:styleId="CommentSubjectChar">
    <w:name w:val="Comment Subject Char"/>
    <w:basedOn w:val="CommentTextChar"/>
    <w:link w:val="CommentSubject"/>
    <w:semiHidden/>
    <w:rsid w:val="00122263"/>
    <w:rPr>
      <w:rFonts w:ascii="Arial" w:hAnsi="Arial" w:cs="Arial"/>
      <w:b/>
      <w:bCs/>
      <w:lang w:eastAsia="zh-CN"/>
    </w:rPr>
  </w:style>
  <w:style w:type="paragraph" w:styleId="BalloonText">
    <w:name w:val="Balloon Text"/>
    <w:basedOn w:val="Normal"/>
    <w:link w:val="BalloonTextChar"/>
    <w:semiHidden/>
    <w:unhideWhenUsed/>
    <w:rsid w:val="00D21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213C9"/>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77F470-59AA-485C-B8DB-68D86BC3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20</TotalTime>
  <Pages>2</Pages>
  <Words>451</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Spectrum of bonding: fact sheet</vt:lpstr>
    </vt:vector>
  </TitlesOfParts>
  <Manager/>
  <Company>Royal Society of Chemistry</Company>
  <LinksUpToDate>false</LinksUpToDate>
  <CharactersWithSpaces>2897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Spectrum of bonding: fact sheet</dc:title>
  <dc:subject/>
  <dc:creator>Royal Society of Chemistry</dc:creator>
  <cp:keywords>bonding, forces, ionic, covalent, dipole, electronegativity, intermolecular</cp:keywords>
  <dc:description>From Spectrum of bonding, Education in Chemistry, https://rsc.li/3YZ52jC</dc:description>
  <cp:lastModifiedBy>Georgia Murphy</cp:lastModifiedBy>
  <cp:revision>9</cp:revision>
  <cp:lastPrinted>2012-04-18T08:40:00Z</cp:lastPrinted>
  <dcterms:created xsi:type="dcterms:W3CDTF">2023-09-01T08:02:00Z</dcterms:created>
  <dcterms:modified xsi:type="dcterms:W3CDTF">2023-09-26T07:57:00Z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