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DD7C" w14:textId="773A5C77" w:rsidR="003C72E3" w:rsidRDefault="00B15B3C" w:rsidP="003C72E3">
      <w:pPr>
        <w:pStyle w:val="RSCH1"/>
      </w:pPr>
      <w:bookmarkStart w:id="0" w:name="_Hlk149646977"/>
      <w:r>
        <w:t>The p</w:t>
      </w:r>
      <w:r w:rsidR="003C72E3">
        <w:t>reparation of 2-hydroxybenzoic acid</w:t>
      </w:r>
    </w:p>
    <w:p w14:paraId="3957EE15" w14:textId="1BF9AA2A" w:rsidR="00D51C58" w:rsidRDefault="00905E09" w:rsidP="00C506ED">
      <w:pPr>
        <w:pStyle w:val="RSCBasictext"/>
      </w:pPr>
      <w:r>
        <w:rPr>
          <w:lang w:eastAsia="en-GB"/>
        </w:rPr>
        <w:t>This resource</w:t>
      </w:r>
      <w:r w:rsidR="001A278F">
        <w:rPr>
          <w:lang w:eastAsia="en-GB"/>
        </w:rPr>
        <w:t xml:space="preserve"> accompanies the article </w:t>
      </w:r>
      <w:r w:rsidR="00D51C58">
        <w:rPr>
          <w:b/>
          <w:bCs/>
          <w:lang w:eastAsia="en-GB"/>
        </w:rPr>
        <w:t>Fixing the funeral footprint</w:t>
      </w:r>
      <w:r w:rsidR="00B4685C">
        <w:rPr>
          <w:b/>
          <w:bCs/>
          <w:lang w:eastAsia="en-GB"/>
        </w:rPr>
        <w:t xml:space="preserve"> </w:t>
      </w:r>
      <w:r w:rsidR="001A278F">
        <w:rPr>
          <w:lang w:eastAsia="en-GB"/>
        </w:rPr>
        <w:t xml:space="preserve">in </w:t>
      </w:r>
      <w:r w:rsidR="001A278F" w:rsidRPr="001A278F">
        <w:rPr>
          <w:i/>
          <w:iCs/>
          <w:lang w:eastAsia="en-GB"/>
        </w:rPr>
        <w:t>Education in Chemistry</w:t>
      </w:r>
      <w:r w:rsidR="001A278F">
        <w:rPr>
          <w:lang w:eastAsia="en-GB"/>
        </w:rPr>
        <w:t xml:space="preserve"> which can be viewed at: </w:t>
      </w:r>
      <w:hyperlink r:id="rId8" w:history="1">
        <w:r w:rsidR="00D51C58" w:rsidRPr="00A60E1C">
          <w:rPr>
            <w:rStyle w:val="Hyperlink"/>
          </w:rPr>
          <w:t>rsc.li/3shy8Ph</w:t>
        </w:r>
      </w:hyperlink>
      <w:r w:rsidR="00D51C58">
        <w:t xml:space="preserve"> </w:t>
      </w:r>
    </w:p>
    <w:p w14:paraId="26B6D5BB" w14:textId="0AA43A3E" w:rsidR="00C506ED" w:rsidRDefault="00C506ED" w:rsidP="00C506ED">
      <w:pPr>
        <w:pStyle w:val="RSCBasictext"/>
      </w:pPr>
      <w:r>
        <w:t>The activity was first published as a chapter i</w:t>
      </w:r>
      <w:r w:rsidR="002C0AC0">
        <w:t>n</w:t>
      </w:r>
      <w:r>
        <w:t xml:space="preserve"> the book </w:t>
      </w:r>
      <w:r w:rsidRPr="00D51C58">
        <w:rPr>
          <w:b/>
          <w:bCs/>
        </w:rPr>
        <w:t>Aspirin</w:t>
      </w:r>
      <w:r>
        <w:t xml:space="preserve">, which can be read in full at: </w:t>
      </w:r>
      <w:hyperlink r:id="rId9" w:history="1">
        <w:r w:rsidR="00B74F0C" w:rsidRPr="00A60E1C">
          <w:rPr>
            <w:rStyle w:val="Hyperlink"/>
          </w:rPr>
          <w:t>rsc.li/3tWoeTq</w:t>
        </w:r>
      </w:hyperlink>
      <w:r w:rsidR="00B74F0C">
        <w:t xml:space="preserve">  </w:t>
      </w:r>
    </w:p>
    <w:bookmarkEnd w:id="0"/>
    <w:p w14:paraId="64BDAF11" w14:textId="4FC07E37" w:rsidR="003C72E3" w:rsidRDefault="003C72E3" w:rsidP="00F06474">
      <w:pPr>
        <w:pStyle w:val="RSCH2"/>
      </w:pPr>
      <w:r>
        <w:t>Learning objectives</w:t>
      </w:r>
    </w:p>
    <w:p w14:paraId="5BF210EA" w14:textId="4E7B0E88" w:rsidR="003C72E3" w:rsidRDefault="00B74F0C" w:rsidP="003C72E3">
      <w:pPr>
        <w:pStyle w:val="RSCLearningobjectives"/>
      </w:pPr>
      <w:r>
        <w:t>U</w:t>
      </w:r>
      <w:r w:rsidR="00437C6E">
        <w:t xml:space="preserve">se </w:t>
      </w:r>
      <w:r w:rsidR="003C72E3">
        <w:t>the following practical apparatus and techniques:</w:t>
      </w:r>
    </w:p>
    <w:p w14:paraId="707FD6DE" w14:textId="22EDEFC0" w:rsidR="003C72E3" w:rsidRPr="003C72E3" w:rsidRDefault="00437C6E" w:rsidP="00C04C9D">
      <w:pPr>
        <w:pStyle w:val="RSCBulletedlist"/>
        <w:spacing w:after="0"/>
        <w:ind w:left="851" w:hanging="284"/>
      </w:pPr>
      <w:r>
        <w:t>W</w:t>
      </w:r>
      <w:r w:rsidR="003C72E3" w:rsidRPr="003C72E3">
        <w:t>ater bath or electric heater for heating</w:t>
      </w:r>
      <w:r>
        <w:t>.</w:t>
      </w:r>
    </w:p>
    <w:p w14:paraId="0CB3F9DD" w14:textId="4C57B094" w:rsidR="007834C6" w:rsidRDefault="007834C6" w:rsidP="00C04C9D">
      <w:pPr>
        <w:pStyle w:val="RSCBulletedlist"/>
        <w:spacing w:after="0"/>
        <w:ind w:left="851" w:hanging="284"/>
      </w:pPr>
      <w:proofErr w:type="spellStart"/>
      <w:r>
        <w:t>Quickfit</w:t>
      </w:r>
      <w:proofErr w:type="spellEnd"/>
      <w:r>
        <w:t>® apparatus for heating under reflux</w:t>
      </w:r>
      <w:r w:rsidR="00437C6E">
        <w:t>.</w:t>
      </w:r>
    </w:p>
    <w:p w14:paraId="6F8551EC" w14:textId="5A7A1C3C" w:rsidR="007834C6" w:rsidRDefault="00437C6E" w:rsidP="00C04C9D">
      <w:pPr>
        <w:pStyle w:val="RSCBulletedlist"/>
        <w:spacing w:after="0"/>
        <w:ind w:left="851" w:hanging="284"/>
      </w:pPr>
      <w:r>
        <w:t>F</w:t>
      </w:r>
      <w:r w:rsidR="007834C6">
        <w:t>iltration under reduced pressure</w:t>
      </w:r>
      <w:r>
        <w:t>.</w:t>
      </w:r>
    </w:p>
    <w:p w14:paraId="68A4C53D" w14:textId="760B61BC" w:rsidR="007834C6" w:rsidRPr="00122179" w:rsidRDefault="00437C6E" w:rsidP="00C04C9D">
      <w:pPr>
        <w:pStyle w:val="RSCBulletedlist"/>
        <w:ind w:left="851" w:hanging="284"/>
      </w:pPr>
      <w:r>
        <w:t>S</w:t>
      </w:r>
      <w:r w:rsidR="007834C6">
        <w:t>afe handling of hazardous chemicals.</w:t>
      </w:r>
    </w:p>
    <w:p w14:paraId="1CFD74CD" w14:textId="3FAC4888" w:rsidR="003C72E3" w:rsidRDefault="00437C6E" w:rsidP="003C72E3">
      <w:pPr>
        <w:pStyle w:val="RSCLearningobjectives"/>
      </w:pPr>
      <w:r>
        <w:t xml:space="preserve">Understand </w:t>
      </w:r>
      <w:r w:rsidR="008A7284">
        <w:t>a</w:t>
      </w:r>
      <w:r w:rsidR="003C72E3">
        <w:t>lkaline hydrolysis of esters</w:t>
      </w:r>
      <w:r>
        <w:t>.</w:t>
      </w:r>
    </w:p>
    <w:p w14:paraId="4276A168" w14:textId="5EA241D5" w:rsidR="003C72E3" w:rsidRDefault="00B74F0C" w:rsidP="00F06474">
      <w:pPr>
        <w:pStyle w:val="RSCLearningobjectives"/>
        <w:spacing w:after="120"/>
      </w:pPr>
      <w:r>
        <w:t>C</w:t>
      </w:r>
      <w:r w:rsidR="003C72E3">
        <w:t>alculat</w:t>
      </w:r>
      <w:r w:rsidR="00B82F25">
        <w:t>e</w:t>
      </w:r>
      <w:r w:rsidR="003C72E3">
        <w:t xml:space="preserve"> percentage yield</w:t>
      </w:r>
      <w:r w:rsidR="00B82F25">
        <w:t>.</w:t>
      </w:r>
    </w:p>
    <w:p w14:paraId="36248B99" w14:textId="25C9A933" w:rsidR="00F06474" w:rsidRDefault="00F06474" w:rsidP="00F06474">
      <w:pPr>
        <w:pStyle w:val="RSCBasictext"/>
      </w:pPr>
      <w:r>
        <w:t>This activity is suitable for</w:t>
      </w:r>
      <w:r w:rsidR="009833FA">
        <w:t xml:space="preserve"> </w:t>
      </w:r>
      <w:r>
        <w:t>16</w:t>
      </w:r>
      <w:r w:rsidR="002C0AC0">
        <w:t>–</w:t>
      </w:r>
      <w:proofErr w:type="gramStart"/>
      <w:r>
        <w:t>18</w:t>
      </w:r>
      <w:r w:rsidR="00B74F0C">
        <w:t xml:space="preserve"> year</w:t>
      </w:r>
      <w:r w:rsidR="002C0AC0">
        <w:t>-</w:t>
      </w:r>
      <w:r w:rsidR="00B74F0C">
        <w:t>old</w:t>
      </w:r>
      <w:proofErr w:type="gramEnd"/>
      <w:r>
        <w:t xml:space="preserve"> learners studying the chemistry of carboxylic acids and esters. The reaction</w:t>
      </w:r>
      <w:r w:rsidR="00A37AE0">
        <w:t>, outlined in the student sheet,</w:t>
      </w:r>
      <w:r>
        <w:t xml:space="preserve"> is an example of alkaline hydrolysis of an ester, followed by neutralisation of the salt with a strong acid to form the carboxylic acid</w:t>
      </w:r>
      <w:r w:rsidR="005A42B6">
        <w:t xml:space="preserve"> </w:t>
      </w:r>
      <w:r>
        <w:t xml:space="preserve">(see equations given on the student sheet). </w:t>
      </w:r>
      <w:r w:rsidR="00A37AE0">
        <w:t>The activity</w:t>
      </w:r>
      <w:r>
        <w:t xml:space="preserve"> </w:t>
      </w:r>
      <w:r w:rsidR="00F824E6">
        <w:t xml:space="preserve">is </w:t>
      </w:r>
      <w:r>
        <w:t xml:space="preserve">also an opportunity </w:t>
      </w:r>
      <w:r w:rsidR="00F824E6">
        <w:t xml:space="preserve">for learners </w:t>
      </w:r>
      <w:r>
        <w:t>to develop and assess the experimental skills associated with the apparatus and techniques listed above.</w:t>
      </w:r>
    </w:p>
    <w:p w14:paraId="5C1AF0D1" w14:textId="04F06141" w:rsidR="003C72E3" w:rsidRPr="007022AC" w:rsidRDefault="008D54C1" w:rsidP="00F06474">
      <w:pPr>
        <w:pStyle w:val="RSCH2"/>
      </w:pPr>
      <w:r w:rsidRPr="00F06474">
        <w:t>Background</w:t>
      </w:r>
    </w:p>
    <w:p w14:paraId="798E527A" w14:textId="6B414BF2" w:rsidR="008E1E97" w:rsidRDefault="008E1E97" w:rsidP="008E1E97">
      <w:pPr>
        <w:pStyle w:val="RSCBasictext"/>
        <w:spacing w:after="0"/>
      </w:pPr>
      <w:r>
        <w:t>The alkaline hydrolysis of esters is the basis of saponification (soap</w:t>
      </w:r>
      <w:r w:rsidR="002C0AC0">
        <w:t xml:space="preserve"> </w:t>
      </w:r>
      <w:r>
        <w:t>making) from natural oils and water cremation</w:t>
      </w:r>
      <w:r w:rsidR="00EE0C71">
        <w:t xml:space="preserve"> – </w:t>
      </w:r>
      <w:r>
        <w:t>a less environmentally harmful alternative to cremation by heat.</w:t>
      </w:r>
    </w:p>
    <w:p w14:paraId="4BBB6D52" w14:textId="77777777" w:rsidR="008E1E97" w:rsidRDefault="008E1E97" w:rsidP="008E1E97">
      <w:pPr>
        <w:pStyle w:val="RSCBasictext"/>
        <w:spacing w:after="0"/>
      </w:pPr>
    </w:p>
    <w:p w14:paraId="0EF19F2F" w14:textId="781007B7" w:rsidR="00E62FF3" w:rsidRDefault="00E62FF3" w:rsidP="009620A6">
      <w:pPr>
        <w:pStyle w:val="RSCBasictext"/>
        <w:spacing w:after="0"/>
      </w:pPr>
      <w:r>
        <w:t>Both</w:t>
      </w:r>
      <w:r w:rsidR="00410CD7">
        <w:t xml:space="preserve"> </w:t>
      </w:r>
      <w:r>
        <w:t>oil of wintergreen (methyl 2-hydroxybenzoate) and salicylic acid (2-hydroxybenzoic acid) are widely used as pharmaceuticals</w:t>
      </w:r>
      <w:r w:rsidR="002C0AC0">
        <w:t>.</w:t>
      </w:r>
      <w:r w:rsidR="005111D7">
        <w:t xml:space="preserve"> </w:t>
      </w:r>
      <w:r w:rsidR="002C0AC0">
        <w:t>T</w:t>
      </w:r>
      <w:r>
        <w:t xml:space="preserve">he manufacture of aspirin from salicylic acid </w:t>
      </w:r>
      <w:r w:rsidR="00AB2330">
        <w:t xml:space="preserve">is </w:t>
      </w:r>
      <w:r>
        <w:t xml:space="preserve">of major </w:t>
      </w:r>
      <w:r w:rsidR="00410CD7">
        <w:t>importanc</w:t>
      </w:r>
      <w:r>
        <w:t>e. Industrially</w:t>
      </w:r>
      <w:r w:rsidR="00047B1C">
        <w:t>,</w:t>
      </w:r>
      <w:r>
        <w:t xml:space="preserve"> salicylic acid is manufactured </w:t>
      </w:r>
      <w:r w:rsidR="00410CD7">
        <w:t xml:space="preserve">at high temperature and pressure </w:t>
      </w:r>
      <w:r>
        <w:t xml:space="preserve">from </w:t>
      </w:r>
      <w:r w:rsidR="00410CD7">
        <w:t>the</w:t>
      </w:r>
      <w:r w:rsidR="002C0AC0">
        <w:t xml:space="preserve"> phenol</w:t>
      </w:r>
      <w:r w:rsidR="00410CD7">
        <w:t xml:space="preserve"> sodium salt and carbon dioxide</w:t>
      </w:r>
      <w:r w:rsidR="00F06474">
        <w:t>,</w:t>
      </w:r>
      <w:r w:rsidR="00410CD7">
        <w:t xml:space="preserve"> with an annual worldwide production </w:t>
      </w:r>
      <w:r w:rsidR="00F06474">
        <w:t>of</w:t>
      </w:r>
      <w:r w:rsidR="00410CD7">
        <w:t xml:space="preserve"> </w:t>
      </w:r>
      <w:r w:rsidR="0005563F">
        <w:t xml:space="preserve">about </w:t>
      </w:r>
      <w:r w:rsidR="00410CD7">
        <w:t>50</w:t>
      </w:r>
      <w:r w:rsidR="005111D7">
        <w:t>,</w:t>
      </w:r>
      <w:r w:rsidR="00410CD7">
        <w:t>000 tonnes.</w:t>
      </w:r>
      <w:r w:rsidR="00F06474">
        <w:t xml:space="preserve"> </w:t>
      </w:r>
    </w:p>
    <w:p w14:paraId="312FC3F0" w14:textId="557C9F6A" w:rsidR="002A3C79" w:rsidRDefault="009620A6" w:rsidP="002A3C79">
      <w:pPr>
        <w:pStyle w:val="RSCH2"/>
        <w:rPr>
          <w:lang w:eastAsia="en-GB"/>
        </w:rPr>
      </w:pPr>
      <w:r>
        <w:rPr>
          <w:lang w:eastAsia="en-GB"/>
        </w:rPr>
        <w:t>Health, safety and technical notes</w:t>
      </w:r>
    </w:p>
    <w:p w14:paraId="2D6CAB5B" w14:textId="6344169F" w:rsidR="00557FCB" w:rsidRDefault="00557FCB" w:rsidP="00557FCB">
      <w:pPr>
        <w:pStyle w:val="RSCBasictext"/>
      </w:pPr>
      <w:bookmarkStart w:id="1" w:name="_Hlk149659445"/>
      <w:r>
        <w:t xml:space="preserve">The </w:t>
      </w:r>
      <w:r w:rsidR="00D51C58">
        <w:t>activity</w:t>
      </w:r>
      <w:r>
        <w:t xml:space="preserve"> typically takes 1</w:t>
      </w:r>
      <w:r w:rsidRPr="00CD1F35">
        <w:t>½</w:t>
      </w:r>
      <w:r>
        <w:t xml:space="preserve"> to 2 hours to complete </w:t>
      </w:r>
      <w:r w:rsidR="005A42B6">
        <w:t xml:space="preserve">in a school laboratory </w:t>
      </w:r>
      <w:r>
        <w:t xml:space="preserve">and can be carried out in two sessions as long as the reaction mixture in the flask can be stoppered and safely stored between sessions. </w:t>
      </w:r>
      <w:r w:rsidR="00120EFA">
        <w:t>Learners will also need a</w:t>
      </w:r>
      <w:r w:rsidR="00A266AC">
        <w:t xml:space="preserve"> few minutes in</w:t>
      </w:r>
      <w:r>
        <w:t xml:space="preserve"> </w:t>
      </w:r>
      <w:r w:rsidR="00A266AC">
        <w:t xml:space="preserve">a </w:t>
      </w:r>
      <w:r>
        <w:t xml:space="preserve">further session </w:t>
      </w:r>
      <w:r w:rsidR="00120EFA">
        <w:t>to weigh</w:t>
      </w:r>
      <w:r>
        <w:t xml:space="preserve"> the dried product.</w:t>
      </w:r>
    </w:p>
    <w:bookmarkEnd w:id="1"/>
    <w:p w14:paraId="41764A3C" w14:textId="3C81C76E" w:rsidR="005A42B6" w:rsidRDefault="005A42B6" w:rsidP="005A42B6">
      <w:pPr>
        <w:pStyle w:val="RSCBasictext"/>
        <w:rPr>
          <w:lang w:eastAsia="en-GB"/>
        </w:rPr>
      </w:pPr>
      <w:r>
        <w:lastRenderedPageBreak/>
        <w:t xml:space="preserve">As with all experimental work in schools, </w:t>
      </w:r>
      <w:r w:rsidR="004E3162">
        <w:t xml:space="preserve">you </w:t>
      </w:r>
      <w:r>
        <w:t xml:space="preserve">must carry out </w:t>
      </w:r>
      <w:r w:rsidR="004E3162">
        <w:t xml:space="preserve">your </w:t>
      </w:r>
      <w:r>
        <w:t xml:space="preserve">own risk assessment in accordance with </w:t>
      </w:r>
      <w:r w:rsidR="004E3162">
        <w:t xml:space="preserve">your </w:t>
      </w:r>
      <w:r>
        <w:t xml:space="preserve">employer’s health and safety policy. See also the RSC’s </w:t>
      </w:r>
      <w:r>
        <w:rPr>
          <w:lang w:eastAsia="en-GB"/>
        </w:rPr>
        <w:t xml:space="preserve">standard health and safety guidance here: </w:t>
      </w:r>
      <w:hyperlink r:id="rId10" w:history="1">
        <w:bookmarkStart w:id="2" w:name="_Hlk150260547"/>
        <w:r w:rsidRPr="009620A6">
          <w:rPr>
            <w:rStyle w:val="Hyperlink"/>
            <w:lang w:eastAsia="en-GB"/>
          </w:rPr>
          <w:t>rsc.li/3KS5qK2</w:t>
        </w:r>
        <w:bookmarkEnd w:id="2"/>
      </w:hyperlink>
      <w:r>
        <w:rPr>
          <w:lang w:eastAsia="en-GB"/>
        </w:rPr>
        <w:t>.</w:t>
      </w:r>
    </w:p>
    <w:p w14:paraId="2811254E" w14:textId="3A3BAD00" w:rsidR="005A42B6" w:rsidRDefault="00AF31F7" w:rsidP="005A42B6">
      <w:pPr>
        <w:pStyle w:val="RSCBasictext"/>
        <w:rPr>
          <w:lang w:eastAsia="en-GB"/>
        </w:rPr>
      </w:pPr>
      <w:bookmarkStart w:id="3" w:name="_Hlk149652800"/>
      <w:r>
        <w:rPr>
          <w:lang w:eastAsia="en-GB"/>
        </w:rPr>
        <w:t>The notes that follow</w:t>
      </w:r>
      <w:r w:rsidR="00761E0F">
        <w:rPr>
          <w:lang w:eastAsia="en-GB"/>
        </w:rPr>
        <w:t xml:space="preserve"> give some guidance regarding the apparatus and chemicals listed on the </w:t>
      </w:r>
      <w:r w:rsidR="00761E0F" w:rsidRPr="00B74F0C">
        <w:rPr>
          <w:b/>
          <w:bCs/>
          <w:lang w:eastAsia="en-GB"/>
        </w:rPr>
        <w:t>student sheet</w:t>
      </w:r>
      <w:r w:rsidR="00761E0F">
        <w:rPr>
          <w:lang w:eastAsia="en-GB"/>
        </w:rPr>
        <w:t xml:space="preserve">. </w:t>
      </w:r>
      <w:r w:rsidR="00D71098">
        <w:rPr>
          <w:lang w:eastAsia="en-GB"/>
        </w:rPr>
        <w:t xml:space="preserve">See the </w:t>
      </w:r>
      <w:r w:rsidR="00D71098" w:rsidRPr="00B74F0C">
        <w:rPr>
          <w:b/>
          <w:bCs/>
          <w:lang w:eastAsia="en-GB"/>
        </w:rPr>
        <w:t>technician notes</w:t>
      </w:r>
      <w:r w:rsidR="00D71098">
        <w:rPr>
          <w:lang w:eastAsia="en-GB"/>
        </w:rPr>
        <w:t xml:space="preserve"> for </w:t>
      </w:r>
      <w:r w:rsidR="008621DF">
        <w:rPr>
          <w:lang w:eastAsia="en-GB"/>
        </w:rPr>
        <w:t>hazards and disposal information.</w:t>
      </w:r>
    </w:p>
    <w:p w14:paraId="7B110DBE" w14:textId="36DFF09E" w:rsidR="00BC076F" w:rsidRDefault="00BC076F" w:rsidP="00B74F0C">
      <w:pPr>
        <w:pStyle w:val="RSCH3"/>
      </w:pPr>
      <w:r w:rsidRPr="007326F5">
        <w:t>Apparatus</w:t>
      </w:r>
    </w:p>
    <w:p w14:paraId="494D0898" w14:textId="006BAF30" w:rsidR="00BC076F" w:rsidRDefault="00BC076F" w:rsidP="00D51C58">
      <w:pPr>
        <w:pStyle w:val="RSCBulletedlist"/>
        <w:ind w:left="284" w:hanging="284"/>
      </w:pPr>
      <w:r w:rsidRPr="007326F5">
        <w:t>10 cm</w:t>
      </w:r>
      <w:r w:rsidRPr="007326F5">
        <w:rPr>
          <w:vertAlign w:val="superscript"/>
        </w:rPr>
        <w:t>3</w:t>
      </w:r>
      <w:r w:rsidRPr="007326F5">
        <w:t xml:space="preserve"> and 25 cm</w:t>
      </w:r>
      <w:r w:rsidRPr="007326F5">
        <w:rPr>
          <w:vertAlign w:val="superscript"/>
        </w:rPr>
        <w:t>3</w:t>
      </w:r>
      <w:r w:rsidRPr="007326F5">
        <w:t xml:space="preserve"> measuring cylinders</w:t>
      </w:r>
      <w:r>
        <w:t xml:space="preserve"> </w:t>
      </w:r>
      <w:r w:rsidR="00D51C58">
        <w:t>(</w:t>
      </w:r>
      <w:r>
        <w:t>f</w:t>
      </w:r>
      <w:r w:rsidRPr="007326F5">
        <w:t>or the oil of wintergreen and sodium hydroxide</w:t>
      </w:r>
      <w:r w:rsidR="00D51C58">
        <w:t>)</w:t>
      </w:r>
    </w:p>
    <w:p w14:paraId="72926A8D" w14:textId="38CB4DC2" w:rsidR="00BC076F" w:rsidRDefault="00BC076F" w:rsidP="00D51C58">
      <w:pPr>
        <w:pStyle w:val="RSCBulletedlist"/>
        <w:ind w:left="284" w:hanging="284"/>
      </w:pPr>
      <w:r w:rsidRPr="007326F5">
        <w:t xml:space="preserve">Weighing balance, </w:t>
      </w:r>
      <w:bookmarkStart w:id="4" w:name="_Hlk150260593"/>
      <w:r w:rsidRPr="007326F5">
        <w:t>±0.01</w:t>
      </w:r>
      <w:bookmarkEnd w:id="4"/>
      <w:r w:rsidRPr="007326F5">
        <w:t xml:space="preserve"> g</w:t>
      </w:r>
    </w:p>
    <w:p w14:paraId="1FC0BE5F" w14:textId="425CE8AC" w:rsidR="00D51C58" w:rsidRDefault="0085372D" w:rsidP="00D51C58">
      <w:pPr>
        <w:pStyle w:val="RSCBulletedlist"/>
        <w:ind w:left="284" w:hanging="284"/>
      </w:pPr>
      <w:r w:rsidRPr="007326F5">
        <w:t>50 cm</w:t>
      </w:r>
      <w:r w:rsidRPr="007326F5">
        <w:rPr>
          <w:vertAlign w:val="superscript"/>
        </w:rPr>
        <w:t>3</w:t>
      </w:r>
      <w:r w:rsidRPr="007326F5">
        <w:t xml:space="preserve"> pear</w:t>
      </w:r>
      <w:r w:rsidR="00A37AE0">
        <w:t>-</w:t>
      </w:r>
      <w:r w:rsidRPr="007326F5">
        <w:t xml:space="preserve">shaped flask fitted with a reflux </w:t>
      </w:r>
      <w:proofErr w:type="gramStart"/>
      <w:r w:rsidRPr="007326F5">
        <w:t>condenser</w:t>
      </w:r>
      <w:proofErr w:type="gramEnd"/>
      <w:r>
        <w:t xml:space="preserve"> </w:t>
      </w:r>
    </w:p>
    <w:p w14:paraId="66763C23" w14:textId="7E5BB878" w:rsidR="0085372D" w:rsidRPr="00D51C58" w:rsidRDefault="00FE0C0F" w:rsidP="00D51C58">
      <w:pPr>
        <w:pStyle w:val="RSCBulletedlist"/>
        <w:numPr>
          <w:ilvl w:val="0"/>
          <w:numId w:val="0"/>
        </w:numPr>
        <w:rPr>
          <w:i/>
          <w:iCs/>
        </w:rPr>
      </w:pPr>
      <w:r w:rsidRPr="00D51C58">
        <w:rPr>
          <w:i/>
          <w:iCs/>
        </w:rPr>
        <w:t>Show l</w:t>
      </w:r>
      <w:r w:rsidR="0085372D" w:rsidRPr="00D51C58">
        <w:rPr>
          <w:i/>
          <w:iCs/>
        </w:rPr>
        <w:t xml:space="preserve">earners how to correctly set up the </w:t>
      </w:r>
      <w:proofErr w:type="spellStart"/>
      <w:r w:rsidR="0085372D" w:rsidRPr="00D51C58">
        <w:rPr>
          <w:i/>
          <w:iCs/>
        </w:rPr>
        <w:t>Quickfit</w:t>
      </w:r>
      <w:proofErr w:type="spellEnd"/>
      <w:r w:rsidR="0085372D" w:rsidRPr="00D51C58">
        <w:rPr>
          <w:i/>
          <w:iCs/>
        </w:rPr>
        <w:t>® apparatus with the water bath or electric heater and how to control the heat for steady reflux.</w:t>
      </w:r>
    </w:p>
    <w:p w14:paraId="260B7502" w14:textId="22DA4EFF" w:rsidR="0085372D" w:rsidRDefault="0085372D" w:rsidP="00D51C58">
      <w:pPr>
        <w:pStyle w:val="RSCBulletedlist"/>
        <w:ind w:left="284" w:hanging="284"/>
      </w:pPr>
      <w:r w:rsidRPr="007326F5">
        <w:t>Anti-bumping granules</w:t>
      </w:r>
    </w:p>
    <w:p w14:paraId="1BF725AF" w14:textId="4865D90D" w:rsidR="0085372D" w:rsidRDefault="0085372D" w:rsidP="00D51C58">
      <w:pPr>
        <w:pStyle w:val="RSCBulletedlist"/>
        <w:ind w:left="284" w:hanging="284"/>
      </w:pPr>
      <w:r w:rsidRPr="007326F5">
        <w:t>Water bath (</w:t>
      </w:r>
      <w:proofErr w:type="spellStart"/>
      <w:proofErr w:type="gramStart"/>
      <w:r w:rsidRPr="007326F5">
        <w:t>eg</w:t>
      </w:r>
      <w:proofErr w:type="spellEnd"/>
      <w:proofErr w:type="gramEnd"/>
      <w:r w:rsidRPr="007326F5">
        <w:t xml:space="preserve"> 250 cm</w:t>
      </w:r>
      <w:r w:rsidRPr="007326F5">
        <w:rPr>
          <w:vertAlign w:val="superscript"/>
        </w:rPr>
        <w:t>3</w:t>
      </w:r>
      <w:r w:rsidRPr="007326F5">
        <w:t xml:space="preserve"> beaker) or an electric heater</w:t>
      </w:r>
    </w:p>
    <w:p w14:paraId="3BFB0A00" w14:textId="29F7CBD9" w:rsidR="0085372D" w:rsidRDefault="0085372D" w:rsidP="00D51C58">
      <w:pPr>
        <w:pStyle w:val="RSCBulletedlist"/>
        <w:ind w:left="284" w:hanging="284"/>
      </w:pPr>
      <w:r w:rsidRPr="007326F5">
        <w:t>100 cm</w:t>
      </w:r>
      <w:r w:rsidRPr="007326F5">
        <w:rPr>
          <w:vertAlign w:val="superscript"/>
        </w:rPr>
        <w:t>3</w:t>
      </w:r>
      <w:r w:rsidRPr="007326F5">
        <w:t xml:space="preserve"> beaker surrounded with ice and water in a larger container</w:t>
      </w:r>
      <w:r>
        <w:t>. A larger plastic beaker is suitable to contain the ice.</w:t>
      </w:r>
    </w:p>
    <w:p w14:paraId="5A5B24BC" w14:textId="5B7417B6" w:rsidR="0085372D" w:rsidRDefault="0085372D" w:rsidP="00D51C58">
      <w:pPr>
        <w:pStyle w:val="RSCBulletedlist"/>
        <w:ind w:left="284" w:hanging="284"/>
      </w:pPr>
      <w:r w:rsidRPr="007326F5">
        <w:t>Dropping pipette</w:t>
      </w:r>
      <w:r w:rsidR="00D51C58">
        <w:t xml:space="preserve"> (t</w:t>
      </w:r>
      <w:r>
        <w:t>o add the acid to the mixture</w:t>
      </w:r>
      <w:r w:rsidR="00D51C58">
        <w:t>)</w:t>
      </w:r>
    </w:p>
    <w:p w14:paraId="00878840" w14:textId="2D7D6E10" w:rsidR="0085372D" w:rsidRDefault="0085372D" w:rsidP="00D51C58">
      <w:pPr>
        <w:pStyle w:val="RSCBulletedlist"/>
        <w:ind w:left="284" w:hanging="284"/>
      </w:pPr>
      <w:r w:rsidRPr="007326F5">
        <w:t>Stirring rod</w:t>
      </w:r>
    </w:p>
    <w:p w14:paraId="696186ED" w14:textId="5505D345" w:rsidR="0083531F" w:rsidRDefault="0083531F" w:rsidP="00D51C58">
      <w:pPr>
        <w:pStyle w:val="RSCBulletedlist"/>
        <w:ind w:left="284" w:hanging="284"/>
      </w:pPr>
      <w:r>
        <w:t>Spatula</w:t>
      </w:r>
    </w:p>
    <w:p w14:paraId="09B2FC36" w14:textId="7DED91C0" w:rsidR="0083531F" w:rsidRDefault="0085372D" w:rsidP="00D51C58">
      <w:pPr>
        <w:pStyle w:val="RSCBulletedlist"/>
        <w:ind w:left="284" w:hanging="284"/>
      </w:pPr>
      <w:r w:rsidRPr="007326F5">
        <w:t>Buchner flask and suction apparatus</w:t>
      </w:r>
    </w:p>
    <w:p w14:paraId="16CD4B3A" w14:textId="7DB1FA57" w:rsidR="0085372D" w:rsidRPr="0083531F" w:rsidRDefault="009B54EE" w:rsidP="0083531F">
      <w:pPr>
        <w:pStyle w:val="RSCBulletedlist"/>
        <w:numPr>
          <w:ilvl w:val="0"/>
          <w:numId w:val="0"/>
        </w:numPr>
        <w:rPr>
          <w:i/>
          <w:iCs/>
        </w:rPr>
      </w:pPr>
      <w:r w:rsidRPr="0083531F">
        <w:rPr>
          <w:i/>
          <w:iCs/>
        </w:rPr>
        <w:t>Show l</w:t>
      </w:r>
      <w:r w:rsidR="0085372D" w:rsidRPr="0083531F">
        <w:rPr>
          <w:i/>
          <w:iCs/>
        </w:rPr>
        <w:t>earners the filtration technique if they have not met it before</w:t>
      </w:r>
      <w:r w:rsidR="0083531F" w:rsidRPr="0083531F">
        <w:rPr>
          <w:i/>
          <w:iCs/>
        </w:rPr>
        <w:t>.</w:t>
      </w:r>
    </w:p>
    <w:p w14:paraId="05EB3FAF" w14:textId="181FDB16" w:rsidR="0085372D" w:rsidRDefault="0085372D" w:rsidP="00D51C58">
      <w:pPr>
        <w:pStyle w:val="RSCBulletedlist"/>
        <w:ind w:left="284" w:hanging="284"/>
      </w:pPr>
      <w:r w:rsidRPr="007326F5">
        <w:t xml:space="preserve">Watch </w:t>
      </w:r>
      <w:proofErr w:type="gramStart"/>
      <w:r w:rsidRPr="007326F5">
        <w:t>glass</w:t>
      </w:r>
      <w:proofErr w:type="gramEnd"/>
    </w:p>
    <w:p w14:paraId="5F2503BE" w14:textId="2B23AEF9" w:rsidR="00A858F7" w:rsidRDefault="00A858F7" w:rsidP="00B74F0C">
      <w:pPr>
        <w:pStyle w:val="RSCH3"/>
      </w:pPr>
      <w:r w:rsidRPr="007326F5">
        <w:t>Chemicals</w:t>
      </w:r>
    </w:p>
    <w:p w14:paraId="34480374" w14:textId="77777777" w:rsidR="005F761A" w:rsidRPr="004D1E4C" w:rsidRDefault="005F761A" w:rsidP="00D51C58">
      <w:pPr>
        <w:pStyle w:val="RSCBulletedlist"/>
        <w:ind w:left="284" w:hanging="284"/>
      </w:pPr>
      <w:r w:rsidRPr="004D1E4C">
        <w:t>Oil of wintergreen</w:t>
      </w:r>
    </w:p>
    <w:p w14:paraId="49B93EC0" w14:textId="77777777" w:rsidR="005F761A" w:rsidRDefault="005F761A" w:rsidP="00D51C58">
      <w:pPr>
        <w:pStyle w:val="RSCBulletedlist"/>
        <w:ind w:left="284" w:hanging="284"/>
      </w:pPr>
      <w:r w:rsidRPr="004D1E4C">
        <w:t xml:space="preserve">2 </w:t>
      </w:r>
      <w:r>
        <w:t>m</w:t>
      </w:r>
      <w:r w:rsidRPr="004D1E4C">
        <w:t>ol dm</w:t>
      </w:r>
      <w:r w:rsidRPr="004D1E4C">
        <w:rPr>
          <w:vertAlign w:val="superscript"/>
        </w:rPr>
        <w:t>–3</w:t>
      </w:r>
      <w:r w:rsidRPr="004D1E4C">
        <w:t xml:space="preserve"> </w:t>
      </w:r>
      <w:r>
        <w:t>a</w:t>
      </w:r>
      <w:r w:rsidRPr="004D1E4C">
        <w:t>queous sodium hydroxide</w:t>
      </w:r>
    </w:p>
    <w:p w14:paraId="62A91BC6" w14:textId="77777777" w:rsidR="005F761A" w:rsidRPr="004D1E4C" w:rsidRDefault="005F761A" w:rsidP="00D51C58">
      <w:pPr>
        <w:pStyle w:val="RSCBulletedlist"/>
        <w:ind w:left="284" w:hanging="284"/>
      </w:pPr>
      <w:r>
        <w:t>Concentrated hydrochloric acid</w:t>
      </w:r>
    </w:p>
    <w:p w14:paraId="0C9B5479" w14:textId="77777777" w:rsidR="005F761A" w:rsidRDefault="005F761A" w:rsidP="00D51C58">
      <w:pPr>
        <w:pStyle w:val="RSCBulletedlist"/>
        <w:ind w:left="284" w:hanging="284"/>
      </w:pPr>
      <w:r>
        <w:t>Several pieces of l</w:t>
      </w:r>
      <w:r w:rsidRPr="004D1E4C">
        <w:t xml:space="preserve">itmus </w:t>
      </w:r>
      <w:r>
        <w:t xml:space="preserve">or universal indicator </w:t>
      </w:r>
      <w:r w:rsidRPr="004D1E4C">
        <w:t>paper</w:t>
      </w:r>
      <w:r>
        <w:t xml:space="preserve"> on a white tile</w:t>
      </w:r>
    </w:p>
    <w:p w14:paraId="11FA9553" w14:textId="24D90C32" w:rsidR="00895539" w:rsidRDefault="005F761A" w:rsidP="00D51C58">
      <w:pPr>
        <w:pStyle w:val="RSCBulletedlist"/>
        <w:ind w:left="284" w:hanging="284"/>
      </w:pPr>
      <w:r>
        <w:t>Ice-cold water</w:t>
      </w:r>
      <w:r w:rsidR="00D4678A">
        <w:t>. A wash bottle containing distilled water cooled in ice is suitable</w:t>
      </w:r>
      <w:r w:rsidR="00C04C9D">
        <w:t>.</w:t>
      </w:r>
    </w:p>
    <w:bookmarkEnd w:id="3"/>
    <w:p w14:paraId="03DBBBE1" w14:textId="77777777" w:rsidR="0083531F" w:rsidRDefault="0083531F" w:rsidP="0083531F">
      <w:pPr>
        <w:pStyle w:val="RSCH3"/>
      </w:pPr>
      <w:r>
        <w:t>Safety equipment</w:t>
      </w:r>
    </w:p>
    <w:p w14:paraId="1FC35CC4" w14:textId="77777777" w:rsidR="0083531F" w:rsidRDefault="0083531F" w:rsidP="0083531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Splashproof goggles</w:t>
      </w:r>
    </w:p>
    <w:p w14:paraId="24CA7D42" w14:textId="77777777" w:rsidR="0083531F" w:rsidRPr="0078668A" w:rsidRDefault="0083531F" w:rsidP="0083531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Chemical resistant gloves should be available for anyone who may have a cut or graze on their hands and for all if necessary.</w:t>
      </w:r>
    </w:p>
    <w:p w14:paraId="5AF44DD7" w14:textId="77777777" w:rsidR="0081687B" w:rsidRDefault="0081687B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004976"/>
          <w:sz w:val="28"/>
          <w:szCs w:val="22"/>
        </w:rPr>
      </w:pPr>
      <w:r>
        <w:br w:type="page"/>
      </w:r>
    </w:p>
    <w:p w14:paraId="6A3BB937" w14:textId="3EBFDA42" w:rsidR="00316992" w:rsidRDefault="009620A6" w:rsidP="009620A6">
      <w:pPr>
        <w:pStyle w:val="RSCH2"/>
      </w:pPr>
      <w:r>
        <w:lastRenderedPageBreak/>
        <w:t>Answers</w:t>
      </w:r>
    </w:p>
    <w:p w14:paraId="415CD07C" w14:textId="2F4D997E" w:rsidR="009620A6" w:rsidRDefault="009620A6" w:rsidP="009620A6">
      <w:pPr>
        <w:pStyle w:val="RSCnumberedlist"/>
      </w:pPr>
      <w:r>
        <w:t>There are two layers in the flask at the start of the preparation but when the reaction is complete the mixture is homogeneous</w:t>
      </w:r>
      <w:r w:rsidR="00D51C58">
        <w:t xml:space="preserve"> (only one layer)</w:t>
      </w:r>
      <w:r>
        <w:t>.</w:t>
      </w:r>
    </w:p>
    <w:p w14:paraId="20B6FC6A" w14:textId="488123A0" w:rsidR="009620A6" w:rsidRDefault="009620A6" w:rsidP="009620A6">
      <w:pPr>
        <w:pStyle w:val="RSCnumberedlist"/>
      </w:pPr>
      <w:r>
        <w:t xml:space="preserve">The methanol produced remains in the filtrate because it is completely miscible </w:t>
      </w:r>
      <w:r w:rsidR="00D51C58">
        <w:t xml:space="preserve">(capable of mixing) </w:t>
      </w:r>
      <w:r>
        <w:t>with water.</w:t>
      </w:r>
    </w:p>
    <w:p w14:paraId="49E52196" w14:textId="47335ED5" w:rsidR="00761E0F" w:rsidRDefault="00761E0F" w:rsidP="009620A6">
      <w:pPr>
        <w:pStyle w:val="RSCnumberedlist"/>
      </w:pPr>
      <w:r>
        <w:t xml:space="preserve">The reaction of concentrated hydrochloric acid with the excess sodium hydroxide and the sodium salt of the salicylic acid is exothermic. </w:t>
      </w:r>
      <w:r w:rsidR="00903FDE">
        <w:t xml:space="preserve">The temperature also increases due to the </w:t>
      </w:r>
      <w:r w:rsidR="00261CC0">
        <w:t xml:space="preserve">concentrated acid dissolving. </w:t>
      </w:r>
      <w:r w:rsidR="00FA321A">
        <w:t>If the mixture warms up too much, more m</w:t>
      </w:r>
      <w:r>
        <w:t>ethanol</w:t>
      </w:r>
      <w:r w:rsidR="00FA321A">
        <w:t xml:space="preserve"> evaporates, increasing the risk to health due to inhalation.</w:t>
      </w:r>
      <w:r>
        <w:t xml:space="preserve"> </w:t>
      </w:r>
      <w:r w:rsidR="00FA321A">
        <w:t>Also</w:t>
      </w:r>
      <w:r w:rsidR="00874721">
        <w:t>,</w:t>
      </w:r>
      <w:r w:rsidR="00FA321A">
        <w:t xml:space="preserve"> the salicylic acid becomes more soluble at higher temperatures, so the yield of solid will be lower</w:t>
      </w:r>
      <w:r w:rsidR="00E44A4E">
        <w:t>.</w:t>
      </w:r>
      <w:r w:rsidR="00FA321A">
        <w:t xml:space="preserve"> </w:t>
      </w:r>
    </w:p>
    <w:p w14:paraId="26FE4068" w14:textId="0BCB55CF" w:rsidR="009620A6" w:rsidRDefault="009620A6" w:rsidP="009620A6">
      <w:pPr>
        <w:pStyle w:val="RSCnumberedlist"/>
      </w:pPr>
      <w:r>
        <w:t xml:space="preserve">Oil of wintergreen is 98% methyl </w:t>
      </w:r>
      <w:r w:rsidR="00D51C58">
        <w:t xml:space="preserve">2-hydroxybenzoate (also referred to as methyl </w:t>
      </w:r>
      <w:r>
        <w:t>salicylate</w:t>
      </w:r>
      <w:r w:rsidR="00D51C58">
        <w:t>)</w:t>
      </w:r>
      <w:r>
        <w:t xml:space="preserve"> and it shows the medicinal properties of salicylates in general. It is not usually given by mouth but is readily absorbed by the skin. It is applied as a liniment for the relief of </w:t>
      </w:r>
      <w:r w:rsidR="00871141">
        <w:t xml:space="preserve">back </w:t>
      </w:r>
      <w:r w:rsidR="004D4446">
        <w:t>ache</w:t>
      </w:r>
      <w:r>
        <w:t>, sciatica and rheumatic conditions, as well as for minor sports injuries.</w:t>
      </w:r>
    </w:p>
    <w:p w14:paraId="69438D3C" w14:textId="38BB4DCB" w:rsidR="009620A6" w:rsidRDefault="009620A6" w:rsidP="009620A6">
      <w:pPr>
        <w:pStyle w:val="RSCnumberedlist"/>
      </w:pPr>
      <w:r>
        <w:t>A good yield can be obtained in this experiment</w:t>
      </w:r>
      <w:r w:rsidR="000B2A95">
        <w:t>, although the product may still contain some impurities</w:t>
      </w:r>
      <w:r>
        <w:t xml:space="preserve">. </w:t>
      </w:r>
      <w:r w:rsidR="000B2A95">
        <w:t>2.0 g of oil of wintergreen theoretically</w:t>
      </w:r>
      <w:r>
        <w:t xml:space="preserve"> produces 1.</w:t>
      </w:r>
      <w:r w:rsidR="000B2A95">
        <w:t>8</w:t>
      </w:r>
      <w:r>
        <w:t xml:space="preserve"> g of dry 2-hydroxybenzoic acid.</w:t>
      </w:r>
    </w:p>
    <w:p w14:paraId="6A0ACEEB" w14:textId="18F19B7E" w:rsidR="000B2A95" w:rsidRDefault="000B2A95" w:rsidP="009620A6">
      <w:pPr>
        <w:pStyle w:val="RSCnumberedlist"/>
      </w:pPr>
      <w:r>
        <w:t>2-</w:t>
      </w:r>
      <w:r w:rsidR="00E44A4E">
        <w:t>h</w:t>
      </w:r>
      <w:r>
        <w:t xml:space="preserve">ydroxybenzoic acid has a solubility </w:t>
      </w:r>
      <w:r w:rsidR="00785178">
        <w:t xml:space="preserve">in water </w:t>
      </w:r>
      <w:r>
        <w:t>of 2.5 g dm</w:t>
      </w:r>
      <w:r w:rsidRPr="000B2A95">
        <w:rPr>
          <w:vertAlign w:val="superscript"/>
        </w:rPr>
        <w:t>-3</w:t>
      </w:r>
      <w:r>
        <w:t xml:space="preserve"> at room temperature, which increases to </w:t>
      </w:r>
      <w:r w:rsidR="00785178">
        <w:t>77.8 g dm</w:t>
      </w:r>
      <w:r w:rsidR="00785178" w:rsidRPr="000B2A95">
        <w:rPr>
          <w:vertAlign w:val="superscript"/>
        </w:rPr>
        <w:t>-3</w:t>
      </w:r>
      <w:r w:rsidR="00785178">
        <w:t xml:space="preserve"> at 100</w:t>
      </w:r>
      <w:r w:rsidR="00785178" w:rsidRPr="00785178">
        <w:t>°</w:t>
      </w:r>
      <w:r w:rsidR="00785178">
        <w:t>C</w:t>
      </w:r>
      <w:r>
        <w:t>, so recrystallisation would purify it without much loss of yield.</w:t>
      </w:r>
      <w:r w:rsidR="00785178">
        <w:t xml:space="preserve"> The purity could be checked by measuring it has a sharp melting point of 159</w:t>
      </w:r>
      <w:r w:rsidR="00785178" w:rsidRPr="00785178">
        <w:t>°</w:t>
      </w:r>
      <w:r w:rsidR="00785178">
        <w:t>C. A less pure sample would have a lower and less sharp melting temperature.</w:t>
      </w:r>
    </w:p>
    <w:p w14:paraId="47ADF99E" w14:textId="2455CF47" w:rsidR="009620A6" w:rsidRDefault="009620A6" w:rsidP="009620A6">
      <w:pPr>
        <w:pStyle w:val="RSCH2"/>
        <w:rPr>
          <w:lang w:eastAsia="en-GB"/>
        </w:rPr>
      </w:pPr>
      <w:r>
        <w:rPr>
          <w:lang w:eastAsia="en-GB"/>
        </w:rPr>
        <w:t>Further investigations</w:t>
      </w:r>
    </w:p>
    <w:p w14:paraId="1EA47E1C" w14:textId="3E605482" w:rsidR="009620A6" w:rsidRPr="009620A6" w:rsidRDefault="00785178" w:rsidP="00C04C9D">
      <w:pPr>
        <w:pStyle w:val="RSCBulletedlist"/>
        <w:ind w:left="284" w:hanging="284"/>
      </w:pPr>
      <w:r>
        <w:t xml:space="preserve">Recrystallisation of the product could be carried out </w:t>
      </w:r>
      <w:r w:rsidR="002269DC">
        <w:t>as above</w:t>
      </w:r>
      <w:r w:rsidR="00B628A7">
        <w:t>,</w:t>
      </w:r>
      <w:r w:rsidR="002269DC">
        <w:t xml:space="preserve"> </w:t>
      </w:r>
      <w:r>
        <w:t xml:space="preserve">and the </w:t>
      </w:r>
      <w:r w:rsidR="009620A6" w:rsidRPr="009620A6">
        <w:t xml:space="preserve">melting point of </w:t>
      </w:r>
      <w:r>
        <w:t>the impure and purified product compared.</w:t>
      </w:r>
    </w:p>
    <w:p w14:paraId="2786B265" w14:textId="71DCD21A" w:rsidR="009620A6" w:rsidRPr="009620A6" w:rsidRDefault="002269DC" w:rsidP="00C04C9D">
      <w:pPr>
        <w:pStyle w:val="RSCBulletedlist"/>
        <w:ind w:left="284" w:hanging="284"/>
      </w:pPr>
      <w:r>
        <w:t>The method could be used to investigate other examples</w:t>
      </w:r>
      <w:r w:rsidR="009620A6" w:rsidRPr="009620A6">
        <w:t xml:space="preserve"> of </w:t>
      </w:r>
      <w:r>
        <w:t>alkaline</w:t>
      </w:r>
      <w:r w:rsidR="009620A6" w:rsidRPr="009620A6">
        <w:t xml:space="preserve"> hydrolysis</w:t>
      </w:r>
      <w:r>
        <w:t xml:space="preserve"> </w:t>
      </w:r>
      <w:r w:rsidR="009620A6" w:rsidRPr="009620A6">
        <w:t xml:space="preserve">– </w:t>
      </w:r>
      <w:proofErr w:type="spellStart"/>
      <w:proofErr w:type="gramStart"/>
      <w:r w:rsidR="009620A6" w:rsidRPr="009620A6">
        <w:t>eg</w:t>
      </w:r>
      <w:proofErr w:type="spellEnd"/>
      <w:proofErr w:type="gramEnd"/>
      <w:r w:rsidR="009620A6" w:rsidRPr="009620A6">
        <w:t xml:space="preserve"> s</w:t>
      </w:r>
      <w:r>
        <w:t>aponification of natural oils.</w:t>
      </w:r>
    </w:p>
    <w:p w14:paraId="3B97530B" w14:textId="6FD6AB0D" w:rsidR="00E62FF3" w:rsidRDefault="002269DC" w:rsidP="00C04C9D">
      <w:pPr>
        <w:pStyle w:val="RSCBulletedlist"/>
        <w:ind w:left="284" w:hanging="284"/>
      </w:pPr>
      <w:r>
        <w:t>The a</w:t>
      </w:r>
      <w:r w:rsidR="00E62FF3">
        <w:t xml:space="preserve">tom economy </w:t>
      </w:r>
      <w:r>
        <w:t>and environmental impact of this preparation could be compared with the</w:t>
      </w:r>
      <w:r w:rsidR="00E62FF3">
        <w:t xml:space="preserve"> industrial manufacture</w:t>
      </w:r>
      <w:r w:rsidR="00E44A4E">
        <w:t xml:space="preserve"> of salicylic acid</w:t>
      </w:r>
      <w:r>
        <w:t>.</w:t>
      </w:r>
    </w:p>
    <w:sectPr w:rsidR="00E62FF3" w:rsidSect="003C72E3">
      <w:headerReference w:type="default" r:id="rId11"/>
      <w:footerReference w:type="default" r:id="rId12"/>
      <w:pgSz w:w="11906" w:h="16838"/>
      <w:pgMar w:top="1701" w:right="1394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F4A4" w14:textId="77777777" w:rsidR="006D1803" w:rsidRDefault="006D1803" w:rsidP="008A1B0B">
      <w:pPr>
        <w:spacing w:after="0" w:line="240" w:lineRule="auto"/>
      </w:pPr>
      <w:r>
        <w:separator/>
      </w:r>
    </w:p>
  </w:endnote>
  <w:endnote w:type="continuationSeparator" w:id="0">
    <w:p w14:paraId="6ABD9F07" w14:textId="77777777" w:rsidR="006D1803" w:rsidRDefault="006D1803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921228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3E6EE84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C0D9C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A617" w14:textId="77777777" w:rsidR="006D1803" w:rsidRDefault="006D1803" w:rsidP="008A1B0B">
      <w:pPr>
        <w:spacing w:after="0" w:line="240" w:lineRule="auto"/>
      </w:pPr>
      <w:r>
        <w:separator/>
      </w:r>
    </w:p>
  </w:footnote>
  <w:footnote w:type="continuationSeparator" w:id="0">
    <w:p w14:paraId="3E38682C" w14:textId="77777777" w:rsidR="006D1803" w:rsidRDefault="006D1803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7787DC8E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CD3907">
      <w:rPr>
        <w:rFonts w:ascii="Century Gothic" w:hAnsi="Century Gothic"/>
        <w:b/>
        <w:bCs/>
        <w:noProof/>
        <w:color w:val="004976"/>
        <w:sz w:val="30"/>
        <w:szCs w:val="30"/>
        <w:lang w:eastAsia="en-GB"/>
      </w:rPr>
      <w:drawing>
        <wp:anchor distT="0" distB="0" distL="114300" distR="114300" simplePos="0" relativeHeight="251659264" behindDoc="0" locked="0" layoutInCell="1" allowOverlap="1" wp14:anchorId="6E755D66" wp14:editId="5D5C901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CD3907">
      <w:rPr>
        <w:rFonts w:ascii="Century Gothic" w:hAnsi="Century Gothic"/>
        <w:b/>
        <w:bCs/>
        <w:noProof/>
        <w:color w:val="004976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119FB73F" wp14:editId="52667C0C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85C">
      <w:rPr>
        <w:rFonts w:ascii="Century Gothic" w:hAnsi="Century Gothic"/>
        <w:b/>
        <w:bCs/>
        <w:color w:val="004976"/>
        <w:sz w:val="30"/>
        <w:szCs w:val="30"/>
      </w:rPr>
      <w:t>Aspirin</w:t>
    </w:r>
    <w:r w:rsidR="00A37AE0">
      <w:rPr>
        <w:rFonts w:ascii="Century Gothic" w:hAnsi="Century Gothic"/>
        <w:b/>
        <w:bCs/>
        <w:color w:val="004976"/>
        <w:sz w:val="30"/>
        <w:szCs w:val="30"/>
      </w:rPr>
      <w:t xml:space="preserve">  </w:t>
    </w:r>
    <w:r w:rsidR="00557BF2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14B122C" w14:textId="32C5358A" w:rsidR="00557BF2" w:rsidRPr="00557BF2" w:rsidRDefault="00DC0D9C" w:rsidP="00FF76A3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8B34F9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557BF2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B74F0C" w:rsidRPr="0061147D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rsc.li/3QMjHfd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527927"/>
    <w:multiLevelType w:val="multilevel"/>
    <w:tmpl w:val="2AA2D7C6"/>
    <w:lvl w:ilvl="0">
      <w:start w:val="1"/>
      <w:numFmt w:val="bullet"/>
      <w:lvlText w:val="●"/>
      <w:lvlJc w:val="left"/>
      <w:pPr>
        <w:ind w:left="363" w:hanging="363"/>
      </w:pPr>
      <w:rPr>
        <w:rFonts w:ascii="Noto Sans Symbols" w:eastAsia="Noto Sans Symbols" w:hAnsi="Noto Sans Symbols" w:cs="Noto Sans Symbols"/>
        <w:color w:val="004976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1497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30BFA"/>
    <w:multiLevelType w:val="multilevel"/>
    <w:tmpl w:val="2EB2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FB6E40"/>
    <w:multiLevelType w:val="hybridMultilevel"/>
    <w:tmpl w:val="D8A8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14864">
    <w:abstractNumId w:val="20"/>
  </w:num>
  <w:num w:numId="2" w16cid:durableId="856043599">
    <w:abstractNumId w:val="11"/>
  </w:num>
  <w:num w:numId="3" w16cid:durableId="451822252">
    <w:abstractNumId w:val="6"/>
  </w:num>
  <w:num w:numId="4" w16cid:durableId="2006278358">
    <w:abstractNumId w:val="9"/>
  </w:num>
  <w:num w:numId="5" w16cid:durableId="2032955178">
    <w:abstractNumId w:val="16"/>
  </w:num>
  <w:num w:numId="6" w16cid:durableId="1091311891">
    <w:abstractNumId w:val="19"/>
  </w:num>
  <w:num w:numId="7" w16cid:durableId="2137795062">
    <w:abstractNumId w:val="2"/>
  </w:num>
  <w:num w:numId="8" w16cid:durableId="1912422774">
    <w:abstractNumId w:val="5"/>
  </w:num>
  <w:num w:numId="9" w16cid:durableId="134219373">
    <w:abstractNumId w:val="4"/>
  </w:num>
  <w:num w:numId="10" w16cid:durableId="633103182">
    <w:abstractNumId w:val="3"/>
  </w:num>
  <w:num w:numId="11" w16cid:durableId="351609898">
    <w:abstractNumId w:val="13"/>
  </w:num>
  <w:num w:numId="12" w16cid:durableId="1753426141">
    <w:abstractNumId w:val="3"/>
    <w:lvlOverride w:ilvl="0">
      <w:startOverride w:val="1"/>
    </w:lvlOverride>
  </w:num>
  <w:num w:numId="13" w16cid:durableId="1258640876">
    <w:abstractNumId w:val="15"/>
  </w:num>
  <w:num w:numId="14" w16cid:durableId="389773475">
    <w:abstractNumId w:val="14"/>
  </w:num>
  <w:num w:numId="15" w16cid:durableId="2063937491">
    <w:abstractNumId w:val="10"/>
  </w:num>
  <w:num w:numId="16" w16cid:durableId="1961112339">
    <w:abstractNumId w:val="0"/>
  </w:num>
  <w:num w:numId="17" w16cid:durableId="1327242860">
    <w:abstractNumId w:val="7"/>
  </w:num>
  <w:num w:numId="18" w16cid:durableId="1023823724">
    <w:abstractNumId w:val="8"/>
  </w:num>
  <w:num w:numId="19" w16cid:durableId="1291518902">
    <w:abstractNumId w:val="4"/>
    <w:lvlOverride w:ilvl="0">
      <w:startOverride w:val="1"/>
    </w:lvlOverride>
  </w:num>
  <w:num w:numId="20" w16cid:durableId="1478911255">
    <w:abstractNumId w:val="18"/>
  </w:num>
  <w:num w:numId="21" w16cid:durableId="1729915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2880751">
    <w:abstractNumId w:val="21"/>
  </w:num>
  <w:num w:numId="23" w16cid:durableId="581641060">
    <w:abstractNumId w:val="17"/>
  </w:num>
  <w:num w:numId="24" w16cid:durableId="418016180">
    <w:abstractNumId w:val="1"/>
  </w:num>
  <w:num w:numId="25" w16cid:durableId="775714463">
    <w:abstractNumId w:val="12"/>
  </w:num>
  <w:num w:numId="26" w16cid:durableId="7757541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0C"/>
    <w:rsid w:val="00002316"/>
    <w:rsid w:val="00004E37"/>
    <w:rsid w:val="00022B65"/>
    <w:rsid w:val="00024644"/>
    <w:rsid w:val="00044127"/>
    <w:rsid w:val="00046615"/>
    <w:rsid w:val="00047B1C"/>
    <w:rsid w:val="0005563F"/>
    <w:rsid w:val="0005730B"/>
    <w:rsid w:val="00087C7B"/>
    <w:rsid w:val="000B0210"/>
    <w:rsid w:val="000B0FE6"/>
    <w:rsid w:val="000B2A95"/>
    <w:rsid w:val="000E6E48"/>
    <w:rsid w:val="000F46C5"/>
    <w:rsid w:val="00120EFA"/>
    <w:rsid w:val="00146FCD"/>
    <w:rsid w:val="00147637"/>
    <w:rsid w:val="00164706"/>
    <w:rsid w:val="00170732"/>
    <w:rsid w:val="00180C62"/>
    <w:rsid w:val="00184703"/>
    <w:rsid w:val="00185CA7"/>
    <w:rsid w:val="001A278F"/>
    <w:rsid w:val="001A537C"/>
    <w:rsid w:val="001C0B3A"/>
    <w:rsid w:val="001D1067"/>
    <w:rsid w:val="001F2E1E"/>
    <w:rsid w:val="002269DC"/>
    <w:rsid w:val="002304A7"/>
    <w:rsid w:val="00231C1C"/>
    <w:rsid w:val="002549BE"/>
    <w:rsid w:val="00261CC0"/>
    <w:rsid w:val="002A3C79"/>
    <w:rsid w:val="002B06C9"/>
    <w:rsid w:val="002B7589"/>
    <w:rsid w:val="002C0AC0"/>
    <w:rsid w:val="002C0CEF"/>
    <w:rsid w:val="002C2223"/>
    <w:rsid w:val="002D34BA"/>
    <w:rsid w:val="002E47CA"/>
    <w:rsid w:val="002F0232"/>
    <w:rsid w:val="002F2A90"/>
    <w:rsid w:val="002F35A3"/>
    <w:rsid w:val="003059AB"/>
    <w:rsid w:val="00310E20"/>
    <w:rsid w:val="00316992"/>
    <w:rsid w:val="003627E5"/>
    <w:rsid w:val="00362CD9"/>
    <w:rsid w:val="003716B9"/>
    <w:rsid w:val="0037344D"/>
    <w:rsid w:val="00375D71"/>
    <w:rsid w:val="00383A44"/>
    <w:rsid w:val="003A6B01"/>
    <w:rsid w:val="003B1B34"/>
    <w:rsid w:val="003C643A"/>
    <w:rsid w:val="003C72E3"/>
    <w:rsid w:val="003D4649"/>
    <w:rsid w:val="003D6657"/>
    <w:rsid w:val="00410CD7"/>
    <w:rsid w:val="00437C6E"/>
    <w:rsid w:val="0044020C"/>
    <w:rsid w:val="0044650F"/>
    <w:rsid w:val="004624BC"/>
    <w:rsid w:val="0046389A"/>
    <w:rsid w:val="004640FA"/>
    <w:rsid w:val="00476BFE"/>
    <w:rsid w:val="00485CEA"/>
    <w:rsid w:val="0048685E"/>
    <w:rsid w:val="004D4446"/>
    <w:rsid w:val="004D6EAE"/>
    <w:rsid w:val="004E3162"/>
    <w:rsid w:val="004E5B5A"/>
    <w:rsid w:val="0050228D"/>
    <w:rsid w:val="005111D7"/>
    <w:rsid w:val="00512B6D"/>
    <w:rsid w:val="00516F80"/>
    <w:rsid w:val="0052289F"/>
    <w:rsid w:val="00552CFD"/>
    <w:rsid w:val="00557BF2"/>
    <w:rsid w:val="00557FCB"/>
    <w:rsid w:val="005710FA"/>
    <w:rsid w:val="005A42B6"/>
    <w:rsid w:val="005A7D0A"/>
    <w:rsid w:val="005B4AFE"/>
    <w:rsid w:val="005F286E"/>
    <w:rsid w:val="005F761A"/>
    <w:rsid w:val="00651872"/>
    <w:rsid w:val="00661611"/>
    <w:rsid w:val="0067118D"/>
    <w:rsid w:val="006820BE"/>
    <w:rsid w:val="006850B8"/>
    <w:rsid w:val="006D1803"/>
    <w:rsid w:val="006D5896"/>
    <w:rsid w:val="006D790E"/>
    <w:rsid w:val="006E13FB"/>
    <w:rsid w:val="007042E5"/>
    <w:rsid w:val="007043AB"/>
    <w:rsid w:val="007326F5"/>
    <w:rsid w:val="00747FE6"/>
    <w:rsid w:val="00761E0F"/>
    <w:rsid w:val="0077600A"/>
    <w:rsid w:val="007834C6"/>
    <w:rsid w:val="00785178"/>
    <w:rsid w:val="007A08F5"/>
    <w:rsid w:val="007B56F2"/>
    <w:rsid w:val="007B6986"/>
    <w:rsid w:val="007E02D0"/>
    <w:rsid w:val="0080179F"/>
    <w:rsid w:val="0081687B"/>
    <w:rsid w:val="0081721A"/>
    <w:rsid w:val="008347F5"/>
    <w:rsid w:val="0083531F"/>
    <w:rsid w:val="00835B9C"/>
    <w:rsid w:val="0085372D"/>
    <w:rsid w:val="008621DF"/>
    <w:rsid w:val="00871141"/>
    <w:rsid w:val="00874721"/>
    <w:rsid w:val="0089187A"/>
    <w:rsid w:val="00893F3D"/>
    <w:rsid w:val="00895539"/>
    <w:rsid w:val="00895B9F"/>
    <w:rsid w:val="00897A89"/>
    <w:rsid w:val="008A1B0B"/>
    <w:rsid w:val="008A7284"/>
    <w:rsid w:val="008B34F9"/>
    <w:rsid w:val="008B54F1"/>
    <w:rsid w:val="008D54C1"/>
    <w:rsid w:val="008D7A53"/>
    <w:rsid w:val="008E1E97"/>
    <w:rsid w:val="00903FDE"/>
    <w:rsid w:val="00905E09"/>
    <w:rsid w:val="00917435"/>
    <w:rsid w:val="00921228"/>
    <w:rsid w:val="009228C3"/>
    <w:rsid w:val="009272D0"/>
    <w:rsid w:val="00936C69"/>
    <w:rsid w:val="00937E68"/>
    <w:rsid w:val="009620A6"/>
    <w:rsid w:val="009833FA"/>
    <w:rsid w:val="009B54EE"/>
    <w:rsid w:val="009D2006"/>
    <w:rsid w:val="009D55A0"/>
    <w:rsid w:val="009D7BC2"/>
    <w:rsid w:val="009E4DEB"/>
    <w:rsid w:val="00A020A6"/>
    <w:rsid w:val="00A13442"/>
    <w:rsid w:val="00A266AC"/>
    <w:rsid w:val="00A37AE0"/>
    <w:rsid w:val="00A5348B"/>
    <w:rsid w:val="00A571EB"/>
    <w:rsid w:val="00A5740C"/>
    <w:rsid w:val="00A725C3"/>
    <w:rsid w:val="00A858F7"/>
    <w:rsid w:val="00A86A81"/>
    <w:rsid w:val="00AB2330"/>
    <w:rsid w:val="00AB5EE0"/>
    <w:rsid w:val="00AF31F7"/>
    <w:rsid w:val="00B11F49"/>
    <w:rsid w:val="00B15B3C"/>
    <w:rsid w:val="00B202DE"/>
    <w:rsid w:val="00B226A7"/>
    <w:rsid w:val="00B30A6E"/>
    <w:rsid w:val="00B37AE4"/>
    <w:rsid w:val="00B4685C"/>
    <w:rsid w:val="00B605BB"/>
    <w:rsid w:val="00B628A7"/>
    <w:rsid w:val="00B67A03"/>
    <w:rsid w:val="00B71E66"/>
    <w:rsid w:val="00B74F0C"/>
    <w:rsid w:val="00B82F25"/>
    <w:rsid w:val="00BA3729"/>
    <w:rsid w:val="00BC0651"/>
    <w:rsid w:val="00BC076F"/>
    <w:rsid w:val="00BD0114"/>
    <w:rsid w:val="00BF0220"/>
    <w:rsid w:val="00BF0F98"/>
    <w:rsid w:val="00BF2F71"/>
    <w:rsid w:val="00C04C9D"/>
    <w:rsid w:val="00C1703F"/>
    <w:rsid w:val="00C31334"/>
    <w:rsid w:val="00C43346"/>
    <w:rsid w:val="00C506ED"/>
    <w:rsid w:val="00C65704"/>
    <w:rsid w:val="00C71467"/>
    <w:rsid w:val="00C76B2B"/>
    <w:rsid w:val="00C959DB"/>
    <w:rsid w:val="00CD1F35"/>
    <w:rsid w:val="00CD3159"/>
    <w:rsid w:val="00CD3907"/>
    <w:rsid w:val="00CD43CA"/>
    <w:rsid w:val="00CD5E3C"/>
    <w:rsid w:val="00CF6E3E"/>
    <w:rsid w:val="00D00AB5"/>
    <w:rsid w:val="00D17CC0"/>
    <w:rsid w:val="00D202FF"/>
    <w:rsid w:val="00D20F8B"/>
    <w:rsid w:val="00D3236D"/>
    <w:rsid w:val="00D45586"/>
    <w:rsid w:val="00D45D99"/>
    <w:rsid w:val="00D4678A"/>
    <w:rsid w:val="00D51C58"/>
    <w:rsid w:val="00D60D30"/>
    <w:rsid w:val="00D64FA3"/>
    <w:rsid w:val="00D71098"/>
    <w:rsid w:val="00D8278C"/>
    <w:rsid w:val="00D96D7D"/>
    <w:rsid w:val="00DC0D9C"/>
    <w:rsid w:val="00DD432E"/>
    <w:rsid w:val="00DF163E"/>
    <w:rsid w:val="00E16640"/>
    <w:rsid w:val="00E22C95"/>
    <w:rsid w:val="00E27441"/>
    <w:rsid w:val="00E44A4E"/>
    <w:rsid w:val="00E62FF3"/>
    <w:rsid w:val="00E912C2"/>
    <w:rsid w:val="00E943D7"/>
    <w:rsid w:val="00E95DE4"/>
    <w:rsid w:val="00EB534D"/>
    <w:rsid w:val="00EC6A63"/>
    <w:rsid w:val="00EC7EFF"/>
    <w:rsid w:val="00EE0C71"/>
    <w:rsid w:val="00EF05BB"/>
    <w:rsid w:val="00F06474"/>
    <w:rsid w:val="00F56D56"/>
    <w:rsid w:val="00F80ECB"/>
    <w:rsid w:val="00F824E6"/>
    <w:rsid w:val="00F83521"/>
    <w:rsid w:val="00FA321A"/>
    <w:rsid w:val="00FC3B24"/>
    <w:rsid w:val="00FE0C0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4FA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D64FA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D64FA3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D64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FA3"/>
    <w:rPr>
      <w:rFonts w:ascii="Arial" w:hAnsi="Arial" w:cs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FA3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48685E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31699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96D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6D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shy8P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sc.li/3KS5qK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.li/3tWoeTq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7D27-C951-4BF2-9227-73D5388F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934</Words>
  <Characters>4693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preparation of 2-hydroxybenzoic acid teacher notes and answers</vt:lpstr>
    </vt:vector>
  </TitlesOfParts>
  <Manager/>
  <Company>Royal Society of Chemistry</Company>
  <LinksUpToDate>false</LinksUpToDate>
  <CharactersWithSpaces>5534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preparation of 2-hydroxybenzoic acid teacher notes and answers</dc:title>
  <dc:subject/>
  <dc:creator>Royal Society of Chemistry</dc:creator>
  <cp:keywords>aspirin, alkaline hydrolysis, esters, percentage yield, reflux, filtration</cp:keywords>
  <dc:description>From Fixing the funeral footprint, Education in Chemistry, https://rsc.li/3tWoeTq</dc:description>
  <cp:lastModifiedBy>Kirsty Patterson</cp:lastModifiedBy>
  <cp:revision>5</cp:revision>
  <dcterms:created xsi:type="dcterms:W3CDTF">2023-11-08T10:14:00Z</dcterms:created>
  <dcterms:modified xsi:type="dcterms:W3CDTF">2023-11-08T15:56:00Z</dcterms:modified>
  <cp:category/>
</cp:coreProperties>
</file>