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6273" w14:textId="7FA9347C" w:rsidR="00E22EBD" w:rsidRDefault="00E22EBD" w:rsidP="00E22EBD">
      <w:pPr>
        <w:pStyle w:val="RSCH1"/>
      </w:pPr>
      <w:r>
        <w:t>Lithium-ion cell</w:t>
      </w:r>
      <w:r w:rsidR="00142050">
        <w:t>s</w:t>
      </w:r>
    </w:p>
    <w:p w14:paraId="21E9416F" w14:textId="4B401C02" w:rsidR="003D4276" w:rsidRDefault="003D4276" w:rsidP="003D4276">
      <w:pPr>
        <w:pStyle w:val="RSCH2"/>
      </w:pPr>
      <w:r>
        <w:t xml:space="preserve">Learning </w:t>
      </w:r>
      <w:r w:rsidR="000862AE">
        <w:t>o</w:t>
      </w:r>
      <w:r>
        <w:t>bjectives</w:t>
      </w:r>
    </w:p>
    <w:p w14:paraId="0680DBD7" w14:textId="4286B86D" w:rsidR="00A0567D" w:rsidRPr="0049734A" w:rsidRDefault="007A2BC5" w:rsidP="003D4276">
      <w:pPr>
        <w:pStyle w:val="RSCLearningobjectives"/>
      </w:pPr>
      <w:r>
        <w:t>Use</w:t>
      </w:r>
      <w:r w:rsidR="00633CC4">
        <w:t xml:space="preserve"> oxidation number</w:t>
      </w:r>
      <w:r>
        <w:t>s to identify oxidation and reduction</w:t>
      </w:r>
      <w:r w:rsidR="00F44EA1">
        <w:t>.</w:t>
      </w:r>
    </w:p>
    <w:p w14:paraId="187E8107" w14:textId="6D907E67" w:rsidR="00A0567D" w:rsidRPr="0049734A" w:rsidRDefault="00F44EA1" w:rsidP="00AE2097">
      <w:pPr>
        <w:pStyle w:val="RSCLearningobjectives"/>
      </w:pPr>
      <w:r>
        <w:t>Write half</w:t>
      </w:r>
      <w:r w:rsidR="008462C7">
        <w:t>-</w:t>
      </w:r>
      <w:r>
        <w:t>equations to demonstrate reactions occurring in</w:t>
      </w:r>
      <w:r w:rsidR="00740734">
        <w:t xml:space="preserve"> lithium-ion cells</w:t>
      </w:r>
      <w:r w:rsidR="00B85A50">
        <w:t>.</w:t>
      </w:r>
    </w:p>
    <w:p w14:paraId="4828ACAE" w14:textId="51E53494" w:rsidR="00A0567D" w:rsidRPr="0049734A" w:rsidRDefault="00740734" w:rsidP="00AE2097">
      <w:pPr>
        <w:pStyle w:val="RSCLearningobjectives"/>
      </w:pPr>
      <w:r>
        <w:t xml:space="preserve">Calculate </w:t>
      </w:r>
      <m:oMath>
        <m:r>
          <w:rPr>
            <w:rFonts w:ascii="Cambria Math" w:hAnsi="Cambria Math"/>
            <w:sz w:val="24"/>
            <w:szCs w:val="22"/>
          </w:rPr>
          <m:t>Eᶿ</m:t>
        </m:r>
      </m:oMath>
      <w:r>
        <w:t xml:space="preserve"> values using </w:t>
      </w:r>
      <w:r w:rsidR="000C7A12">
        <w:t>data</w:t>
      </w:r>
      <w:r w:rsidR="00B85A50">
        <w:t>.</w:t>
      </w:r>
    </w:p>
    <w:p w14:paraId="40DBF9F3" w14:textId="3B655EA7" w:rsidR="00A0567D" w:rsidRPr="007022AC" w:rsidRDefault="00C36869" w:rsidP="007022AC">
      <w:pPr>
        <w:pStyle w:val="RSCLearningobjectives"/>
      </w:pPr>
      <w:r>
        <w:t xml:space="preserve">Use terminology correctly to explain processes </w:t>
      </w:r>
      <w:r w:rsidR="00E22EBD">
        <w:t>happening</w:t>
      </w:r>
      <w:r>
        <w:t xml:space="preserve"> in lithium-ion cell</w:t>
      </w:r>
      <w:r w:rsidR="00E22EBD">
        <w:t>s</w:t>
      </w:r>
      <w:r w:rsidR="00B85A50">
        <w:t>.</w:t>
      </w:r>
    </w:p>
    <w:p w14:paraId="6D96E77A" w14:textId="6BFE1ED9" w:rsidR="005739C1" w:rsidRPr="007022AC" w:rsidRDefault="003D4276" w:rsidP="00D2698B">
      <w:pPr>
        <w:pStyle w:val="RSCH2"/>
      </w:pPr>
      <w:r>
        <w:t xml:space="preserve">Introduction </w:t>
      </w:r>
    </w:p>
    <w:p w14:paraId="1CE81709" w14:textId="60A7EB9D" w:rsidR="000F338C" w:rsidRPr="007244C3" w:rsidRDefault="000F338C" w:rsidP="000F338C">
      <w:pPr>
        <w:rPr>
          <w:rFonts w:ascii="Century Gothic" w:eastAsia="Calibri" w:hAnsi="Century Gothic" w:cs="Calibri"/>
          <w:sz w:val="22"/>
          <w:szCs w:val="22"/>
          <w:lang w:eastAsia="en-US"/>
        </w:rPr>
      </w:pPr>
      <w:r w:rsidRPr="007244C3">
        <w:rPr>
          <w:rFonts w:ascii="Century Gothic" w:eastAsia="Times New Roman" w:hAnsi="Century Gothic" w:cs="Calibri"/>
          <w:sz w:val="22"/>
          <w:szCs w:val="22"/>
          <w:lang w:eastAsia="en-GB"/>
        </w:rPr>
        <w:t xml:space="preserve">Electrochemical cells have important commercial applications as portable electricity </w:t>
      </w:r>
      <w:r w:rsidR="00066DBE" w:rsidRPr="007244C3">
        <w:rPr>
          <w:rFonts w:ascii="Century Gothic" w:eastAsia="Times New Roman" w:hAnsi="Century Gothic" w:cs="Calibri"/>
          <w:sz w:val="22"/>
          <w:szCs w:val="22"/>
          <w:lang w:eastAsia="en-GB"/>
        </w:rPr>
        <w:t>suppl</w:t>
      </w:r>
      <w:r w:rsidR="00295056" w:rsidRPr="007244C3">
        <w:rPr>
          <w:rFonts w:ascii="Century Gothic" w:eastAsia="Times New Roman" w:hAnsi="Century Gothic" w:cs="Calibri"/>
          <w:sz w:val="22"/>
          <w:szCs w:val="22"/>
          <w:lang w:eastAsia="en-GB"/>
        </w:rPr>
        <w:t>ies</w:t>
      </w:r>
      <w:r w:rsidR="00066DBE" w:rsidRPr="007244C3">
        <w:rPr>
          <w:rFonts w:ascii="Century Gothic" w:eastAsia="Times New Roman" w:hAnsi="Century Gothic" w:cs="Calibri"/>
          <w:sz w:val="22"/>
          <w:szCs w:val="22"/>
          <w:lang w:eastAsia="en-GB"/>
        </w:rPr>
        <w:t xml:space="preserve"> </w:t>
      </w:r>
      <w:r w:rsidRPr="007244C3">
        <w:rPr>
          <w:rFonts w:ascii="Century Gothic" w:eastAsia="Times New Roman" w:hAnsi="Century Gothic" w:cs="Calibri"/>
          <w:sz w:val="22"/>
          <w:szCs w:val="22"/>
          <w:lang w:eastAsia="en-GB"/>
        </w:rPr>
        <w:t xml:space="preserve">to power electronic devices such as mobile phones, tablets and laptops. </w:t>
      </w:r>
      <w:r w:rsidRPr="007244C3">
        <w:rPr>
          <w:rFonts w:ascii="Century Gothic" w:eastAsia="Calibri" w:hAnsi="Century Gothic" w:cs="Calibri"/>
          <w:sz w:val="22"/>
          <w:szCs w:val="22"/>
          <w:lang w:eastAsia="en-US"/>
        </w:rPr>
        <w:t xml:space="preserve">Rachid </w:t>
      </w:r>
      <w:proofErr w:type="spellStart"/>
      <w:r w:rsidRPr="007244C3">
        <w:rPr>
          <w:rFonts w:ascii="Century Gothic" w:eastAsia="Calibri" w:hAnsi="Century Gothic" w:cs="Calibri"/>
          <w:sz w:val="22"/>
          <w:szCs w:val="22"/>
          <w:lang w:eastAsia="en-US"/>
        </w:rPr>
        <w:t>Yazami</w:t>
      </w:r>
      <w:proofErr w:type="spellEnd"/>
      <w:r w:rsidRPr="007244C3">
        <w:rPr>
          <w:rFonts w:ascii="Century Gothic" w:eastAsia="Calibri" w:hAnsi="Century Gothic" w:cs="Calibri"/>
          <w:sz w:val="22"/>
          <w:szCs w:val="22"/>
          <w:lang w:eastAsia="en-US"/>
        </w:rPr>
        <w:t xml:space="preserve"> and John B Goodenough played a key role in the development of rechargeable batteries </w:t>
      </w:r>
      <w:r w:rsidR="00A758D5" w:rsidRPr="007244C3">
        <w:rPr>
          <w:rFonts w:ascii="Century Gothic" w:eastAsia="Calibri" w:hAnsi="Century Gothic" w:cs="Calibri"/>
          <w:sz w:val="22"/>
          <w:szCs w:val="22"/>
          <w:lang w:eastAsia="en-US"/>
        </w:rPr>
        <w:t xml:space="preserve">such as </w:t>
      </w:r>
      <w:r w:rsidR="003E1792" w:rsidRPr="007244C3">
        <w:rPr>
          <w:rFonts w:ascii="Century Gothic" w:eastAsia="Calibri" w:hAnsi="Century Gothic" w:cs="Calibri"/>
          <w:sz w:val="22"/>
          <w:szCs w:val="22"/>
          <w:lang w:eastAsia="en-US"/>
        </w:rPr>
        <w:t>l</w:t>
      </w:r>
      <w:r w:rsidRPr="007244C3">
        <w:rPr>
          <w:rFonts w:ascii="Century Gothic" w:eastAsia="Calibri" w:hAnsi="Century Gothic" w:cs="Calibri"/>
          <w:sz w:val="22"/>
          <w:szCs w:val="22"/>
          <w:lang w:eastAsia="en-US"/>
        </w:rPr>
        <w:t xml:space="preserve">ithium-ion cells. The cathode in a lithium-ion cell </w:t>
      </w:r>
      <w:proofErr w:type="gramStart"/>
      <w:r w:rsidRPr="007244C3">
        <w:rPr>
          <w:rFonts w:ascii="Century Gothic" w:eastAsia="Calibri" w:hAnsi="Century Gothic" w:cs="Calibri"/>
          <w:sz w:val="22"/>
          <w:szCs w:val="22"/>
          <w:lang w:eastAsia="en-US"/>
        </w:rPr>
        <w:t>is made</w:t>
      </w:r>
      <w:proofErr w:type="gramEnd"/>
      <w:r w:rsidRPr="007244C3">
        <w:rPr>
          <w:rFonts w:ascii="Century Gothic" w:eastAsia="Calibri" w:hAnsi="Century Gothic" w:cs="Calibri"/>
          <w:sz w:val="22"/>
          <w:szCs w:val="22"/>
          <w:lang w:eastAsia="en-US"/>
        </w:rPr>
        <w:t xml:space="preserve"> of lithium cobalt oxide (</w:t>
      </w:r>
      <m:oMath>
        <m:r>
          <m:rPr>
            <m:sty m:val="p"/>
          </m:rPr>
          <w:rPr>
            <w:rFonts w:ascii="Cambria Math" w:eastAsia="Calibri" w:hAnsi="Cambria Math"/>
            <w:sz w:val="24"/>
            <w:szCs w:val="24"/>
          </w:rPr>
          <m:t>LiCo</m:t>
        </m:r>
        <m:sSub>
          <m:sSubPr>
            <m:ctrlPr>
              <w:rPr>
                <w:rFonts w:ascii="Cambria Math" w:eastAsia="Calibri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</w:rPr>
              <m:t>2</m:t>
            </m:r>
          </m:sub>
        </m:sSub>
      </m:oMath>
      <w:r w:rsidRPr="007244C3">
        <w:rPr>
          <w:rFonts w:ascii="Century Gothic" w:eastAsia="Calibri" w:hAnsi="Century Gothic" w:cs="Calibri"/>
          <w:sz w:val="22"/>
          <w:szCs w:val="22"/>
          <w:lang w:eastAsia="en-US"/>
        </w:rPr>
        <w:t>) and the anode is made of graphite (</w:t>
      </w:r>
      <m:oMath>
        <m:r>
          <m:rPr>
            <m:sty m:val="p"/>
          </m:rPr>
          <w:rPr>
            <w:rFonts w:ascii="Cambria Math" w:eastAsia="Calibri" w:hAnsi="Cambria Math" w:cs="Calibri"/>
            <w:sz w:val="24"/>
            <w:szCs w:val="24"/>
            <w:lang w:eastAsia="en-US"/>
          </w:rPr>
          <m:t>C</m:t>
        </m:r>
      </m:oMath>
      <w:r w:rsidRPr="007244C3">
        <w:rPr>
          <w:rFonts w:ascii="Century Gothic" w:eastAsia="Calibri" w:hAnsi="Century Gothic" w:cs="Calibri"/>
          <w:sz w:val="22"/>
          <w:szCs w:val="22"/>
          <w:lang w:eastAsia="en-US"/>
        </w:rPr>
        <w:t xml:space="preserve">). The batteries can </w:t>
      </w:r>
      <w:proofErr w:type="gramStart"/>
      <w:r w:rsidRPr="007244C3">
        <w:rPr>
          <w:rFonts w:ascii="Century Gothic" w:eastAsia="Calibri" w:hAnsi="Century Gothic" w:cs="Calibri"/>
          <w:sz w:val="22"/>
          <w:szCs w:val="22"/>
          <w:lang w:eastAsia="en-US"/>
        </w:rPr>
        <w:t>be charged</w:t>
      </w:r>
      <w:proofErr w:type="gramEnd"/>
      <w:r w:rsidRPr="007244C3">
        <w:rPr>
          <w:rFonts w:ascii="Century Gothic" w:eastAsia="Calibri" w:hAnsi="Century Gothic" w:cs="Calibri"/>
          <w:sz w:val="22"/>
          <w:szCs w:val="22"/>
          <w:lang w:eastAsia="en-US"/>
        </w:rPr>
        <w:t xml:space="preserve"> and discharged. This relies on the movement of lithium ions in the electrolyte through a semipermeable barrier and electrons in an external circuit. </w:t>
      </w:r>
      <w:r w:rsidR="00CF5DDE" w:rsidRPr="007244C3">
        <w:rPr>
          <w:rFonts w:ascii="Century Gothic" w:eastAsia="Calibri" w:hAnsi="Century Gothic" w:cs="Calibri"/>
          <w:sz w:val="22"/>
          <w:szCs w:val="22"/>
          <w:lang w:eastAsia="en-US"/>
        </w:rPr>
        <w:t>Over time, t</w:t>
      </w:r>
      <w:r w:rsidRPr="007244C3">
        <w:rPr>
          <w:rFonts w:ascii="Century Gothic" w:eastAsia="Calibri" w:hAnsi="Century Gothic" w:cs="Calibri"/>
          <w:sz w:val="22"/>
          <w:szCs w:val="22"/>
          <w:lang w:eastAsia="en-US"/>
        </w:rPr>
        <w:t xml:space="preserve">he battery performance decreases </w:t>
      </w:r>
      <w:r w:rsidR="003E1792" w:rsidRPr="007244C3">
        <w:rPr>
          <w:rFonts w:ascii="Century Gothic" w:eastAsia="Calibri" w:hAnsi="Century Gothic" w:cs="Calibri"/>
          <w:sz w:val="22"/>
          <w:szCs w:val="22"/>
          <w:lang w:eastAsia="en-US"/>
        </w:rPr>
        <w:t>from</w:t>
      </w:r>
      <w:r w:rsidRPr="007244C3">
        <w:rPr>
          <w:rFonts w:ascii="Century Gothic" w:eastAsia="Calibri" w:hAnsi="Century Gothic" w:cs="Calibri"/>
          <w:sz w:val="22"/>
          <w:szCs w:val="22"/>
          <w:lang w:eastAsia="en-US"/>
        </w:rPr>
        <w:t xml:space="preserve"> repeated insertion of lithium ions into the graphite structure.</w:t>
      </w:r>
    </w:p>
    <w:p w14:paraId="21DA4A43" w14:textId="0CF2A4EE" w:rsidR="003E1792" w:rsidRPr="00630C4B" w:rsidRDefault="00022BDD" w:rsidP="007F5436">
      <w:pPr>
        <w:spacing w:after="160" w:line="259" w:lineRule="auto"/>
        <w:jc w:val="left"/>
        <w:outlineLvl w:val="9"/>
        <w:rPr>
          <w:rFonts w:ascii="Century Gothic" w:eastAsia="Calibri" w:hAnsi="Century Gothic" w:cs="Times New Roman"/>
          <w:sz w:val="22"/>
          <w:szCs w:val="22"/>
          <w:lang w:eastAsia="en-US"/>
        </w:rPr>
      </w:pPr>
      <w:r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>Th</w:t>
      </w:r>
      <w:r w:rsidR="007F5436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>e</w:t>
      </w:r>
      <w:r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 </w:t>
      </w:r>
      <w:r w:rsidR="007F5436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>questions</w:t>
      </w:r>
      <w:r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 require you to link oxidation, reduction and electrode potentials. You need to </w:t>
      </w:r>
      <w:r w:rsidR="003E1792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apply your understanding of </w:t>
      </w:r>
      <w:r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the terminology </w:t>
      </w:r>
      <w:r w:rsidR="00E81259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>when describing</w:t>
      </w:r>
      <w:r w:rsidR="003E1792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 </w:t>
      </w:r>
      <w:r w:rsidR="00E81259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>electrochemical processes</w:t>
      </w:r>
      <w:r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>.</w:t>
      </w:r>
      <w:r w:rsidR="006A5455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 </w:t>
      </w:r>
      <w:r w:rsidR="006A1A30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You </w:t>
      </w:r>
      <w:r w:rsidR="003E1792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will also be tasked to </w:t>
      </w:r>
      <w:r w:rsidR="00711443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>write</w:t>
      </w:r>
      <w:r w:rsidR="003223BB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 half</w:t>
      </w:r>
      <w:r w:rsidR="003E1792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>-</w:t>
      </w:r>
      <w:r w:rsidR="003223BB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>equations</w:t>
      </w:r>
      <w:r w:rsidR="006A1A30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, </w:t>
      </w:r>
      <w:r w:rsidR="003223BB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>calculate</w:t>
      </w:r>
      <w:r w:rsidR="003E1792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 an</w:t>
      </w:r>
      <w:r w:rsidR="003223BB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 </w:t>
      </w:r>
      <w:r w:rsidR="003E1792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>electromotive force (</w:t>
      </w:r>
      <w:r w:rsidR="003223BB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>EMF</w:t>
      </w:r>
      <w:r w:rsidR="003E1792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>)</w:t>
      </w:r>
      <w:r w:rsidR="006A1A30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 and </w:t>
      </w:r>
      <w:r w:rsidR="00711443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construct </w:t>
      </w:r>
      <w:r w:rsidR="003E1792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>the</w:t>
      </w:r>
      <w:bookmarkStart w:id="0" w:name="_Hlk120256776"/>
      <w:r w:rsidR="003E1792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 lithium-ion </w:t>
      </w:r>
      <w:r w:rsidR="00711443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>cell</w:t>
      </w:r>
      <w:bookmarkEnd w:id="0"/>
      <w:r w:rsidR="00711443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 notation</w:t>
      </w:r>
      <w:r w:rsidR="003223BB" w:rsidRPr="00630C4B">
        <w:rPr>
          <w:rFonts w:ascii="Century Gothic" w:eastAsia="Calibri" w:hAnsi="Century Gothic" w:cs="Times New Roman"/>
          <w:sz w:val="22"/>
          <w:szCs w:val="22"/>
          <w:lang w:eastAsia="en-US"/>
        </w:rPr>
        <w:t>.</w:t>
      </w:r>
    </w:p>
    <w:p w14:paraId="55BB0AC3" w14:textId="53117752" w:rsidR="00F211E6" w:rsidRDefault="00121A25" w:rsidP="007F5436">
      <w:pPr>
        <w:pStyle w:val="RSCH2"/>
      </w:pPr>
      <w:r>
        <w:t>Questions</w:t>
      </w:r>
    </w:p>
    <w:p w14:paraId="0DF2CE48" w14:textId="304B028E" w:rsidR="00B4519A" w:rsidRDefault="00BC55E0" w:rsidP="00BC55E0">
      <w:pPr>
        <w:spacing w:after="160" w:line="259" w:lineRule="auto"/>
        <w:jc w:val="left"/>
        <w:outlineLvl w:val="9"/>
        <w:rPr>
          <w:rFonts w:ascii="Century Gothic" w:eastAsia="Calibri" w:hAnsi="Century Gothic" w:cs="Times New Roman"/>
          <w:sz w:val="22"/>
          <w:szCs w:val="22"/>
          <w:lang w:eastAsia="en-US"/>
        </w:rPr>
      </w:pPr>
      <w:r w:rsidRPr="00BC55E0">
        <w:rPr>
          <w:rFonts w:ascii="Century Gothic" w:eastAsia="Calibri" w:hAnsi="Century Gothic" w:cs="Times New Roman"/>
          <w:sz w:val="22"/>
          <w:szCs w:val="22"/>
          <w:lang w:eastAsia="en-US"/>
        </w:rPr>
        <w:t>The table shows the standard electrode potentials for two reactions involving lithium ions.</w:t>
      </w:r>
    </w:p>
    <w:tbl>
      <w:tblPr>
        <w:tblStyle w:val="TableGrid1"/>
        <w:tblpPr w:leftFromText="180" w:rightFromText="180" w:vertAnchor="text" w:horzAnchor="margin" w:tblpXSpec="center" w:tblpY="-32"/>
        <w:tblW w:w="0" w:type="auto"/>
        <w:tblLook w:val="04A0" w:firstRow="1" w:lastRow="0" w:firstColumn="1" w:lastColumn="0" w:noHBand="0" w:noVBand="1"/>
      </w:tblPr>
      <w:tblGrid>
        <w:gridCol w:w="4508"/>
        <w:gridCol w:w="1724"/>
      </w:tblGrid>
      <w:tr w:rsidR="00B4519A" w:rsidRPr="00C72001" w14:paraId="7BCA70F1" w14:textId="77777777" w:rsidTr="00B269E3">
        <w:tc>
          <w:tcPr>
            <w:tcW w:w="4508" w:type="dxa"/>
            <w:shd w:val="clear" w:color="auto" w:fill="BFDDE8"/>
          </w:tcPr>
          <w:p w14:paraId="735C58A6" w14:textId="54B50F88" w:rsidR="00B4519A" w:rsidRPr="00C72001" w:rsidRDefault="00B4519A" w:rsidP="00B4519A">
            <w:pPr>
              <w:jc w:val="center"/>
              <w:outlineLvl w:val="9"/>
              <w:rPr>
                <w:rFonts w:ascii="Century Gothic" w:eastAsia="Calibri" w:hAnsi="Century Gothic" w:cs="Times New Roman"/>
                <w:b/>
                <w:bCs/>
                <w:color w:val="004976"/>
                <w:lang w:eastAsia="en-US"/>
              </w:rPr>
            </w:pPr>
            <w:r w:rsidRPr="00D14E35">
              <w:rPr>
                <w:rFonts w:ascii="Century Gothic" w:eastAsia="Calibri" w:hAnsi="Century Gothic" w:cs="Times New Roman"/>
                <w:b/>
                <w:bCs/>
                <w:color w:val="004976"/>
                <w:sz w:val="20"/>
                <w:szCs w:val="20"/>
                <w:lang w:eastAsia="en-US"/>
              </w:rPr>
              <w:t>Half equation</w:t>
            </w:r>
          </w:p>
        </w:tc>
        <w:tc>
          <w:tcPr>
            <w:tcW w:w="1724" w:type="dxa"/>
            <w:shd w:val="clear" w:color="auto" w:fill="BFDDE8"/>
          </w:tcPr>
          <w:p w14:paraId="38C1BF08" w14:textId="77777777" w:rsidR="00B4519A" w:rsidRPr="00C72001" w:rsidRDefault="00B4519A" w:rsidP="00B4519A">
            <w:pPr>
              <w:jc w:val="center"/>
              <w:outlineLvl w:val="9"/>
              <w:rPr>
                <w:rFonts w:ascii="Century Gothic" w:eastAsia="Calibri" w:hAnsi="Century Gothic" w:cs="Times New Roman"/>
                <w:b/>
                <w:bCs/>
                <w:color w:val="004976"/>
                <w:lang w:eastAsia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4976"/>
                  </w:rPr>
                  <m:t xml:space="preserve">Eᶿ </m:t>
                </m:r>
                <m:r>
                  <m:rPr>
                    <m:sty m:val="b"/>
                  </m:rPr>
                  <w:rPr>
                    <w:rFonts w:ascii="Cambria Math" w:eastAsia="Calibri" w:hAnsi="Cambria Math"/>
                    <w:color w:val="004976"/>
                  </w:rPr>
                  <m:t>(V)</m:t>
                </m:r>
              </m:oMath>
            </m:oMathPara>
          </w:p>
        </w:tc>
      </w:tr>
      <w:tr w:rsidR="00B4519A" w:rsidRPr="00C72001" w14:paraId="2BA66551" w14:textId="77777777" w:rsidTr="00B269E3">
        <w:tc>
          <w:tcPr>
            <w:tcW w:w="4508" w:type="dxa"/>
          </w:tcPr>
          <w:p w14:paraId="205BC1FE" w14:textId="77777777" w:rsidR="00B4519A" w:rsidRPr="00C72001" w:rsidRDefault="00F70CA7" w:rsidP="00B4519A">
            <w:pPr>
              <w:jc w:val="center"/>
              <w:outlineLvl w:val="9"/>
              <w:rPr>
                <w:rFonts w:ascii="Century Gothic" w:eastAsia="Calibri" w:hAnsi="Century Gothic" w:cs="Times New Roman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>Li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>+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="Calibri" w:hAnsi="Cambria Math"/>
                        <w:iCs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 xml:space="preserve">- 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⇋Li</m:t>
                </m:r>
              </m:oMath>
            </m:oMathPara>
          </w:p>
        </w:tc>
        <w:tc>
          <w:tcPr>
            <w:tcW w:w="1724" w:type="dxa"/>
            <w:vAlign w:val="center"/>
          </w:tcPr>
          <w:p w14:paraId="7B2DEB3C" w14:textId="77777777" w:rsidR="00B4519A" w:rsidRPr="00B4519A" w:rsidRDefault="00B4519A" w:rsidP="00B4519A">
            <w:pPr>
              <w:jc w:val="center"/>
              <w:outlineLvl w:val="9"/>
              <w:rPr>
                <w:rFonts w:ascii="Century Gothic" w:eastAsia="Calibri" w:hAnsi="Century Gothic" w:cs="Times New Roman"/>
                <w:sz w:val="20"/>
                <w:szCs w:val="20"/>
                <w:lang w:eastAsia="en-US"/>
              </w:rPr>
            </w:pPr>
            <w:r w:rsidRPr="00B4519A">
              <w:rPr>
                <w:rFonts w:ascii="Century Gothic" w:eastAsia="Calibri" w:hAnsi="Century Gothic" w:cs="Times New Roman"/>
                <w:sz w:val="20"/>
                <w:szCs w:val="20"/>
                <w:lang w:eastAsia="en-US"/>
              </w:rPr>
              <w:t>–3.04</w:t>
            </w:r>
          </w:p>
        </w:tc>
      </w:tr>
      <w:tr w:rsidR="00B4519A" w:rsidRPr="00C72001" w14:paraId="1AB8A6E4" w14:textId="77777777" w:rsidTr="00B269E3">
        <w:tc>
          <w:tcPr>
            <w:tcW w:w="4508" w:type="dxa"/>
            <w:vAlign w:val="center"/>
          </w:tcPr>
          <w:p w14:paraId="2989AC78" w14:textId="77777777" w:rsidR="00B4519A" w:rsidRPr="00C72001" w:rsidRDefault="00F70CA7" w:rsidP="00B4519A">
            <w:pPr>
              <w:outlineLvl w:val="9"/>
              <w:rPr>
                <w:rFonts w:ascii="Century Gothic" w:eastAsia="Calibri" w:hAnsi="Century Gothic" w:cs="Times New Roman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>Li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>+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+Co</m:t>
                </m:r>
                <m:sSub>
                  <m:sSubPr>
                    <m:ctrlPr>
                      <w:rPr>
                        <w:rFonts w:ascii="Cambria Math" w:eastAsia="Calibri" w:hAnsi="Cambria Math"/>
                        <w:iCs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="Calibri" w:hAnsi="Cambria Math"/>
                        <w:iCs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 xml:space="preserve">- 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⇋</m:t>
                </m:r>
                <m:sSup>
                  <m:sSupPr>
                    <m:ctrlPr>
                      <w:rPr>
                        <w:rFonts w:ascii="Cambria Math" w:eastAsia="Calibri" w:hAnsi="Cambria Math"/>
                        <w:iCs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>Li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>+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[Co</m:t>
                </m:r>
                <m:sSub>
                  <m:sSubPr>
                    <m:ctrlPr>
                      <w:rPr>
                        <w:rFonts w:ascii="Cambria Math" w:eastAsia="Calibri" w:hAnsi="Cambria Math"/>
                        <w:iCs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/>
                        <w:iCs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>]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lang w:eastAsia="en-US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1724" w:type="dxa"/>
            <w:vAlign w:val="center"/>
          </w:tcPr>
          <w:p w14:paraId="21AA3B7B" w14:textId="77777777" w:rsidR="00B4519A" w:rsidRPr="00B4519A" w:rsidRDefault="00B4519A" w:rsidP="00B4519A">
            <w:pPr>
              <w:jc w:val="center"/>
              <w:outlineLvl w:val="9"/>
              <w:rPr>
                <w:rFonts w:ascii="Century Gothic" w:eastAsia="Calibri" w:hAnsi="Century Gothic" w:cs="Times New Roman"/>
                <w:sz w:val="20"/>
                <w:szCs w:val="20"/>
                <w:lang w:eastAsia="en-US"/>
              </w:rPr>
            </w:pPr>
            <w:r w:rsidRPr="00B4519A">
              <w:rPr>
                <w:rFonts w:ascii="Century Gothic" w:eastAsia="Calibri" w:hAnsi="Century Gothic" w:cs="Times New Roman"/>
                <w:sz w:val="20"/>
                <w:szCs w:val="20"/>
                <w:lang w:eastAsia="en-US"/>
              </w:rPr>
              <w:t>+0.56</w:t>
            </w:r>
          </w:p>
        </w:tc>
      </w:tr>
    </w:tbl>
    <w:p w14:paraId="48ADC3F9" w14:textId="4D43FEBF" w:rsidR="00B4519A" w:rsidRDefault="00B4519A" w:rsidP="00BC55E0">
      <w:pPr>
        <w:spacing w:after="160" w:line="259" w:lineRule="auto"/>
        <w:jc w:val="left"/>
        <w:outlineLvl w:val="9"/>
        <w:rPr>
          <w:rFonts w:ascii="Century Gothic" w:eastAsia="Calibri" w:hAnsi="Century Gothic" w:cs="Times New Roman"/>
          <w:sz w:val="22"/>
          <w:szCs w:val="22"/>
          <w:lang w:eastAsia="en-US"/>
        </w:rPr>
      </w:pPr>
    </w:p>
    <w:p w14:paraId="4490D6AE" w14:textId="77777777" w:rsidR="00B4519A" w:rsidRDefault="00B4519A" w:rsidP="00BC55E0">
      <w:pPr>
        <w:spacing w:after="160" w:line="259" w:lineRule="auto"/>
        <w:jc w:val="left"/>
        <w:outlineLvl w:val="9"/>
        <w:rPr>
          <w:rFonts w:ascii="Century Gothic" w:eastAsia="Calibri" w:hAnsi="Century Gothic" w:cs="Times New Roman"/>
          <w:sz w:val="22"/>
          <w:szCs w:val="22"/>
          <w:lang w:eastAsia="en-US"/>
        </w:rPr>
      </w:pPr>
    </w:p>
    <w:p w14:paraId="7149DF35" w14:textId="5EEF93D5" w:rsidR="00BC55E0" w:rsidRPr="00BC55E0" w:rsidRDefault="00BC55E0" w:rsidP="00121A25">
      <w:pPr>
        <w:pStyle w:val="RSCnumberedlist"/>
        <w:rPr>
          <w:lang w:eastAsia="en-US"/>
        </w:rPr>
      </w:pPr>
      <w:r w:rsidRPr="002F327A">
        <w:rPr>
          <w:lang w:eastAsia="en-US"/>
        </w:rPr>
        <w:t>State</w:t>
      </w:r>
      <w:r w:rsidRPr="00BC55E0">
        <w:rPr>
          <w:lang w:eastAsia="en-US"/>
        </w:rPr>
        <w:t xml:space="preserve"> the oxidation state of cobalt in: </w:t>
      </w:r>
    </w:p>
    <w:p w14:paraId="6C315052" w14:textId="2F248B04" w:rsidR="00C72001" w:rsidRPr="00C72001" w:rsidRDefault="00F70CA7" w:rsidP="00121A25">
      <w:pPr>
        <w:pStyle w:val="RSCletteredlist"/>
        <w:rPr>
          <w:rFonts w:eastAsiaTheme="minorEastAsia"/>
          <w:u w:val="single"/>
          <w:lang w:eastAsia="en-US"/>
        </w:rPr>
      </w:pPr>
      <m:oMath>
        <m:sSup>
          <m:sSupPr>
            <m:ctrlPr>
              <w:rPr>
                <w:rFonts w:ascii="Cambria Math" w:eastAsia="Calibri" w:hAnsi="Cambria Math"/>
                <w:iCs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Li</m:t>
            </m:r>
          </m:e>
          <m:sup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+</m:t>
            </m:r>
          </m:sup>
        </m:sSup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[Co</m:t>
        </m:r>
        <m:sSub>
          <m:sSubPr>
            <m:ctrlPr>
              <w:rPr>
                <w:rFonts w:ascii="Cambria Math" w:eastAsia="Calibri" w:hAnsi="Cambria Math"/>
                <w:iCs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b>
        </m:sSub>
        <m:sSup>
          <m:sSupPr>
            <m:ctrlPr>
              <w:rPr>
                <w:rFonts w:ascii="Cambria Math" w:eastAsia="Calibri" w:hAnsi="Cambria Math"/>
                <w:iCs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]</m:t>
            </m:r>
          </m:e>
          <m:sup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-</m:t>
            </m:r>
          </m:sup>
        </m:sSup>
      </m:oMath>
    </w:p>
    <w:p w14:paraId="27F5E9AD" w14:textId="4E78EBE7" w:rsidR="00C72001" w:rsidRPr="00C72001" w:rsidRDefault="00C72001" w:rsidP="00121A25">
      <w:pPr>
        <w:pStyle w:val="RSCletteredlist"/>
        <w:rPr>
          <w:rFonts w:eastAsiaTheme="minorEastAsia"/>
          <w:u w:val="single"/>
          <w:lang w:eastAsia="en-US"/>
        </w:rPr>
      </w:pPr>
      <m:oMath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Co</m:t>
        </m:r>
        <m:sSub>
          <m:sSubPr>
            <m:ctrlPr>
              <w:rPr>
                <w:rFonts w:ascii="Cambria Math" w:eastAsia="Calibri" w:hAnsi="Cambria Math"/>
                <w:iCs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b>
        </m:sSub>
      </m:oMath>
    </w:p>
    <w:p w14:paraId="5A5533CD" w14:textId="10A2BEA8" w:rsidR="00121A25" w:rsidRPr="00121A25" w:rsidRDefault="00121A25" w:rsidP="00B4519A">
      <w:pPr>
        <w:pStyle w:val="RSCnumberedlist"/>
        <w:numPr>
          <w:ilvl w:val="0"/>
          <w:numId w:val="0"/>
        </w:numPr>
        <w:rPr>
          <w:lang w:eastAsia="en-US"/>
        </w:rPr>
      </w:pPr>
    </w:p>
    <w:p w14:paraId="28FA831D" w14:textId="73462F99" w:rsidR="00121A25" w:rsidRPr="00121A25" w:rsidRDefault="00121A25" w:rsidP="00121A25">
      <w:pPr>
        <w:pStyle w:val="RSCnumberedlist"/>
        <w:rPr>
          <w:lang w:eastAsia="en-US"/>
        </w:rPr>
      </w:pPr>
    </w:p>
    <w:p w14:paraId="7F632146" w14:textId="669D007C" w:rsidR="0081160C" w:rsidRDefault="00BC55E0" w:rsidP="00121A25">
      <w:pPr>
        <w:pStyle w:val="RSCletteredlist"/>
        <w:numPr>
          <w:ilvl w:val="0"/>
          <w:numId w:val="20"/>
        </w:numPr>
        <w:rPr>
          <w:lang w:eastAsia="en-US"/>
        </w:rPr>
      </w:pPr>
      <w:r w:rsidRPr="002F327A">
        <w:rPr>
          <w:lang w:eastAsia="en-US"/>
        </w:rPr>
        <w:t>Define</w:t>
      </w:r>
      <w:r w:rsidRPr="00BC55E0">
        <w:rPr>
          <w:lang w:eastAsia="en-US"/>
        </w:rPr>
        <w:t xml:space="preserve"> standard electrode potential.</w:t>
      </w:r>
      <w:r w:rsidR="0081160C" w:rsidRPr="0081160C">
        <w:rPr>
          <w:lang w:eastAsia="en-US"/>
        </w:rPr>
        <w:t xml:space="preserve"> </w:t>
      </w:r>
    </w:p>
    <w:p w14:paraId="282DD0CE" w14:textId="77777777" w:rsidR="00121A25" w:rsidRPr="00121A25" w:rsidRDefault="00121A25" w:rsidP="00121A25">
      <w:pPr>
        <w:pStyle w:val="RSCletteredlist"/>
        <w:numPr>
          <w:ilvl w:val="0"/>
          <w:numId w:val="20"/>
        </w:numPr>
        <w:spacing w:after="160" w:line="256" w:lineRule="auto"/>
        <w:outlineLvl w:val="9"/>
        <w:rPr>
          <w:rFonts w:eastAsia="Calibri" w:cs="Times New Roman"/>
          <w:lang w:eastAsia="en-US"/>
        </w:rPr>
      </w:pPr>
      <w:r w:rsidRPr="00121A25">
        <w:rPr>
          <w:rFonts w:eastAsia="Calibri" w:cs="Times New Roman"/>
          <w:lang w:eastAsia="en-US"/>
        </w:rPr>
        <w:t>What are the standard conditions?</w:t>
      </w:r>
    </w:p>
    <w:p w14:paraId="2927CB0E" w14:textId="1E65205D" w:rsidR="0081160C" w:rsidRDefault="00121A25" w:rsidP="00B4519A">
      <w:pPr>
        <w:pStyle w:val="RSCletteredlist"/>
        <w:numPr>
          <w:ilvl w:val="0"/>
          <w:numId w:val="20"/>
        </w:numPr>
        <w:spacing w:after="160" w:line="256" w:lineRule="auto"/>
        <w:outlineLvl w:val="9"/>
        <w:rPr>
          <w:rFonts w:eastAsia="Calibri" w:cs="Times New Roman"/>
          <w:lang w:eastAsia="en-US"/>
        </w:rPr>
      </w:pPr>
      <w:r w:rsidRPr="00121A25">
        <w:rPr>
          <w:rFonts w:eastAsia="Calibri" w:cs="Times New Roman"/>
          <w:lang w:eastAsia="en-US"/>
        </w:rPr>
        <w:t>Why are standard conditions important?</w:t>
      </w:r>
    </w:p>
    <w:p w14:paraId="2897607C" w14:textId="77777777" w:rsidR="00B4519A" w:rsidRPr="00B4519A" w:rsidRDefault="00B4519A" w:rsidP="00B4519A">
      <w:pPr>
        <w:pStyle w:val="RSCletteredlist"/>
        <w:numPr>
          <w:ilvl w:val="0"/>
          <w:numId w:val="0"/>
        </w:numPr>
        <w:spacing w:after="160" w:line="256" w:lineRule="auto"/>
        <w:ind w:left="360" w:hanging="360"/>
        <w:outlineLvl w:val="9"/>
        <w:rPr>
          <w:rFonts w:eastAsia="Calibri" w:cs="Times New Roman"/>
          <w:lang w:eastAsia="en-US"/>
        </w:rPr>
      </w:pPr>
    </w:p>
    <w:p w14:paraId="3CD56D26" w14:textId="005648A1" w:rsidR="0081160C" w:rsidRPr="00BC55E0" w:rsidRDefault="0081160C" w:rsidP="0081160C">
      <w:pPr>
        <w:spacing w:after="160" w:line="259" w:lineRule="auto"/>
        <w:jc w:val="left"/>
        <w:outlineLvl w:val="9"/>
        <w:rPr>
          <w:rFonts w:ascii="Century Gothic" w:eastAsia="Calibri" w:hAnsi="Century Gothic" w:cs="Times New Roman"/>
          <w:sz w:val="22"/>
          <w:szCs w:val="22"/>
          <w:lang w:eastAsia="en-US"/>
        </w:rPr>
      </w:pPr>
      <w:r w:rsidRPr="00BC55E0">
        <w:rPr>
          <w:rFonts w:ascii="Century Gothic" w:eastAsia="Calibri" w:hAnsi="Century Gothic" w:cs="Times New Roman"/>
          <w:sz w:val="22"/>
          <w:szCs w:val="22"/>
          <w:lang w:eastAsia="en-US"/>
        </w:rPr>
        <w:lastRenderedPageBreak/>
        <w:t xml:space="preserve">For the following </w:t>
      </w:r>
      <w:r>
        <w:rPr>
          <w:rFonts w:ascii="Century Gothic" w:eastAsia="Calibri" w:hAnsi="Century Gothic" w:cs="Times New Roman"/>
          <w:sz w:val="22"/>
          <w:szCs w:val="22"/>
          <w:lang w:eastAsia="en-US"/>
        </w:rPr>
        <w:t>questions</w:t>
      </w:r>
      <w:r w:rsidRPr="00BC55E0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, consider the </w:t>
      </w:r>
      <w:r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lithium-ion </w:t>
      </w:r>
      <w:r w:rsidRPr="00BC55E0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cell during </w:t>
      </w:r>
      <w:r w:rsidRPr="002F327A">
        <w:rPr>
          <w:rFonts w:ascii="Century Gothic" w:eastAsia="Calibri" w:hAnsi="Century Gothic" w:cs="Times New Roman"/>
          <w:sz w:val="22"/>
          <w:szCs w:val="22"/>
          <w:lang w:eastAsia="en-US"/>
        </w:rPr>
        <w:t>discharge</w:t>
      </w:r>
      <w:r w:rsidR="005A4121">
        <w:rPr>
          <w:rFonts w:ascii="Century Gothic" w:eastAsia="Calibri" w:hAnsi="Century Gothic" w:cs="Times New Roman"/>
          <w:sz w:val="22"/>
          <w:szCs w:val="22"/>
          <w:lang w:eastAsia="en-US"/>
        </w:rPr>
        <w:t>.</w:t>
      </w:r>
    </w:p>
    <w:p w14:paraId="6FC89143" w14:textId="629FA42E" w:rsidR="003D0E2E" w:rsidRDefault="00BC55E0" w:rsidP="003D0E2E">
      <w:pPr>
        <w:pStyle w:val="RSCnumberedlist"/>
        <w:rPr>
          <w:lang w:eastAsia="en-US"/>
        </w:rPr>
      </w:pPr>
      <w:r w:rsidRPr="00BC55E0">
        <w:rPr>
          <w:lang w:eastAsia="en-US"/>
        </w:rPr>
        <w:t xml:space="preserve">Use the </w:t>
      </w:r>
      <m:oMath>
        <m:r>
          <w:rPr>
            <w:rFonts w:ascii="Cambria Math" w:hAnsi="Cambria Math"/>
            <w:sz w:val="24"/>
            <w:szCs w:val="24"/>
          </w:rPr>
          <m:t xml:space="preserve">Eᶿ </m:t>
        </m:r>
      </m:oMath>
      <w:r w:rsidRPr="00BC55E0">
        <w:rPr>
          <w:lang w:eastAsia="en-US"/>
        </w:rPr>
        <w:t>data to identify reactions that occur at the electrodes</w:t>
      </w:r>
      <w:r w:rsidR="003D0E2E">
        <w:rPr>
          <w:lang w:eastAsia="en-US"/>
        </w:rPr>
        <w:t xml:space="preserve">. </w:t>
      </w:r>
      <w:r w:rsidR="003D0E2E" w:rsidRPr="002F327A">
        <w:rPr>
          <w:lang w:eastAsia="en-US"/>
        </w:rPr>
        <w:t>W</w:t>
      </w:r>
      <w:r w:rsidRPr="002F327A">
        <w:rPr>
          <w:lang w:eastAsia="en-US"/>
        </w:rPr>
        <w:t>rite</w:t>
      </w:r>
      <w:r w:rsidRPr="00BC55E0">
        <w:rPr>
          <w:lang w:eastAsia="en-US"/>
        </w:rPr>
        <w:t xml:space="preserve"> the half</w:t>
      </w:r>
      <w:r w:rsidR="008462C7">
        <w:rPr>
          <w:lang w:eastAsia="en-US"/>
        </w:rPr>
        <w:t>-</w:t>
      </w:r>
      <w:r w:rsidRPr="00BC55E0">
        <w:rPr>
          <w:lang w:eastAsia="en-US"/>
        </w:rPr>
        <w:t>equations</w:t>
      </w:r>
      <w:r w:rsidR="003D0E2E">
        <w:rPr>
          <w:lang w:eastAsia="en-US"/>
        </w:rPr>
        <w:t xml:space="preserve"> for both the positive and negative electrodes.</w:t>
      </w:r>
    </w:p>
    <w:p w14:paraId="65019B8D" w14:textId="77777777" w:rsidR="003D0E2E" w:rsidRDefault="003D0E2E" w:rsidP="003D0E2E">
      <w:pPr>
        <w:pStyle w:val="RSCnumberedlist"/>
        <w:numPr>
          <w:ilvl w:val="0"/>
          <w:numId w:val="0"/>
        </w:numPr>
        <w:ind w:left="360"/>
        <w:rPr>
          <w:lang w:eastAsia="en-US"/>
        </w:rPr>
      </w:pPr>
    </w:p>
    <w:p w14:paraId="57A984B7" w14:textId="3DD67EBA" w:rsidR="006768D5" w:rsidRDefault="00F211E6" w:rsidP="00B4519A">
      <w:pPr>
        <w:pStyle w:val="RSCnumberedlist"/>
        <w:numPr>
          <w:ilvl w:val="0"/>
          <w:numId w:val="0"/>
        </w:numPr>
        <w:ind w:left="360"/>
        <w:rPr>
          <w:rFonts w:eastAsia="Calibri" w:cs="Times New Roman"/>
          <w:lang w:eastAsia="en-US"/>
        </w:rPr>
      </w:pPr>
      <w:r w:rsidRPr="003D0E2E">
        <w:rPr>
          <w:rFonts w:eastAsia="Calibri" w:cs="Times New Roman"/>
          <w:b/>
          <w:bCs/>
          <w:lang w:eastAsia="en-US"/>
        </w:rPr>
        <w:t>Hint</w:t>
      </w:r>
      <w:r w:rsidR="00303D2B" w:rsidRPr="003D0E2E">
        <w:rPr>
          <w:rFonts w:eastAsia="Calibri" w:cs="Times New Roman"/>
          <w:b/>
          <w:bCs/>
          <w:lang w:eastAsia="en-US"/>
        </w:rPr>
        <w:t xml:space="preserve">: </w:t>
      </w:r>
      <w:r w:rsidR="003D0E2E" w:rsidRPr="003D0E2E">
        <w:rPr>
          <w:rFonts w:eastAsia="Calibri" w:cs="Times New Roman"/>
          <w:lang w:eastAsia="en-US"/>
        </w:rPr>
        <w:t>w</w:t>
      </w:r>
      <w:r w:rsidR="00303D2B" w:rsidRPr="003D0E2E">
        <w:rPr>
          <w:rFonts w:eastAsia="Calibri" w:cs="Times New Roman"/>
          <w:lang w:eastAsia="en-US"/>
        </w:rPr>
        <w:t xml:space="preserve">hat does a highly negative </w:t>
      </w:r>
      <m:oMath>
        <m:r>
          <w:rPr>
            <w:rFonts w:ascii="Cambria Math" w:hAnsi="Cambria Math"/>
            <w:sz w:val="24"/>
            <w:szCs w:val="24"/>
          </w:rPr>
          <m:t>Eᶿ</m:t>
        </m:r>
      </m:oMath>
      <w:r w:rsidR="00303D2B" w:rsidRPr="003D0E2E">
        <w:rPr>
          <w:rFonts w:eastAsia="Calibri" w:cs="Times New Roman"/>
          <w:lang w:eastAsia="en-US"/>
        </w:rPr>
        <w:t xml:space="preserve"> value </w:t>
      </w:r>
      <w:r w:rsidR="006768D5" w:rsidRPr="003D0E2E">
        <w:rPr>
          <w:rFonts w:eastAsia="Calibri" w:cs="Times New Roman"/>
          <w:lang w:eastAsia="en-US"/>
        </w:rPr>
        <w:t>imply?</w:t>
      </w:r>
      <w:r w:rsidR="004931E2" w:rsidRPr="003D0E2E">
        <w:rPr>
          <w:rFonts w:eastAsia="Calibri" w:cs="Times New Roman"/>
          <w:lang w:eastAsia="en-US"/>
        </w:rPr>
        <w:t xml:space="preserve"> You need to identify the species that is </w:t>
      </w:r>
      <w:r w:rsidR="00887D89" w:rsidRPr="003D0E2E">
        <w:rPr>
          <w:rFonts w:eastAsia="Calibri" w:cs="Times New Roman"/>
          <w:lang w:eastAsia="en-US"/>
        </w:rPr>
        <w:t xml:space="preserve">more easily </w:t>
      </w:r>
      <w:r w:rsidR="004931E2" w:rsidRPr="003D0E2E">
        <w:rPr>
          <w:rFonts w:eastAsia="Calibri" w:cs="Times New Roman"/>
          <w:lang w:eastAsia="en-US"/>
        </w:rPr>
        <w:t>oxidised</w:t>
      </w:r>
      <w:r w:rsidR="00887D89" w:rsidRPr="003D0E2E">
        <w:rPr>
          <w:rFonts w:eastAsia="Calibri" w:cs="Times New Roman"/>
          <w:lang w:eastAsia="en-US"/>
        </w:rPr>
        <w:t>.</w:t>
      </w:r>
    </w:p>
    <w:p w14:paraId="68C87CEF" w14:textId="77777777" w:rsidR="00B4519A" w:rsidRPr="00B4519A" w:rsidRDefault="00B4519A" w:rsidP="00B4519A">
      <w:pPr>
        <w:pStyle w:val="RSCnumberedlist"/>
        <w:numPr>
          <w:ilvl w:val="0"/>
          <w:numId w:val="0"/>
        </w:numPr>
        <w:ind w:left="360"/>
        <w:rPr>
          <w:lang w:eastAsia="en-US"/>
        </w:rPr>
      </w:pPr>
    </w:p>
    <w:p w14:paraId="26A30E67" w14:textId="6E6DD515" w:rsidR="000E289B" w:rsidRDefault="00BC55E0" w:rsidP="00B4519A">
      <w:pPr>
        <w:pStyle w:val="RSCnumberedlist"/>
        <w:rPr>
          <w:lang w:eastAsia="en-US"/>
        </w:rPr>
      </w:pPr>
      <w:r w:rsidRPr="00BC55E0">
        <w:rPr>
          <w:lang w:eastAsia="en-US"/>
        </w:rPr>
        <w:t xml:space="preserve">At which electrode does reduction occur? </w:t>
      </w:r>
      <w:r w:rsidRPr="002F327A">
        <w:rPr>
          <w:lang w:eastAsia="en-US"/>
        </w:rPr>
        <w:t>Explain</w:t>
      </w:r>
      <w:r w:rsidRPr="00BC55E0">
        <w:rPr>
          <w:lang w:eastAsia="en-US"/>
        </w:rPr>
        <w:t xml:space="preserve"> your reasoning</w:t>
      </w:r>
      <w:r w:rsidR="00D74232">
        <w:rPr>
          <w:lang w:eastAsia="en-US"/>
        </w:rPr>
        <w:t xml:space="preserve"> using cobalt</w:t>
      </w:r>
      <w:r w:rsidRPr="00BC55E0">
        <w:rPr>
          <w:lang w:eastAsia="en-US"/>
        </w:rPr>
        <w:t>.</w:t>
      </w:r>
    </w:p>
    <w:p w14:paraId="069474ED" w14:textId="77777777" w:rsidR="00B4519A" w:rsidRPr="00B4519A" w:rsidRDefault="00B4519A" w:rsidP="00B4519A">
      <w:pPr>
        <w:pStyle w:val="RSCnumberedlist"/>
        <w:numPr>
          <w:ilvl w:val="0"/>
          <w:numId w:val="0"/>
        </w:numPr>
        <w:ind w:left="360"/>
        <w:rPr>
          <w:lang w:eastAsia="en-US"/>
        </w:rPr>
      </w:pPr>
    </w:p>
    <w:p w14:paraId="6C5877D4" w14:textId="483FA95B" w:rsidR="00BC55E0" w:rsidRDefault="00A40644" w:rsidP="00121A25">
      <w:pPr>
        <w:pStyle w:val="RSCnumberedlist"/>
        <w:rPr>
          <w:lang w:eastAsia="en-US"/>
        </w:rPr>
      </w:pPr>
      <w:r w:rsidRPr="00121A25">
        <w:rPr>
          <w:lang w:eastAsia="en-US"/>
        </w:rPr>
        <w:t>I</w:t>
      </w:r>
      <w:r w:rsidR="00BC55E0" w:rsidRPr="00121A25">
        <w:rPr>
          <w:lang w:eastAsia="en-US"/>
        </w:rPr>
        <w:t>s</w:t>
      </w:r>
      <w:r w:rsidR="00BC55E0" w:rsidRPr="00BC55E0">
        <w:rPr>
          <w:lang w:eastAsia="en-US"/>
        </w:rPr>
        <w:t xml:space="preserve"> </w:t>
      </w:r>
      <w:r w:rsidR="00121A25">
        <w:rPr>
          <w:lang w:eastAsia="en-US"/>
        </w:rPr>
        <w:t xml:space="preserve">it </w:t>
      </w:r>
      <w:r w:rsidR="00BC55E0" w:rsidRPr="00BC55E0">
        <w:rPr>
          <w:lang w:eastAsia="en-US"/>
        </w:rPr>
        <w:t xml:space="preserve">better to use </w:t>
      </w:r>
      <w:r w:rsidR="00A76725">
        <w:rPr>
          <w:lang w:eastAsia="en-US"/>
        </w:rPr>
        <w:t xml:space="preserve">the terms </w:t>
      </w:r>
      <w:r w:rsidR="00BC55E0" w:rsidRPr="00BC55E0">
        <w:rPr>
          <w:lang w:eastAsia="en-US"/>
        </w:rPr>
        <w:t>positive/negative electrode or anode/cathode?</w:t>
      </w:r>
      <w:r>
        <w:rPr>
          <w:lang w:eastAsia="en-US"/>
        </w:rPr>
        <w:t xml:space="preserve"> </w:t>
      </w:r>
      <w:r w:rsidRPr="002F327A">
        <w:rPr>
          <w:lang w:eastAsia="en-US"/>
        </w:rPr>
        <w:t>Explain</w:t>
      </w:r>
      <w:r>
        <w:rPr>
          <w:lang w:eastAsia="en-US"/>
        </w:rPr>
        <w:t xml:space="preserve"> your ideas by completing the table</w:t>
      </w:r>
      <w:r w:rsidR="00327933">
        <w:rPr>
          <w:lang w:eastAsia="en-US"/>
        </w:rPr>
        <w:t xml:space="preserve"> </w:t>
      </w:r>
      <w:r w:rsidR="00915DC9">
        <w:rPr>
          <w:lang w:eastAsia="en-US"/>
        </w:rPr>
        <w:t xml:space="preserve">using the </w:t>
      </w:r>
      <w:r w:rsidR="00E22E56">
        <w:rPr>
          <w:lang w:eastAsia="en-US"/>
        </w:rPr>
        <w:t>following</w:t>
      </w:r>
      <w:r w:rsidR="00327933">
        <w:rPr>
          <w:lang w:eastAsia="en-US"/>
        </w:rPr>
        <w:t xml:space="preserve"> equations and phrases</w:t>
      </w:r>
      <w:r w:rsidR="00C72001">
        <w:rPr>
          <w:lang w:eastAsia="en-US"/>
        </w:rPr>
        <w:t>:</w:t>
      </w:r>
      <w:r w:rsidR="00AA065E">
        <w:rPr>
          <w:lang w:eastAsia="en-US"/>
        </w:rPr>
        <w:t xml:space="preserve"> </w:t>
      </w:r>
    </w:p>
    <w:p w14:paraId="4CC23EC5" w14:textId="77777777" w:rsidR="00A13E9F" w:rsidRDefault="00A13E9F" w:rsidP="00A13E9F">
      <w:pPr>
        <w:pStyle w:val="ListParagraph"/>
        <w:ind w:left="426"/>
        <w:rPr>
          <w:rFonts w:ascii="Cambria Math" w:hAnsi="Cambria Math"/>
          <w:sz w:val="22"/>
          <w:szCs w:val="22"/>
          <w:lang w:eastAsia="en-US"/>
          <w:oMath/>
        </w:rPr>
        <w:sectPr w:rsidR="00A13E9F" w:rsidSect="00F22856">
          <w:headerReference w:type="default" r:id="rId11"/>
          <w:footerReference w:type="default" r:id="rId12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1AD690BB" w14:textId="6FF69856" w:rsidR="00A13E9F" w:rsidRPr="00B4519A" w:rsidRDefault="00F70CA7" w:rsidP="00B4519A">
      <w:pPr>
        <w:pStyle w:val="ListParagraph"/>
        <w:ind w:left="426" w:right="48"/>
        <w:rPr>
          <w:rFonts w:eastAsiaTheme="minorEastAsia"/>
          <w:iCs/>
          <w:sz w:val="24"/>
          <w:szCs w:val="24"/>
          <w:lang w:eastAsia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4"/>
                  <w:szCs w:val="24"/>
                  <w:lang w:eastAsia="en-US"/>
                </w:rPr>
              </m:ctrlPr>
            </m:sSupPr>
            <m:e>
              <w:sdt>
                <w:sdtPr>
                  <w:rPr>
                    <w:rFonts w:ascii="Cambria Math" w:hAnsi="Cambria Math"/>
                    <w:iCs/>
                    <w:sz w:val="24"/>
                    <w:szCs w:val="24"/>
                    <w:lang w:eastAsia="en-US"/>
                  </w:rPr>
                  <w:id w:val="-20764981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m:r>
                    <m:rPr>
                      <m:sty m:val="p"/>
                    </m:rPr>
                    <w:rPr>
                      <w:rFonts w:ascii="Cambria Math" w:eastAsia="MS Gothic" w:hAnsi="Cambria Math" w:hint="eastAsia"/>
                      <w:sz w:val="24"/>
                      <w:szCs w:val="24"/>
                      <w:lang w:eastAsia="en-US"/>
                    </w:rPr>
                    <m:t>☐</m:t>
                  </m:r>
                </w:sdtContent>
              </w:sdt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 xml:space="preserve"> Li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>+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  <w:lang w:eastAsia="en-US"/>
            </w:rPr>
            <m:t>+Co</m:t>
          </m:r>
          <m:sSub>
            <m:sSubPr>
              <m:ctrlPr>
                <w:rPr>
                  <w:rFonts w:ascii="Cambria Math" w:hAnsi="Cambria Math"/>
                  <w:iCs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eastAsia="en-US"/>
            </w:rPr>
            <m:t xml:space="preserve">+ </m:t>
          </m:r>
          <m:sSup>
            <m:sSupPr>
              <m:ctrlPr>
                <w:rPr>
                  <w:rFonts w:ascii="Cambria Math" w:hAnsi="Cambria Math"/>
                  <w:iCs/>
                  <w:sz w:val="24"/>
                  <w:szCs w:val="24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 xml:space="preserve">- 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  <w:lang w:eastAsia="en-US"/>
            </w:rPr>
            <m:t>⇋</m:t>
          </m:r>
          <m:sSup>
            <m:sSupPr>
              <m:ctrlPr>
                <w:rPr>
                  <w:rFonts w:ascii="Cambria Math" w:hAnsi="Cambria Math"/>
                  <w:iCs/>
                  <w:sz w:val="24"/>
                  <w:szCs w:val="24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>Li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>+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  <w:lang w:eastAsia="en-US"/>
            </w:rPr>
            <m:t>[Co</m:t>
          </m:r>
          <m:sSub>
            <m:sSubPr>
              <m:ctrlPr>
                <w:rPr>
                  <w:rFonts w:ascii="Cambria Math" w:hAnsi="Cambria Math"/>
                  <w:iCs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Cs/>
                  <w:sz w:val="24"/>
                  <w:szCs w:val="24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>]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>-</m:t>
              </m:r>
            </m:sup>
          </m:sSup>
        </m:oMath>
      </m:oMathPara>
    </w:p>
    <w:p w14:paraId="5459488D" w14:textId="5F105867" w:rsidR="00A13E9F" w:rsidRPr="00B4519A" w:rsidRDefault="00F70CA7" w:rsidP="00AA065E">
      <w:pPr>
        <w:pStyle w:val="ListParagraph"/>
        <w:ind w:left="426"/>
        <w:rPr>
          <w:iCs/>
          <w:sz w:val="24"/>
          <w:szCs w:val="24"/>
          <w:lang w:eastAsia="en-US"/>
        </w:rPr>
      </w:pPr>
      <m:oMath>
        <m:sSup>
          <m:sSupPr>
            <m:ctrlPr>
              <w:rPr>
                <w:rFonts w:ascii="Cambria Math" w:hAnsi="Cambria Math"/>
                <w:iCs/>
                <w:sz w:val="24"/>
                <w:szCs w:val="24"/>
                <w:lang w:eastAsia="en-US"/>
              </w:rPr>
            </m:ctrlPr>
          </m:sSupPr>
          <m:e>
            <w:sdt>
              <w:sdtPr>
                <w:rPr>
                  <w:rFonts w:ascii="Cambria Math" w:hAnsi="Cambria Math"/>
                  <w:iCs/>
                  <w:sz w:val="24"/>
                  <w:szCs w:val="24"/>
                  <w:lang w:eastAsia="en-US"/>
                </w:rPr>
                <w:id w:val="141057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m:r>
                  <m:rPr>
                    <m:sty m:val="p"/>
                  </m:rPr>
                  <w:rPr>
                    <w:rFonts w:ascii="Cambria Math" w:eastAsia="MS Gothic" w:hAnsi="Cambria Math" w:hint="eastAsia"/>
                    <w:sz w:val="24"/>
                    <w:szCs w:val="24"/>
                    <w:lang w:eastAsia="en-US"/>
                  </w:rPr>
                  <m:t>☐</m:t>
                </m:r>
              </w:sdtContent>
            </w:sdt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 xml:space="preserve"> Li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[Co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Cs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]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 xml:space="preserve">- 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 xml:space="preserve">⇋ </m:t>
        </m:r>
        <m:sSup>
          <m:sSupPr>
            <m:ctrlPr>
              <w:rPr>
                <w:rFonts w:ascii="Cambria Math" w:hAnsi="Cambria Math"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Li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+Co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 xml:space="preserve">+ </m:t>
        </m:r>
        <m:sSup>
          <m:sSupPr>
            <m:ctrlPr>
              <w:rPr>
                <w:rFonts w:ascii="Cambria Math" w:hAnsi="Cambria Math"/>
                <w:iCs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 xml:space="preserve">- </m:t>
            </m:r>
          </m:sup>
        </m:sSup>
      </m:oMath>
      <w:r w:rsidR="00A13E9F" w:rsidRPr="00B4519A">
        <w:rPr>
          <w:rFonts w:eastAsiaTheme="minorEastAsia"/>
          <w:iCs/>
          <w:sz w:val="24"/>
          <w:szCs w:val="24"/>
          <w:lang w:eastAsia="en-US"/>
        </w:rPr>
        <w:t xml:space="preserve"> </w:t>
      </w:r>
    </w:p>
    <w:p w14:paraId="52EEE46E" w14:textId="77777777" w:rsidR="00A13E9F" w:rsidRDefault="00A13E9F" w:rsidP="00AA065E">
      <w:pPr>
        <w:pStyle w:val="RSCnumberedlist"/>
        <w:numPr>
          <w:ilvl w:val="0"/>
          <w:numId w:val="0"/>
        </w:numPr>
        <w:ind w:left="426"/>
        <w:rPr>
          <w:lang w:eastAsia="en-US"/>
        </w:rPr>
        <w:sectPr w:rsidR="00A13E9F" w:rsidSect="00367A3A">
          <w:type w:val="continuous"/>
          <w:pgSz w:w="11906" w:h="16838"/>
          <w:pgMar w:top="1701" w:right="1440" w:bottom="1440" w:left="1440" w:header="431" w:footer="533" w:gutter="0"/>
          <w:cols w:num="2" w:space="510"/>
          <w:docGrid w:linePitch="360"/>
        </w:sectPr>
      </w:pPr>
    </w:p>
    <w:p w14:paraId="1BFDDE9B" w14:textId="2E4882AD" w:rsidR="00AA065E" w:rsidRPr="00B4519A" w:rsidRDefault="00F70CA7" w:rsidP="00B4519A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ind w:left="426" w:right="331"/>
        <w:rPr>
          <w:rStyle w:val="CommentReference"/>
          <w:sz w:val="24"/>
          <w:szCs w:val="24"/>
          <w:lang w:eastAsia="en-US"/>
        </w:rPr>
      </w:pPr>
      <w:sdt>
        <w:sdtPr>
          <w:rPr>
            <w:rFonts w:ascii="Cambria Math" w:hAnsi="Cambria Math"/>
            <w:iCs/>
            <w:color w:val="auto"/>
            <w:sz w:val="24"/>
            <w:szCs w:val="24"/>
            <w:lang w:eastAsia="en-US"/>
          </w:rPr>
          <w:id w:val="-79583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m:oMath>
            <m:r>
              <m:rPr>
                <m:sty m:val="p"/>
              </m:rPr>
              <w:rPr>
                <w:rFonts w:ascii="Cambria Math" w:eastAsia="MS Gothic" w:hAnsi="Cambria Math" w:hint="eastAsia"/>
                <w:color w:val="auto"/>
                <w:sz w:val="24"/>
                <w:szCs w:val="24"/>
                <w:lang w:eastAsia="en-US"/>
              </w:rPr>
              <m:t>☐</m:t>
            </m:r>
          </m:oMath>
        </w:sdtContent>
      </w:sdt>
      <m:oMath>
        <m:r>
          <w:rPr>
            <w:rFonts w:ascii="Cambria Math" w:hAnsi="Cambria Math"/>
            <w:color w:val="auto"/>
            <w:sz w:val="24"/>
            <w:szCs w:val="24"/>
            <w:lang w:eastAsia="en-US"/>
          </w:rPr>
          <m:t xml:space="preserve"> </m:t>
        </m:r>
        <m:sSup>
          <m:sSupPr>
            <m:ctrlPr>
              <w:rPr>
                <w:rFonts w:ascii="Cambria Math" w:hAnsi="Cambria Math"/>
                <w:color w:val="auto"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Li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 xml:space="preserve">+ </m:t>
        </m:r>
        <m:sSup>
          <m:sSupPr>
            <m:ctrlPr>
              <w:rPr>
                <w:rFonts w:ascii="Cambria Math" w:hAnsi="Cambria Math"/>
                <w:iCs/>
                <w:color w:val="auto"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 xml:space="preserve">- 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⇋Li</m:t>
        </m:r>
      </m:oMath>
    </w:p>
    <w:p w14:paraId="551A7E74" w14:textId="2C329469" w:rsidR="00B4519A" w:rsidRPr="0056364A" w:rsidRDefault="00F70CA7" w:rsidP="0056364A">
      <w:pPr>
        <w:pStyle w:val="RSCBasictext"/>
        <w:ind w:left="426"/>
      </w:pPr>
      <w:sdt>
        <w:sdtPr>
          <w:id w:val="33434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4C3">
            <w:rPr>
              <w:rFonts w:ascii="MS Gothic" w:eastAsia="MS Gothic" w:hAnsi="MS Gothic" w:hint="eastAsia"/>
            </w:rPr>
            <w:t>☐</w:t>
          </w:r>
        </w:sdtContent>
      </w:sdt>
      <w:r w:rsidR="007244C3">
        <w:t xml:space="preserve"> </w:t>
      </w:r>
      <w:r>
        <w:t>Cobalt</w:t>
      </w:r>
      <w:r w:rsidR="00D32084" w:rsidRPr="00AA065E">
        <w:t xml:space="preserve"> is </w:t>
      </w:r>
      <w:proofErr w:type="gramStart"/>
      <w:r w:rsidR="00D32084" w:rsidRPr="00AA065E">
        <w:t>reduced</w:t>
      </w:r>
      <w:proofErr w:type="gramEnd"/>
      <w:r w:rsidR="00915DC9" w:rsidRPr="00AA065E">
        <w:tab/>
      </w:r>
    </w:p>
    <w:p w14:paraId="4746C320" w14:textId="6AFA4A48" w:rsidR="00AA065E" w:rsidRPr="00AA065E" w:rsidRDefault="00F70CA7" w:rsidP="00AA065E">
      <w:pPr>
        <w:pStyle w:val="RSCBasictext"/>
        <w:ind w:left="426"/>
      </w:pPr>
      <w:sdt>
        <w:sdtPr>
          <w:rPr>
            <w:rFonts w:eastAsia="Calibri" w:cs="Times New Roman"/>
            <w:lang w:eastAsia="en-US"/>
          </w:rPr>
          <w:id w:val="201341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4C3">
            <w:rPr>
              <w:rFonts w:ascii="MS Gothic" w:eastAsia="MS Gothic" w:hAnsi="MS Gothic" w:cs="Times New Roman" w:hint="eastAsia"/>
              <w:lang w:eastAsia="en-US"/>
            </w:rPr>
            <w:t>☐</w:t>
          </w:r>
        </w:sdtContent>
      </w:sdt>
      <w:r w:rsidR="007244C3">
        <w:rPr>
          <w:rFonts w:eastAsia="Calibri" w:cs="Times New Roman"/>
          <w:lang w:eastAsia="en-US"/>
        </w:rPr>
        <w:t xml:space="preserve"> </w:t>
      </w:r>
      <w:r w:rsidR="00AA065E" w:rsidRPr="00AA065E">
        <w:rPr>
          <w:rFonts w:eastAsia="Calibri" w:cs="Times New Roman"/>
          <w:lang w:eastAsia="en-US"/>
        </w:rPr>
        <w:t>C</w:t>
      </w:r>
      <w:r w:rsidR="00E22E56" w:rsidRPr="00AA065E">
        <w:rPr>
          <w:rFonts w:eastAsia="Calibri" w:cs="Times New Roman"/>
          <w:lang w:eastAsia="en-US"/>
        </w:rPr>
        <w:t>athode</w:t>
      </w:r>
    </w:p>
    <w:p w14:paraId="3FFBF95E" w14:textId="6DA04532" w:rsidR="00AA065E" w:rsidRDefault="00F70CA7" w:rsidP="00AA065E">
      <w:pPr>
        <w:pStyle w:val="RSCBasictext"/>
        <w:ind w:left="426"/>
        <w:rPr>
          <w:rFonts w:eastAsia="Calibri" w:cs="Times New Roman"/>
          <w:lang w:eastAsia="en-US"/>
        </w:rPr>
      </w:pPr>
      <w:sdt>
        <w:sdtPr>
          <w:rPr>
            <w:rFonts w:eastAsia="Calibri" w:cs="Times New Roman"/>
            <w:lang w:eastAsia="en-US"/>
          </w:rPr>
          <w:id w:val="-656844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4C3">
            <w:rPr>
              <w:rFonts w:ascii="MS Gothic" w:eastAsia="MS Gothic" w:hAnsi="MS Gothic" w:cs="Times New Roman" w:hint="eastAsia"/>
              <w:lang w:eastAsia="en-US"/>
            </w:rPr>
            <w:t>☐</w:t>
          </w:r>
        </w:sdtContent>
      </w:sdt>
      <w:r w:rsidR="007244C3">
        <w:rPr>
          <w:rFonts w:eastAsia="Calibri" w:cs="Times New Roman"/>
          <w:lang w:eastAsia="en-US"/>
        </w:rPr>
        <w:t xml:space="preserve"> </w:t>
      </w:r>
      <w:r w:rsidR="00AA065E" w:rsidRPr="00AA065E">
        <w:rPr>
          <w:rFonts w:eastAsia="Calibri" w:cs="Times New Roman"/>
          <w:lang w:eastAsia="en-US"/>
        </w:rPr>
        <w:t>Oxidation at anode</w:t>
      </w:r>
      <w:r w:rsidR="00AA065E">
        <w:rPr>
          <w:rFonts w:eastAsia="Calibri" w:cs="Times New Roman"/>
          <w:lang w:eastAsia="en-US"/>
        </w:rPr>
        <w:t xml:space="preserve"> (AN OX)</w:t>
      </w:r>
    </w:p>
    <w:p w14:paraId="14402D6C" w14:textId="43D82E78" w:rsidR="0056364A" w:rsidRPr="00AA065E" w:rsidRDefault="00F70CA7" w:rsidP="0056364A">
      <w:pPr>
        <w:pStyle w:val="RSCBasictext"/>
        <w:ind w:left="426"/>
      </w:pPr>
      <w:sdt>
        <w:sdtPr>
          <w:id w:val="178545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4C3">
            <w:rPr>
              <w:rFonts w:ascii="MS Gothic" w:eastAsia="MS Gothic" w:hAnsi="MS Gothic" w:hint="eastAsia"/>
            </w:rPr>
            <w:t>☐</w:t>
          </w:r>
        </w:sdtContent>
      </w:sdt>
      <w:r w:rsidR="007244C3">
        <w:t xml:space="preserve"> </w:t>
      </w:r>
      <w:r w:rsidR="0056364A">
        <w:t>Anode</w:t>
      </w:r>
    </w:p>
    <w:p w14:paraId="3B85F20C" w14:textId="08AF6F26" w:rsidR="0056364A" w:rsidRPr="0056364A" w:rsidRDefault="00F70CA7" w:rsidP="00B4519A">
      <w:pPr>
        <w:pStyle w:val="RSCBasictext"/>
        <w:ind w:left="426"/>
      </w:pPr>
      <w:sdt>
        <w:sdtPr>
          <w:rPr>
            <w:rFonts w:ascii="Cambria Math" w:hAnsi="Cambria Math"/>
            <w:iCs/>
            <w:sz w:val="24"/>
            <w:szCs w:val="24"/>
            <w:lang w:eastAsia="en-US"/>
          </w:rPr>
          <w:id w:val="277771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m:oMath>
            <m:r>
              <m:rPr>
                <m:sty m:val="p"/>
              </m:rPr>
              <w:rPr>
                <w:rFonts w:ascii="Cambria Math" w:eastAsia="MS Gothic" w:hAnsi="Cambria Math" w:hint="eastAsia"/>
                <w:sz w:val="24"/>
                <w:szCs w:val="24"/>
                <w:lang w:eastAsia="en-US"/>
              </w:rPr>
              <m:t>☐</m:t>
            </m:r>
          </m:oMath>
        </w:sdtContent>
      </w:sdt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 xml:space="preserve"> Li</m:t>
        </m:r>
        <m:sSup>
          <m:sSupPr>
            <m:ctrlPr>
              <w:rPr>
                <w:rFonts w:ascii="Cambria Math" w:hAnsi="Cambria Math"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 xml:space="preserve"> ⇋Li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 xml:space="preserve">+ </m:t>
        </m:r>
        <m:sSup>
          <m:sSupPr>
            <m:ctrlPr>
              <w:rPr>
                <w:rFonts w:ascii="Cambria Math" w:hAnsi="Cambria Math"/>
                <w:iCs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 xml:space="preserve">- </m:t>
            </m:r>
          </m:sup>
        </m:sSup>
      </m:oMath>
    </w:p>
    <w:p w14:paraId="21F92D41" w14:textId="62B94185" w:rsidR="000B6020" w:rsidRPr="00B4519A" w:rsidRDefault="00F70CA7" w:rsidP="00B4519A">
      <w:pPr>
        <w:pStyle w:val="RSCBasictext"/>
        <w:ind w:left="426"/>
      </w:pPr>
      <w:sdt>
        <w:sdtPr>
          <w:rPr>
            <w:rFonts w:ascii="Cambria Math" w:hAnsi="Cambria Math"/>
            <w:iCs/>
            <w:sz w:val="24"/>
            <w:szCs w:val="24"/>
            <w:lang w:eastAsia="en-US"/>
          </w:rPr>
          <w:id w:val="-156048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m:oMath>
            <m:r>
              <m:rPr>
                <m:sty m:val="p"/>
              </m:rPr>
              <w:rPr>
                <w:rFonts w:ascii="Cambria Math" w:eastAsia="MS Gothic" w:hAnsi="Cambria Math" w:hint="eastAsia"/>
                <w:sz w:val="24"/>
                <w:szCs w:val="24"/>
                <w:lang w:eastAsia="en-US"/>
              </w:rPr>
              <m:t>☐</m:t>
            </m:r>
          </m:oMath>
        </w:sdtContent>
      </w:sdt>
      <w:r w:rsidR="007244C3">
        <w:t xml:space="preserve"> </w:t>
      </w:r>
      <w:r w:rsidR="000C2329">
        <w:t>Anode</w:t>
      </w:r>
    </w:p>
    <w:p w14:paraId="178CCB20" w14:textId="32459DF9" w:rsidR="00AA065E" w:rsidRDefault="00F70CA7" w:rsidP="00AA065E">
      <w:pPr>
        <w:pStyle w:val="RSCBasictext"/>
        <w:ind w:left="426"/>
        <w:rPr>
          <w:rFonts w:eastAsia="Calibri" w:cs="Times New Roman"/>
          <w:lang w:eastAsia="en-US"/>
        </w:rPr>
      </w:pPr>
      <w:sdt>
        <w:sdtPr>
          <w:rPr>
            <w:rFonts w:ascii="Cambria Math" w:hAnsi="Cambria Math"/>
            <w:iCs/>
            <w:sz w:val="24"/>
            <w:szCs w:val="24"/>
            <w:lang w:eastAsia="en-US"/>
          </w:rPr>
          <w:id w:val="104456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m:oMath>
            <m:r>
              <m:rPr>
                <m:sty m:val="p"/>
              </m:rPr>
              <w:rPr>
                <w:rFonts w:ascii="Cambria Math" w:eastAsia="MS Gothic" w:hAnsi="Cambria Math" w:hint="eastAsia"/>
                <w:sz w:val="24"/>
                <w:szCs w:val="24"/>
                <w:lang w:eastAsia="en-US"/>
              </w:rPr>
              <m:t>☐</m:t>
            </m:r>
          </m:oMath>
        </w:sdtContent>
      </w:sdt>
      <w:r w:rsidR="007244C3">
        <w:rPr>
          <w:rFonts w:eastAsia="Calibri" w:cs="Times New Roman"/>
          <w:lang w:eastAsia="en-US"/>
        </w:rPr>
        <w:t xml:space="preserve"> </w:t>
      </w:r>
      <w:r w:rsidR="00E22E56" w:rsidRPr="00AA065E">
        <w:rPr>
          <w:rFonts w:eastAsia="Calibri" w:cs="Times New Roman"/>
          <w:lang w:eastAsia="en-US"/>
        </w:rPr>
        <w:t>Lithium is oxidised</w:t>
      </w:r>
      <w:r w:rsidR="00E22E56" w:rsidRPr="00AA065E">
        <w:rPr>
          <w:rFonts w:eastAsia="Calibri" w:cs="Times New Roman"/>
          <w:lang w:eastAsia="en-US"/>
        </w:rPr>
        <w:tab/>
      </w:r>
      <w:r w:rsidR="00E22E56" w:rsidRPr="00AA065E">
        <w:rPr>
          <w:rFonts w:eastAsia="Calibri" w:cs="Times New Roman"/>
          <w:lang w:eastAsia="en-US"/>
        </w:rPr>
        <w:tab/>
      </w:r>
    </w:p>
    <w:p w14:paraId="69C4A5ED" w14:textId="23AAA43C" w:rsidR="000C2329" w:rsidRPr="00AA065E" w:rsidRDefault="00F70CA7" w:rsidP="000C2329">
      <w:pPr>
        <w:pStyle w:val="RSCBasictext"/>
        <w:ind w:left="426"/>
      </w:pPr>
      <w:sdt>
        <w:sdtPr>
          <w:rPr>
            <w:rFonts w:ascii="Cambria Math" w:hAnsi="Cambria Math"/>
            <w:iCs/>
            <w:sz w:val="24"/>
            <w:szCs w:val="24"/>
            <w:lang w:eastAsia="en-US"/>
          </w:rPr>
          <w:id w:val="-61089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m:oMath>
            <m:r>
              <m:rPr>
                <m:sty m:val="p"/>
              </m:rPr>
              <w:rPr>
                <w:rFonts w:ascii="Cambria Math" w:eastAsia="MS Gothic" w:hAnsi="Cambria Math" w:hint="eastAsia"/>
                <w:sz w:val="24"/>
                <w:szCs w:val="24"/>
                <w:lang w:eastAsia="en-US"/>
              </w:rPr>
              <m:t>☐</m:t>
            </m:r>
          </m:oMath>
        </w:sdtContent>
      </w:sdt>
      <w:r w:rsidR="007244C3">
        <w:rPr>
          <w:rFonts w:eastAsia="Calibri" w:cs="Times New Roman"/>
          <w:lang w:eastAsia="en-US"/>
        </w:rPr>
        <w:t xml:space="preserve"> </w:t>
      </w:r>
      <w:r w:rsidR="000C2329" w:rsidRPr="00AA065E">
        <w:rPr>
          <w:rFonts w:eastAsia="Calibri" w:cs="Times New Roman"/>
          <w:lang w:eastAsia="en-US"/>
        </w:rPr>
        <w:t>Cathode</w:t>
      </w:r>
    </w:p>
    <w:p w14:paraId="1152C65B" w14:textId="25927CEF" w:rsidR="00AA065E" w:rsidRDefault="00F70CA7" w:rsidP="00B4519A">
      <w:pPr>
        <w:pStyle w:val="RSCBasictext"/>
        <w:ind w:left="426"/>
      </w:pPr>
      <w:sdt>
        <w:sdtPr>
          <w:rPr>
            <w:rFonts w:ascii="Cambria Math" w:hAnsi="Cambria Math"/>
            <w:iCs/>
            <w:sz w:val="24"/>
            <w:szCs w:val="24"/>
            <w:lang w:eastAsia="en-US"/>
          </w:rPr>
          <w:id w:val="598135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m:oMath>
            <m:r>
              <m:rPr>
                <m:sty m:val="p"/>
              </m:rPr>
              <w:rPr>
                <w:rFonts w:ascii="Cambria Math" w:eastAsia="MS Gothic" w:hAnsi="Cambria Math" w:hint="eastAsia"/>
                <w:sz w:val="24"/>
                <w:szCs w:val="24"/>
                <w:lang w:eastAsia="en-US"/>
              </w:rPr>
              <m:t>☐</m:t>
            </m:r>
          </m:oMath>
        </w:sdtContent>
      </w:sdt>
      <w:r w:rsidR="007244C3">
        <w:t xml:space="preserve"> </w:t>
      </w:r>
      <w:r w:rsidR="00AA065E">
        <w:t>Reduction at cathode (</w:t>
      </w:r>
      <w:r w:rsidR="00A4402A" w:rsidRPr="00AA065E">
        <w:t>RED</w:t>
      </w:r>
      <w:r w:rsidR="00975792">
        <w:t xml:space="preserve"> </w:t>
      </w:r>
      <w:r w:rsidR="00A4402A" w:rsidRPr="00AA065E">
        <w:t>CAT</w:t>
      </w:r>
      <w:r w:rsidR="00AA065E">
        <w:t>)</w:t>
      </w:r>
    </w:p>
    <w:p w14:paraId="58BB2C2B" w14:textId="00E5F774" w:rsidR="007F5436" w:rsidRPr="00B4519A" w:rsidRDefault="007F5436" w:rsidP="00B4519A">
      <w:pPr>
        <w:pStyle w:val="RSCBasictext"/>
        <w:ind w:left="426"/>
        <w:sectPr w:rsidR="007F5436" w:rsidRPr="00B4519A" w:rsidSect="00367A3A">
          <w:type w:val="continuous"/>
          <w:pgSz w:w="11906" w:h="16838"/>
          <w:pgMar w:top="1701" w:right="1440" w:bottom="1440" w:left="1440" w:header="431" w:footer="533" w:gutter="0"/>
          <w:cols w:num="2" w:space="510"/>
          <w:docGrid w:linePitch="360"/>
        </w:sectPr>
      </w:pPr>
    </w:p>
    <w:p w14:paraId="4C125F69" w14:textId="77777777" w:rsidR="007F5436" w:rsidRDefault="007F5436" w:rsidP="00B4519A">
      <w:pPr>
        <w:spacing w:after="160" w:line="259" w:lineRule="auto"/>
        <w:ind w:left="426"/>
        <w:jc w:val="left"/>
        <w:outlineLvl w:val="9"/>
        <w:rPr>
          <w:rFonts w:ascii="Century Gothic" w:eastAsia="Calibri" w:hAnsi="Century Gothic" w:cs="Times New Roman"/>
          <w:b/>
          <w:bCs/>
          <w:sz w:val="22"/>
          <w:szCs w:val="22"/>
          <w:lang w:eastAsia="en-US"/>
        </w:rPr>
      </w:pPr>
    </w:p>
    <w:p w14:paraId="54F5E106" w14:textId="24E97B38" w:rsidR="009E64AA" w:rsidRDefault="007666F4" w:rsidP="007F5436">
      <w:pPr>
        <w:spacing w:after="160" w:line="259" w:lineRule="auto"/>
        <w:ind w:left="426"/>
        <w:jc w:val="left"/>
        <w:outlineLvl w:val="9"/>
        <w:rPr>
          <w:rFonts w:ascii="Century Gothic" w:eastAsia="Calibri" w:hAnsi="Century Gothic" w:cs="Times New Roman"/>
          <w:sz w:val="22"/>
          <w:szCs w:val="22"/>
          <w:lang w:eastAsia="en-US"/>
        </w:rPr>
      </w:pPr>
      <w:r w:rsidRPr="007666F4">
        <w:rPr>
          <w:rFonts w:ascii="Century Gothic" w:eastAsia="Calibri" w:hAnsi="Century Gothic" w:cs="Times New Roman"/>
          <w:b/>
          <w:bCs/>
          <w:sz w:val="22"/>
          <w:szCs w:val="22"/>
          <w:lang w:eastAsia="en-US"/>
        </w:rPr>
        <w:t>Hint</w:t>
      </w:r>
      <w:r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: </w:t>
      </w:r>
      <w:r w:rsidR="003D0E2E">
        <w:rPr>
          <w:rFonts w:ascii="Century Gothic" w:eastAsia="Calibri" w:hAnsi="Century Gothic" w:cs="Times New Roman"/>
          <w:sz w:val="22"/>
          <w:szCs w:val="22"/>
          <w:lang w:eastAsia="en-US"/>
        </w:rPr>
        <w:t>i</w:t>
      </w:r>
      <w:r w:rsidR="00FA05A4">
        <w:rPr>
          <w:rFonts w:ascii="Century Gothic" w:eastAsia="Calibri" w:hAnsi="Century Gothic" w:cs="Times New Roman"/>
          <w:sz w:val="22"/>
          <w:szCs w:val="22"/>
          <w:lang w:eastAsia="en-US"/>
        </w:rPr>
        <w:t xml:space="preserve">t is important to know the difference between a galvanic cell and an electrolytic cell. </w:t>
      </w:r>
      <w:r w:rsidR="009A1593">
        <w:rPr>
          <w:rFonts w:ascii="Century Gothic" w:eastAsia="Calibri" w:hAnsi="Century Gothic" w:cs="Times New Roman"/>
          <w:sz w:val="22"/>
          <w:szCs w:val="22"/>
          <w:lang w:eastAsia="en-US"/>
        </w:rPr>
        <w:t>Which process always occurs at the cathode?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9"/>
        <w:gridCol w:w="3435"/>
        <w:gridCol w:w="3492"/>
      </w:tblGrid>
      <w:tr w:rsidR="009E64AA" w:rsidRPr="00985C41" w14:paraId="4F377AD7" w14:textId="77777777" w:rsidTr="0082071C">
        <w:trPr>
          <w:trHeight w:val="482"/>
          <w:jc w:val="center"/>
        </w:trPr>
        <w:tc>
          <w:tcPr>
            <w:tcW w:w="2089" w:type="dxa"/>
            <w:shd w:val="clear" w:color="auto" w:fill="BFDDE8"/>
            <w:vAlign w:val="center"/>
          </w:tcPr>
          <w:p w14:paraId="4E64473E" w14:textId="697BA377" w:rsidR="009E64AA" w:rsidRPr="00D00AB5" w:rsidRDefault="009E64AA" w:rsidP="00A91DC7">
            <w:pPr>
              <w:spacing w:before="58" w:after="58" w:line="259" w:lineRule="auto"/>
              <w:ind w:right="28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Cell</w:t>
            </w:r>
          </w:p>
        </w:tc>
        <w:tc>
          <w:tcPr>
            <w:tcW w:w="3435" w:type="dxa"/>
            <w:shd w:val="clear" w:color="auto" w:fill="BFDDE8"/>
            <w:vAlign w:val="center"/>
          </w:tcPr>
          <w:p w14:paraId="780E0610" w14:textId="7FD0121A" w:rsidR="009E64AA" w:rsidRPr="00D00AB5" w:rsidRDefault="0082071C" w:rsidP="00A91DC7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Positive</w:t>
            </w:r>
            <w:r w:rsidR="009E64AA">
              <w:rPr>
                <w:rFonts w:ascii="Century Gothic" w:hAnsi="Century Gothic"/>
                <w:b/>
                <w:bCs/>
                <w:color w:val="004976"/>
              </w:rPr>
              <w:t xml:space="preserve"> electrode</w:t>
            </w:r>
          </w:p>
        </w:tc>
        <w:tc>
          <w:tcPr>
            <w:tcW w:w="3492" w:type="dxa"/>
            <w:shd w:val="clear" w:color="auto" w:fill="BFDDE8"/>
            <w:vAlign w:val="center"/>
          </w:tcPr>
          <w:p w14:paraId="4D0B8D45" w14:textId="1D0C2C78" w:rsidR="009E64AA" w:rsidRPr="0005153F" w:rsidRDefault="0082071C" w:rsidP="00A91DC7">
            <w:pPr>
              <w:pStyle w:val="ListParagraph"/>
              <w:spacing w:before="60" w:after="60" w:line="259" w:lineRule="auto"/>
              <w:ind w:right="-1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 xml:space="preserve">Negative </w:t>
            </w:r>
            <w:r w:rsidR="009E64AA">
              <w:rPr>
                <w:rFonts w:ascii="Century Gothic" w:hAnsi="Century Gothic"/>
                <w:b/>
                <w:bCs/>
                <w:color w:val="004976"/>
              </w:rPr>
              <w:t>electrode</w:t>
            </w:r>
          </w:p>
        </w:tc>
      </w:tr>
      <w:tr w:rsidR="0082071C" w:rsidRPr="00985C41" w14:paraId="734C0AC9" w14:textId="77777777" w:rsidTr="00B4519A">
        <w:trPr>
          <w:trHeight w:val="482"/>
          <w:jc w:val="center"/>
        </w:trPr>
        <w:tc>
          <w:tcPr>
            <w:tcW w:w="2089" w:type="dxa"/>
            <w:vAlign w:val="center"/>
          </w:tcPr>
          <w:p w14:paraId="3B8125AB" w14:textId="7189D10F" w:rsidR="0082071C" w:rsidRPr="00E87BC3" w:rsidRDefault="0082071C" w:rsidP="00B4519A">
            <w:pPr>
              <w:pStyle w:val="RSCBasictext"/>
              <w:jc w:val="center"/>
              <w:rPr>
                <w:sz w:val="20"/>
                <w:szCs w:val="20"/>
                <w:lang w:eastAsia="en-US"/>
              </w:rPr>
            </w:pPr>
            <w:bookmarkStart w:id="5" w:name="_Hlk119493256"/>
            <w:r w:rsidRPr="00E87BC3">
              <w:rPr>
                <w:sz w:val="20"/>
                <w:szCs w:val="20"/>
                <w:lang w:eastAsia="en-US"/>
              </w:rPr>
              <w:t>Galvanic cell</w:t>
            </w:r>
          </w:p>
          <w:p w14:paraId="4F2610ED" w14:textId="77777777" w:rsidR="0082071C" w:rsidRPr="00E87BC3" w:rsidRDefault="0082071C" w:rsidP="00B4519A">
            <w:pPr>
              <w:pStyle w:val="RSCBasictext"/>
              <w:jc w:val="center"/>
              <w:rPr>
                <w:sz w:val="20"/>
                <w:szCs w:val="20"/>
                <w:lang w:eastAsia="en-US"/>
              </w:rPr>
            </w:pPr>
          </w:p>
          <w:p w14:paraId="648EF6DF" w14:textId="02644445" w:rsidR="0082071C" w:rsidRPr="00E87BC3" w:rsidRDefault="0082071C" w:rsidP="00B4519A">
            <w:pPr>
              <w:pStyle w:val="RSCBasictext"/>
              <w:jc w:val="center"/>
              <w:rPr>
                <w:sz w:val="20"/>
                <w:szCs w:val="20"/>
                <w:lang w:eastAsia="en-US"/>
              </w:rPr>
            </w:pPr>
            <w:r w:rsidRPr="00E87BC3">
              <w:rPr>
                <w:sz w:val="20"/>
                <w:szCs w:val="20"/>
                <w:lang w:eastAsia="en-US"/>
              </w:rPr>
              <w:t>(discharge)</w:t>
            </w:r>
          </w:p>
          <w:p w14:paraId="5B9BBB52" w14:textId="77777777" w:rsidR="0082071C" w:rsidRPr="00E87BC3" w:rsidRDefault="0082071C" w:rsidP="00B4519A">
            <w:pPr>
              <w:pStyle w:val="RSCBasictext"/>
              <w:jc w:val="center"/>
              <w:rPr>
                <w:sz w:val="20"/>
                <w:szCs w:val="20"/>
                <w:lang w:eastAsia="en-US"/>
              </w:rPr>
            </w:pPr>
          </w:p>
          <w:p w14:paraId="40965AF5" w14:textId="5BA1BC7A" w:rsidR="0082071C" w:rsidRPr="00E87BC3" w:rsidRDefault="0082071C" w:rsidP="00B4519A">
            <w:pPr>
              <w:pStyle w:val="RSCBasictext"/>
              <w:jc w:val="center"/>
              <w:rPr>
                <w:sz w:val="20"/>
                <w:szCs w:val="20"/>
              </w:rPr>
            </w:pPr>
            <w:r w:rsidRPr="00E87BC3">
              <w:rPr>
                <w:sz w:val="20"/>
                <w:szCs w:val="20"/>
                <w:lang w:eastAsia="en-US"/>
              </w:rPr>
              <w:t>Electrical energy is generated</w:t>
            </w:r>
          </w:p>
        </w:tc>
        <w:tc>
          <w:tcPr>
            <w:tcW w:w="3435" w:type="dxa"/>
            <w:vAlign w:val="center"/>
          </w:tcPr>
          <w:p w14:paraId="336671A5" w14:textId="77777777" w:rsidR="0082071C" w:rsidRPr="00E87BC3" w:rsidRDefault="0082071C" w:rsidP="00B4519A">
            <w:pPr>
              <w:tabs>
                <w:tab w:val="left" w:pos="1593"/>
              </w:tabs>
              <w:spacing w:line="259" w:lineRule="auto"/>
              <w:ind w:left="654" w:hanging="567"/>
              <w:jc w:val="center"/>
              <w:rPr>
                <w:rFonts w:ascii="Century Gothic" w:hAnsi="Century Gothic"/>
              </w:rPr>
            </w:pPr>
          </w:p>
          <w:p w14:paraId="6CEAFDCA" w14:textId="15ADA806" w:rsidR="0082071C" w:rsidRPr="00E87BC3" w:rsidRDefault="0082071C" w:rsidP="00B4519A">
            <w:pPr>
              <w:tabs>
                <w:tab w:val="left" w:pos="1593"/>
              </w:tabs>
              <w:spacing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492" w:type="dxa"/>
            <w:vAlign w:val="center"/>
          </w:tcPr>
          <w:p w14:paraId="6F218083" w14:textId="3508EB0E" w:rsidR="0082071C" w:rsidRPr="00E87BC3" w:rsidRDefault="0082071C" w:rsidP="00B4519A">
            <w:pPr>
              <w:spacing w:after="160" w:line="259" w:lineRule="auto"/>
              <w:jc w:val="center"/>
              <w:outlineLvl w:val="9"/>
              <w:rPr>
                <w:rFonts w:ascii="Century Gothic" w:hAnsi="Century Gothic"/>
              </w:rPr>
            </w:pPr>
          </w:p>
        </w:tc>
      </w:tr>
      <w:tr w:rsidR="0082071C" w:rsidRPr="00985C41" w14:paraId="2986037B" w14:textId="77777777" w:rsidTr="00B4519A">
        <w:trPr>
          <w:trHeight w:val="482"/>
          <w:jc w:val="center"/>
        </w:trPr>
        <w:tc>
          <w:tcPr>
            <w:tcW w:w="2089" w:type="dxa"/>
            <w:vAlign w:val="center"/>
          </w:tcPr>
          <w:p w14:paraId="1769EDF4" w14:textId="006E11BC" w:rsidR="0082071C" w:rsidRPr="00E87BC3" w:rsidRDefault="0082071C" w:rsidP="00B4519A">
            <w:pPr>
              <w:pStyle w:val="RSCBasictext"/>
              <w:jc w:val="center"/>
              <w:rPr>
                <w:sz w:val="20"/>
                <w:szCs w:val="20"/>
                <w:lang w:eastAsia="en-US"/>
              </w:rPr>
            </w:pPr>
            <w:r w:rsidRPr="00E87BC3">
              <w:rPr>
                <w:sz w:val="20"/>
                <w:szCs w:val="20"/>
                <w:lang w:eastAsia="en-US"/>
              </w:rPr>
              <w:t>Electrolytic cell</w:t>
            </w:r>
          </w:p>
          <w:p w14:paraId="19AB14B8" w14:textId="77777777" w:rsidR="0082071C" w:rsidRPr="00E87BC3" w:rsidRDefault="0082071C" w:rsidP="00B4519A">
            <w:pPr>
              <w:pStyle w:val="RSCBasictext"/>
              <w:jc w:val="center"/>
              <w:rPr>
                <w:sz w:val="20"/>
                <w:szCs w:val="20"/>
                <w:lang w:eastAsia="en-US"/>
              </w:rPr>
            </w:pPr>
          </w:p>
          <w:p w14:paraId="3584DFEA" w14:textId="53468BE5" w:rsidR="0082071C" w:rsidRPr="00E87BC3" w:rsidRDefault="0082071C" w:rsidP="00B4519A">
            <w:pPr>
              <w:pStyle w:val="RSCBasictext"/>
              <w:jc w:val="center"/>
              <w:rPr>
                <w:sz w:val="20"/>
                <w:szCs w:val="20"/>
                <w:lang w:eastAsia="en-US"/>
              </w:rPr>
            </w:pPr>
            <w:r w:rsidRPr="00E87BC3">
              <w:rPr>
                <w:sz w:val="20"/>
                <w:szCs w:val="20"/>
                <w:lang w:eastAsia="en-US"/>
              </w:rPr>
              <w:t>(charging)</w:t>
            </w:r>
          </w:p>
          <w:p w14:paraId="5471A63F" w14:textId="77777777" w:rsidR="0082071C" w:rsidRPr="00E87BC3" w:rsidRDefault="0082071C" w:rsidP="00B4519A">
            <w:pPr>
              <w:pStyle w:val="RSCBasictext"/>
              <w:jc w:val="center"/>
              <w:rPr>
                <w:sz w:val="20"/>
                <w:szCs w:val="20"/>
                <w:lang w:eastAsia="en-US"/>
              </w:rPr>
            </w:pPr>
          </w:p>
          <w:p w14:paraId="7AE02E2F" w14:textId="0AEFB0E0" w:rsidR="0082071C" w:rsidRPr="00E87BC3" w:rsidRDefault="0082071C" w:rsidP="00B4519A">
            <w:pPr>
              <w:pStyle w:val="RSCBasictext"/>
              <w:jc w:val="center"/>
              <w:rPr>
                <w:sz w:val="20"/>
                <w:szCs w:val="20"/>
              </w:rPr>
            </w:pPr>
            <w:r w:rsidRPr="00E87BC3">
              <w:rPr>
                <w:sz w:val="20"/>
                <w:szCs w:val="20"/>
                <w:lang w:eastAsia="en-US"/>
              </w:rPr>
              <w:t>Electrical energy is used to drive reaction</w:t>
            </w:r>
          </w:p>
        </w:tc>
        <w:tc>
          <w:tcPr>
            <w:tcW w:w="3435" w:type="dxa"/>
            <w:vAlign w:val="center"/>
          </w:tcPr>
          <w:p w14:paraId="0AAA38FB" w14:textId="44D156B4" w:rsidR="0082071C" w:rsidRPr="00E87BC3" w:rsidRDefault="0082071C" w:rsidP="00B4519A">
            <w:pPr>
              <w:pStyle w:val="RSCBasictext"/>
              <w:jc w:val="center"/>
              <w:rPr>
                <w:sz w:val="20"/>
                <w:szCs w:val="20"/>
              </w:rPr>
            </w:pPr>
            <w:r w:rsidRPr="00E87BC3">
              <w:rPr>
                <w:sz w:val="20"/>
                <w:szCs w:val="20"/>
              </w:rPr>
              <w:t>Cobalt ion is oxidised</w:t>
            </w:r>
          </w:p>
          <w:p w14:paraId="50B0819C" w14:textId="77777777" w:rsidR="0082071C" w:rsidRPr="00E87BC3" w:rsidRDefault="0082071C" w:rsidP="00B4519A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3F5898A0" w14:textId="1EEBD677" w:rsidR="0082071C" w:rsidRPr="00E87BC3" w:rsidRDefault="0082071C" w:rsidP="00B4519A">
            <w:pPr>
              <w:pStyle w:val="RSCBasictext"/>
              <w:jc w:val="center"/>
              <w:rPr>
                <w:sz w:val="20"/>
                <w:szCs w:val="20"/>
              </w:rPr>
            </w:pPr>
            <w:r w:rsidRPr="00E87BC3">
              <w:rPr>
                <w:sz w:val="20"/>
                <w:szCs w:val="20"/>
              </w:rPr>
              <w:t>Oxidation at anode (AN OX)</w:t>
            </w:r>
          </w:p>
          <w:p w14:paraId="44E408BE" w14:textId="29538CBD" w:rsidR="0082071C" w:rsidRPr="00E87BC3" w:rsidRDefault="0082071C" w:rsidP="00B4519A">
            <w:pPr>
              <w:tabs>
                <w:tab w:val="left" w:pos="1593"/>
              </w:tabs>
              <w:spacing w:line="259" w:lineRule="auto"/>
              <w:ind w:left="87"/>
              <w:jc w:val="center"/>
              <w:rPr>
                <w:rFonts w:ascii="Century Gothic" w:hAnsi="Century Gothic"/>
              </w:rPr>
            </w:pPr>
          </w:p>
        </w:tc>
        <w:tc>
          <w:tcPr>
            <w:tcW w:w="3492" w:type="dxa"/>
            <w:vAlign w:val="center"/>
          </w:tcPr>
          <w:p w14:paraId="042C8383" w14:textId="1E693077" w:rsidR="0082071C" w:rsidRPr="00E87BC3" w:rsidRDefault="0082071C" w:rsidP="00B4519A">
            <w:pPr>
              <w:pStyle w:val="RSCBasictext"/>
              <w:jc w:val="center"/>
              <w:rPr>
                <w:sz w:val="20"/>
                <w:szCs w:val="20"/>
                <w:lang w:eastAsia="en-US"/>
              </w:rPr>
            </w:pPr>
            <w:r w:rsidRPr="00E87BC3">
              <w:rPr>
                <w:sz w:val="20"/>
                <w:szCs w:val="20"/>
                <w:lang w:eastAsia="en-US"/>
              </w:rPr>
              <w:t>Lithium ion is reduced</w:t>
            </w:r>
          </w:p>
          <w:p w14:paraId="44750332" w14:textId="77777777" w:rsidR="0082071C" w:rsidRPr="00E87BC3" w:rsidRDefault="0082071C" w:rsidP="00B4519A">
            <w:pPr>
              <w:pStyle w:val="RSCBasictext"/>
              <w:jc w:val="center"/>
              <w:rPr>
                <w:sz w:val="20"/>
                <w:szCs w:val="20"/>
                <w:lang w:eastAsia="en-US"/>
              </w:rPr>
            </w:pPr>
          </w:p>
          <w:p w14:paraId="3ABDF6DB" w14:textId="089E3B05" w:rsidR="0082071C" w:rsidRPr="00E87BC3" w:rsidRDefault="0082071C" w:rsidP="00B4519A">
            <w:pPr>
              <w:pStyle w:val="RSCBasictext"/>
              <w:jc w:val="center"/>
              <w:rPr>
                <w:sz w:val="20"/>
                <w:szCs w:val="20"/>
                <w:lang w:eastAsia="en-US"/>
              </w:rPr>
            </w:pPr>
            <w:r w:rsidRPr="00E87BC3">
              <w:rPr>
                <w:sz w:val="20"/>
                <w:szCs w:val="20"/>
              </w:rPr>
              <w:t>Reduction at cathode (</w:t>
            </w:r>
            <w:r w:rsidRPr="00E87BC3">
              <w:rPr>
                <w:sz w:val="20"/>
                <w:szCs w:val="20"/>
                <w:lang w:eastAsia="en-US"/>
              </w:rPr>
              <w:t>RED</w:t>
            </w:r>
            <w:r w:rsidR="00660F03">
              <w:rPr>
                <w:sz w:val="20"/>
                <w:szCs w:val="20"/>
                <w:lang w:eastAsia="en-US"/>
              </w:rPr>
              <w:t xml:space="preserve"> </w:t>
            </w:r>
            <w:r w:rsidRPr="00E87BC3">
              <w:rPr>
                <w:sz w:val="20"/>
                <w:szCs w:val="20"/>
                <w:lang w:eastAsia="en-US"/>
              </w:rPr>
              <w:t>CAT)</w:t>
            </w:r>
          </w:p>
          <w:p w14:paraId="24B4073A" w14:textId="6D56DFBA" w:rsidR="0082071C" w:rsidRPr="00E87BC3" w:rsidRDefault="0082071C" w:rsidP="00B4519A">
            <w:pPr>
              <w:tabs>
                <w:tab w:val="left" w:pos="6128"/>
              </w:tabs>
              <w:spacing w:line="259" w:lineRule="auto"/>
              <w:ind w:left="322" w:right="283"/>
              <w:jc w:val="center"/>
              <w:rPr>
                <w:rFonts w:ascii="Century Gothic" w:hAnsi="Century Gothic"/>
              </w:rPr>
            </w:pPr>
          </w:p>
        </w:tc>
      </w:tr>
      <w:bookmarkEnd w:id="5"/>
    </w:tbl>
    <w:p w14:paraId="135E0A03" w14:textId="77777777" w:rsidR="009E64AA" w:rsidRPr="00BC55E0" w:rsidRDefault="009E64AA" w:rsidP="00BC55E0">
      <w:pPr>
        <w:spacing w:after="160" w:line="259" w:lineRule="auto"/>
        <w:jc w:val="left"/>
        <w:outlineLvl w:val="9"/>
        <w:rPr>
          <w:rFonts w:ascii="Century Gothic" w:eastAsia="Calibri" w:hAnsi="Century Gothic" w:cs="Times New Roman"/>
          <w:sz w:val="22"/>
          <w:szCs w:val="22"/>
          <w:lang w:eastAsia="en-US"/>
        </w:rPr>
      </w:pPr>
    </w:p>
    <w:p w14:paraId="330E0813" w14:textId="5B6566BD" w:rsidR="00BC55E0" w:rsidRDefault="00BC55E0" w:rsidP="00B4519A">
      <w:pPr>
        <w:pStyle w:val="RSCnumberedlist"/>
        <w:rPr>
          <w:lang w:eastAsia="en-US"/>
        </w:rPr>
      </w:pPr>
      <w:r w:rsidRPr="002F327A">
        <w:rPr>
          <w:lang w:eastAsia="en-US"/>
        </w:rPr>
        <w:t>Calculate</w:t>
      </w:r>
      <w:r w:rsidRPr="00BC55E0">
        <w:rPr>
          <w:lang w:eastAsia="en-US"/>
        </w:rPr>
        <w:t xml:space="preserve"> the overall EMF (</w:t>
      </w:r>
      <m:oMath>
        <m:r>
          <w:rPr>
            <w:rFonts w:ascii="Cambria Math" w:hAnsi="Cambria Math"/>
            <w:sz w:val="24"/>
            <w:szCs w:val="24"/>
          </w:rPr>
          <m:t>Eᶿ</m:t>
        </m:r>
      </m:oMath>
      <w:r w:rsidRPr="00BC55E0">
        <w:rPr>
          <w:lang w:eastAsia="en-US"/>
        </w:rPr>
        <w:t>) of the cell during discharge.</w:t>
      </w:r>
    </w:p>
    <w:p w14:paraId="5C2357DF" w14:textId="77777777" w:rsidR="00B4519A" w:rsidRPr="00B4519A" w:rsidRDefault="00B4519A" w:rsidP="00B4519A">
      <w:pPr>
        <w:pStyle w:val="RSCnumberedlist"/>
        <w:numPr>
          <w:ilvl w:val="0"/>
          <w:numId w:val="0"/>
        </w:numPr>
        <w:ind w:left="360"/>
        <w:rPr>
          <w:lang w:eastAsia="en-US"/>
        </w:rPr>
      </w:pPr>
    </w:p>
    <w:p w14:paraId="2EA277C8" w14:textId="6628ADA7" w:rsidR="00BC55E0" w:rsidRDefault="00BC55E0" w:rsidP="00B4519A">
      <w:pPr>
        <w:pStyle w:val="RSCnumberedlist"/>
        <w:rPr>
          <w:lang w:eastAsia="en-US"/>
        </w:rPr>
      </w:pPr>
      <w:r w:rsidRPr="00BC55E0">
        <w:rPr>
          <w:lang w:eastAsia="en-US"/>
        </w:rPr>
        <w:t>Why is the electrolyte a mixture of lithium ions in an organic solvent?</w:t>
      </w:r>
    </w:p>
    <w:p w14:paraId="419ABFE0" w14:textId="77777777" w:rsidR="00B4519A" w:rsidRPr="00B4519A" w:rsidRDefault="00B4519A" w:rsidP="00B4519A">
      <w:pPr>
        <w:pStyle w:val="RSCnumberedlist"/>
        <w:numPr>
          <w:ilvl w:val="0"/>
          <w:numId w:val="0"/>
        </w:numPr>
        <w:rPr>
          <w:lang w:eastAsia="en-US"/>
        </w:rPr>
      </w:pPr>
    </w:p>
    <w:p w14:paraId="4571D99E" w14:textId="53C41228" w:rsidR="00025C50" w:rsidRPr="00E22EBD" w:rsidRDefault="00BC55E0" w:rsidP="00E22EBD">
      <w:pPr>
        <w:pStyle w:val="RSCnumberedlist"/>
        <w:rPr>
          <w:lang w:eastAsia="en-US"/>
        </w:rPr>
      </w:pPr>
      <w:r w:rsidRPr="002F327A">
        <w:rPr>
          <w:lang w:eastAsia="en-US"/>
        </w:rPr>
        <w:t>Construct</w:t>
      </w:r>
      <w:r w:rsidRPr="00BC55E0">
        <w:rPr>
          <w:lang w:eastAsia="en-US"/>
        </w:rPr>
        <w:t xml:space="preserve"> the cell notation for the lithium-ion cell.</w:t>
      </w:r>
    </w:p>
    <w:sectPr w:rsidR="00025C50" w:rsidRPr="00E22EBD" w:rsidSect="00F22856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B2FB5" w14:textId="77777777" w:rsidR="000E0F5E" w:rsidRDefault="000E0F5E" w:rsidP="00C51F51">
      <w:r>
        <w:separator/>
      </w:r>
    </w:p>
  </w:endnote>
  <w:endnote w:type="continuationSeparator" w:id="0">
    <w:p w14:paraId="59838D42" w14:textId="77777777" w:rsidR="000E0F5E" w:rsidRDefault="000E0F5E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72E0D70D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115A7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064E" w14:textId="77777777" w:rsidR="000E0F5E" w:rsidRDefault="000E0F5E" w:rsidP="00C51F51">
      <w:r>
        <w:separator/>
      </w:r>
    </w:p>
  </w:footnote>
  <w:footnote w:type="continuationSeparator" w:id="0">
    <w:p w14:paraId="7535B1A5" w14:textId="77777777" w:rsidR="000E0F5E" w:rsidRDefault="000E0F5E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0EC3A4AB" w:rsidR="003D4276" w:rsidRDefault="003D4276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2336" behindDoc="0" locked="0" layoutInCell="1" allowOverlap="1" wp14:anchorId="5093E568" wp14:editId="11D39A85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44A8911B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37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5451E6E6" w:rsidR="003D4276" w:rsidRPr="00A56431" w:rsidRDefault="009C13F0" w:rsidP="009C13F0">
    <w:pPr>
      <w:pStyle w:val="RSCURL"/>
      <w:jc w:val="right"/>
    </w:pPr>
    <w:bookmarkStart w:id="1" w:name="_Hlk120259527"/>
    <w:bookmarkStart w:id="2" w:name="_Hlk120259528"/>
    <w:bookmarkStart w:id="3" w:name="_Hlk120259529"/>
    <w:bookmarkStart w:id="4" w:name="_Hlk120259530"/>
    <w:r>
      <w:rPr>
        <w:color w:val="000000" w:themeColor="text1"/>
      </w:rPr>
      <w:t>Available from</w:t>
    </w:r>
    <w:r w:rsidRPr="00A56431">
      <w:rPr>
        <w:color w:val="000000" w:themeColor="text1"/>
      </w:rPr>
      <w:t xml:space="preserve"> </w:t>
    </w:r>
    <w:hyperlink r:id="rId3" w:history="1">
      <w:r w:rsidRPr="005E6BFD">
        <w:rPr>
          <w:rStyle w:val="Hyperlink"/>
        </w:rPr>
        <w:t>rsc.li/3VlXiFr</w:t>
      </w:r>
    </w:hyperlink>
    <w:r w:rsidR="00E60D34">
      <w:t xml:space="preserve"> 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E3241"/>
    <w:multiLevelType w:val="hybridMultilevel"/>
    <w:tmpl w:val="7BD87E7C"/>
    <w:lvl w:ilvl="0" w:tplc="FA02CDB0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04779">
    <w:abstractNumId w:val="0"/>
  </w:num>
  <w:num w:numId="2" w16cid:durableId="637153985">
    <w:abstractNumId w:val="4"/>
  </w:num>
  <w:num w:numId="3" w16cid:durableId="1583250151">
    <w:abstractNumId w:val="10"/>
  </w:num>
  <w:num w:numId="4" w16cid:durableId="2079670334">
    <w:abstractNumId w:val="7"/>
  </w:num>
  <w:num w:numId="5" w16cid:durableId="712535139">
    <w:abstractNumId w:val="1"/>
  </w:num>
  <w:num w:numId="6" w16cid:durableId="1971131389">
    <w:abstractNumId w:val="2"/>
  </w:num>
  <w:num w:numId="7" w16cid:durableId="415984375">
    <w:abstractNumId w:val="2"/>
    <w:lvlOverride w:ilvl="0">
      <w:startOverride w:val="1"/>
    </w:lvlOverride>
  </w:num>
  <w:num w:numId="8" w16cid:durableId="680161660">
    <w:abstractNumId w:val="6"/>
    <w:lvlOverride w:ilvl="0">
      <w:startOverride w:val="2"/>
    </w:lvlOverride>
  </w:num>
  <w:num w:numId="9" w16cid:durableId="953094713">
    <w:abstractNumId w:val="2"/>
    <w:lvlOverride w:ilvl="0">
      <w:startOverride w:val="1"/>
    </w:lvlOverride>
  </w:num>
  <w:num w:numId="10" w16cid:durableId="553201543">
    <w:abstractNumId w:val="3"/>
  </w:num>
  <w:num w:numId="11" w16cid:durableId="793257535">
    <w:abstractNumId w:val="3"/>
    <w:lvlOverride w:ilvl="0">
      <w:startOverride w:val="2"/>
    </w:lvlOverride>
  </w:num>
  <w:num w:numId="12" w16cid:durableId="1589465904">
    <w:abstractNumId w:val="9"/>
  </w:num>
  <w:num w:numId="13" w16cid:durableId="1311598098">
    <w:abstractNumId w:val="13"/>
  </w:num>
  <w:num w:numId="14" w16cid:durableId="582179651">
    <w:abstractNumId w:val="3"/>
    <w:lvlOverride w:ilvl="0">
      <w:startOverride w:val="2"/>
    </w:lvlOverride>
  </w:num>
  <w:num w:numId="15" w16cid:durableId="1385372700">
    <w:abstractNumId w:val="2"/>
    <w:lvlOverride w:ilvl="0">
      <w:startOverride w:val="1"/>
    </w:lvlOverride>
  </w:num>
  <w:num w:numId="16" w16cid:durableId="388766603">
    <w:abstractNumId w:val="3"/>
    <w:lvlOverride w:ilvl="0">
      <w:startOverride w:val="1"/>
    </w:lvlOverride>
  </w:num>
  <w:num w:numId="17" w16cid:durableId="93550043">
    <w:abstractNumId w:val="8"/>
  </w:num>
  <w:num w:numId="18" w16cid:durableId="878321262">
    <w:abstractNumId w:val="12"/>
  </w:num>
  <w:num w:numId="19" w16cid:durableId="2081633624">
    <w:abstractNumId w:val="11"/>
  </w:num>
  <w:num w:numId="20" w16cid:durableId="1681733535">
    <w:abstractNumId w:val="3"/>
    <w:lvlOverride w:ilvl="0">
      <w:startOverride w:val="1"/>
    </w:lvlOverride>
  </w:num>
  <w:num w:numId="21" w16cid:durableId="1072242771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2BDD"/>
    <w:rsid w:val="000233B3"/>
    <w:rsid w:val="00025A47"/>
    <w:rsid w:val="00025C50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404E4"/>
    <w:rsid w:val="00047323"/>
    <w:rsid w:val="00051BF0"/>
    <w:rsid w:val="00052523"/>
    <w:rsid w:val="00052F81"/>
    <w:rsid w:val="000548AA"/>
    <w:rsid w:val="000553A0"/>
    <w:rsid w:val="00062222"/>
    <w:rsid w:val="00066DBE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862AE"/>
    <w:rsid w:val="00090EE8"/>
    <w:rsid w:val="000953D5"/>
    <w:rsid w:val="00097228"/>
    <w:rsid w:val="000A031F"/>
    <w:rsid w:val="000A162C"/>
    <w:rsid w:val="000A1C7A"/>
    <w:rsid w:val="000A324B"/>
    <w:rsid w:val="000A6C0C"/>
    <w:rsid w:val="000B11A8"/>
    <w:rsid w:val="000B1952"/>
    <w:rsid w:val="000B6020"/>
    <w:rsid w:val="000C1A33"/>
    <w:rsid w:val="000C2329"/>
    <w:rsid w:val="000C3EA9"/>
    <w:rsid w:val="000C4533"/>
    <w:rsid w:val="000C4E88"/>
    <w:rsid w:val="000C54D2"/>
    <w:rsid w:val="000C6C91"/>
    <w:rsid w:val="000C735F"/>
    <w:rsid w:val="000C7A12"/>
    <w:rsid w:val="000D0774"/>
    <w:rsid w:val="000D13A7"/>
    <w:rsid w:val="000D4202"/>
    <w:rsid w:val="000D7C33"/>
    <w:rsid w:val="000E0F5E"/>
    <w:rsid w:val="000E1286"/>
    <w:rsid w:val="000E289B"/>
    <w:rsid w:val="000E4BDA"/>
    <w:rsid w:val="000E6162"/>
    <w:rsid w:val="000E7559"/>
    <w:rsid w:val="000F1532"/>
    <w:rsid w:val="000F2950"/>
    <w:rsid w:val="000F338C"/>
    <w:rsid w:val="000F3C7E"/>
    <w:rsid w:val="000F4A39"/>
    <w:rsid w:val="00100FAB"/>
    <w:rsid w:val="001014CF"/>
    <w:rsid w:val="0010331C"/>
    <w:rsid w:val="00105608"/>
    <w:rsid w:val="00110E34"/>
    <w:rsid w:val="001115A7"/>
    <w:rsid w:val="001119EE"/>
    <w:rsid w:val="00111BFB"/>
    <w:rsid w:val="00111C40"/>
    <w:rsid w:val="001131A2"/>
    <w:rsid w:val="0011632E"/>
    <w:rsid w:val="00121A25"/>
    <w:rsid w:val="001228EC"/>
    <w:rsid w:val="00124DE7"/>
    <w:rsid w:val="00125301"/>
    <w:rsid w:val="0012670F"/>
    <w:rsid w:val="00131044"/>
    <w:rsid w:val="001315CA"/>
    <w:rsid w:val="00133888"/>
    <w:rsid w:val="00133A3E"/>
    <w:rsid w:val="0013731C"/>
    <w:rsid w:val="00142050"/>
    <w:rsid w:val="00144CDA"/>
    <w:rsid w:val="0015105E"/>
    <w:rsid w:val="001547A9"/>
    <w:rsid w:val="00154EEB"/>
    <w:rsid w:val="00164B56"/>
    <w:rsid w:val="00170FA5"/>
    <w:rsid w:val="001714D0"/>
    <w:rsid w:val="001806ED"/>
    <w:rsid w:val="001831DC"/>
    <w:rsid w:val="00184B61"/>
    <w:rsid w:val="00185427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B5AF8"/>
    <w:rsid w:val="001B7565"/>
    <w:rsid w:val="001C00ED"/>
    <w:rsid w:val="001C0FDD"/>
    <w:rsid w:val="001C20DC"/>
    <w:rsid w:val="001C23F6"/>
    <w:rsid w:val="001C290F"/>
    <w:rsid w:val="001C6470"/>
    <w:rsid w:val="001D12BD"/>
    <w:rsid w:val="001D57A7"/>
    <w:rsid w:val="001D7B9F"/>
    <w:rsid w:val="001E2DA2"/>
    <w:rsid w:val="001E3116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D87"/>
    <w:rsid w:val="00227D80"/>
    <w:rsid w:val="0023106B"/>
    <w:rsid w:val="002345A4"/>
    <w:rsid w:val="0023518B"/>
    <w:rsid w:val="00237895"/>
    <w:rsid w:val="002401EA"/>
    <w:rsid w:val="00241B74"/>
    <w:rsid w:val="00242C8B"/>
    <w:rsid w:val="00242E6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0551"/>
    <w:rsid w:val="00281D7B"/>
    <w:rsid w:val="00283107"/>
    <w:rsid w:val="0028615D"/>
    <w:rsid w:val="00293322"/>
    <w:rsid w:val="002944CA"/>
    <w:rsid w:val="00295056"/>
    <w:rsid w:val="00295CA1"/>
    <w:rsid w:val="00296F91"/>
    <w:rsid w:val="002975B4"/>
    <w:rsid w:val="002A3B57"/>
    <w:rsid w:val="002A4174"/>
    <w:rsid w:val="002A4AD8"/>
    <w:rsid w:val="002A6FDE"/>
    <w:rsid w:val="002B22AE"/>
    <w:rsid w:val="002B28FD"/>
    <w:rsid w:val="002B4F41"/>
    <w:rsid w:val="002B5206"/>
    <w:rsid w:val="002B5EB5"/>
    <w:rsid w:val="002C0CFB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D7E38"/>
    <w:rsid w:val="002E06BD"/>
    <w:rsid w:val="002E48D4"/>
    <w:rsid w:val="002E5407"/>
    <w:rsid w:val="002E56CF"/>
    <w:rsid w:val="002F2F8F"/>
    <w:rsid w:val="002F327A"/>
    <w:rsid w:val="002F7189"/>
    <w:rsid w:val="00303D2B"/>
    <w:rsid w:val="00303E06"/>
    <w:rsid w:val="003071E5"/>
    <w:rsid w:val="003108F7"/>
    <w:rsid w:val="003109A0"/>
    <w:rsid w:val="00311379"/>
    <w:rsid w:val="00312DDC"/>
    <w:rsid w:val="00314B6A"/>
    <w:rsid w:val="00314EDA"/>
    <w:rsid w:val="003161DC"/>
    <w:rsid w:val="00316B59"/>
    <w:rsid w:val="00320E4D"/>
    <w:rsid w:val="003223BB"/>
    <w:rsid w:val="003234B7"/>
    <w:rsid w:val="00324BA5"/>
    <w:rsid w:val="00325444"/>
    <w:rsid w:val="003272AA"/>
    <w:rsid w:val="00327933"/>
    <w:rsid w:val="003306A0"/>
    <w:rsid w:val="00330E9E"/>
    <w:rsid w:val="00331CCB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1371"/>
    <w:rsid w:val="00357166"/>
    <w:rsid w:val="00363C2F"/>
    <w:rsid w:val="003642B4"/>
    <w:rsid w:val="00364D56"/>
    <w:rsid w:val="00367470"/>
    <w:rsid w:val="00367A2D"/>
    <w:rsid w:val="00367A3A"/>
    <w:rsid w:val="00376E7E"/>
    <w:rsid w:val="003811A9"/>
    <w:rsid w:val="00383B18"/>
    <w:rsid w:val="003845BF"/>
    <w:rsid w:val="00392607"/>
    <w:rsid w:val="0039430F"/>
    <w:rsid w:val="003946FE"/>
    <w:rsid w:val="00394A9D"/>
    <w:rsid w:val="00395AD5"/>
    <w:rsid w:val="00396469"/>
    <w:rsid w:val="00396481"/>
    <w:rsid w:val="003A28A5"/>
    <w:rsid w:val="003A3BBA"/>
    <w:rsid w:val="003A5C87"/>
    <w:rsid w:val="003B120F"/>
    <w:rsid w:val="003B1737"/>
    <w:rsid w:val="003B1B2A"/>
    <w:rsid w:val="003B3284"/>
    <w:rsid w:val="003B431D"/>
    <w:rsid w:val="003B4870"/>
    <w:rsid w:val="003C1583"/>
    <w:rsid w:val="003C19FC"/>
    <w:rsid w:val="003C1F78"/>
    <w:rsid w:val="003C4116"/>
    <w:rsid w:val="003C51A9"/>
    <w:rsid w:val="003C5B91"/>
    <w:rsid w:val="003D0E2E"/>
    <w:rsid w:val="003D2129"/>
    <w:rsid w:val="003D3DC2"/>
    <w:rsid w:val="003D4276"/>
    <w:rsid w:val="003D560B"/>
    <w:rsid w:val="003D62C1"/>
    <w:rsid w:val="003D6DD9"/>
    <w:rsid w:val="003E1792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523A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3EF2"/>
    <w:rsid w:val="004463A0"/>
    <w:rsid w:val="00446DAA"/>
    <w:rsid w:val="004474A1"/>
    <w:rsid w:val="00447805"/>
    <w:rsid w:val="0045007B"/>
    <w:rsid w:val="00451A34"/>
    <w:rsid w:val="0045300C"/>
    <w:rsid w:val="0045569A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F08"/>
    <w:rsid w:val="004847B0"/>
    <w:rsid w:val="0048617A"/>
    <w:rsid w:val="00486CCB"/>
    <w:rsid w:val="00487188"/>
    <w:rsid w:val="0049117E"/>
    <w:rsid w:val="004931E2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D6556"/>
    <w:rsid w:val="004E1D97"/>
    <w:rsid w:val="004E283C"/>
    <w:rsid w:val="004E2D4A"/>
    <w:rsid w:val="004E35A4"/>
    <w:rsid w:val="004E372A"/>
    <w:rsid w:val="004E7DE0"/>
    <w:rsid w:val="004F1810"/>
    <w:rsid w:val="004F5789"/>
    <w:rsid w:val="004F6690"/>
    <w:rsid w:val="005000BF"/>
    <w:rsid w:val="00501A8A"/>
    <w:rsid w:val="0050206B"/>
    <w:rsid w:val="005031DB"/>
    <w:rsid w:val="00505135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031"/>
    <w:rsid w:val="00551D55"/>
    <w:rsid w:val="00554FEE"/>
    <w:rsid w:val="00561167"/>
    <w:rsid w:val="00561F68"/>
    <w:rsid w:val="0056304F"/>
    <w:rsid w:val="0056364A"/>
    <w:rsid w:val="0056464B"/>
    <w:rsid w:val="00566255"/>
    <w:rsid w:val="00570A3E"/>
    <w:rsid w:val="00571F1F"/>
    <w:rsid w:val="00572D9B"/>
    <w:rsid w:val="005739C1"/>
    <w:rsid w:val="00573B4A"/>
    <w:rsid w:val="00576411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121"/>
    <w:rsid w:val="005A47C9"/>
    <w:rsid w:val="005A5A6B"/>
    <w:rsid w:val="005B18A6"/>
    <w:rsid w:val="005B3BA5"/>
    <w:rsid w:val="005B55F2"/>
    <w:rsid w:val="005C22B9"/>
    <w:rsid w:val="005C39AE"/>
    <w:rsid w:val="005C703B"/>
    <w:rsid w:val="005D0DB0"/>
    <w:rsid w:val="005D1E00"/>
    <w:rsid w:val="005D69D4"/>
    <w:rsid w:val="005D6A71"/>
    <w:rsid w:val="005E0657"/>
    <w:rsid w:val="005F39DD"/>
    <w:rsid w:val="005F6D0F"/>
    <w:rsid w:val="00602E86"/>
    <w:rsid w:val="006056F3"/>
    <w:rsid w:val="006078DB"/>
    <w:rsid w:val="006139A2"/>
    <w:rsid w:val="006148BB"/>
    <w:rsid w:val="006205A7"/>
    <w:rsid w:val="00620D37"/>
    <w:rsid w:val="006214EA"/>
    <w:rsid w:val="006216C4"/>
    <w:rsid w:val="00624FB4"/>
    <w:rsid w:val="00625838"/>
    <w:rsid w:val="00625EAF"/>
    <w:rsid w:val="00626E9E"/>
    <w:rsid w:val="00630C4B"/>
    <w:rsid w:val="00633025"/>
    <w:rsid w:val="00633CC4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0F03"/>
    <w:rsid w:val="00661379"/>
    <w:rsid w:val="00661696"/>
    <w:rsid w:val="00664447"/>
    <w:rsid w:val="006745DF"/>
    <w:rsid w:val="006757A8"/>
    <w:rsid w:val="006768D5"/>
    <w:rsid w:val="0067695E"/>
    <w:rsid w:val="00676A43"/>
    <w:rsid w:val="0067772E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1A30"/>
    <w:rsid w:val="006A41DB"/>
    <w:rsid w:val="006A421A"/>
    <w:rsid w:val="006A45EA"/>
    <w:rsid w:val="006A52AF"/>
    <w:rsid w:val="006A5455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A8"/>
    <w:rsid w:val="006C44F0"/>
    <w:rsid w:val="006D0E2D"/>
    <w:rsid w:val="006D29FF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1443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244C3"/>
    <w:rsid w:val="007337AE"/>
    <w:rsid w:val="00736435"/>
    <w:rsid w:val="00737567"/>
    <w:rsid w:val="00740734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6F4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A13"/>
    <w:rsid w:val="007A2BC5"/>
    <w:rsid w:val="007A486B"/>
    <w:rsid w:val="007A726C"/>
    <w:rsid w:val="007B34C5"/>
    <w:rsid w:val="007B6138"/>
    <w:rsid w:val="007C0783"/>
    <w:rsid w:val="007C0B91"/>
    <w:rsid w:val="007C1B5A"/>
    <w:rsid w:val="007C55A5"/>
    <w:rsid w:val="007C6931"/>
    <w:rsid w:val="007D0F4E"/>
    <w:rsid w:val="007D1674"/>
    <w:rsid w:val="007D1806"/>
    <w:rsid w:val="007D19C1"/>
    <w:rsid w:val="007D2B41"/>
    <w:rsid w:val="007D3761"/>
    <w:rsid w:val="007D6153"/>
    <w:rsid w:val="007E109C"/>
    <w:rsid w:val="007E1DEC"/>
    <w:rsid w:val="007E35D3"/>
    <w:rsid w:val="007E3D38"/>
    <w:rsid w:val="007F263E"/>
    <w:rsid w:val="007F374B"/>
    <w:rsid w:val="007F4099"/>
    <w:rsid w:val="007F5436"/>
    <w:rsid w:val="007F76F2"/>
    <w:rsid w:val="00802588"/>
    <w:rsid w:val="00806C05"/>
    <w:rsid w:val="00810732"/>
    <w:rsid w:val="0081160C"/>
    <w:rsid w:val="00812B52"/>
    <w:rsid w:val="008145E1"/>
    <w:rsid w:val="0081506D"/>
    <w:rsid w:val="0081598F"/>
    <w:rsid w:val="0082071C"/>
    <w:rsid w:val="00822C62"/>
    <w:rsid w:val="00823831"/>
    <w:rsid w:val="00827AA1"/>
    <w:rsid w:val="00827C7D"/>
    <w:rsid w:val="00831056"/>
    <w:rsid w:val="0083123F"/>
    <w:rsid w:val="00834B9F"/>
    <w:rsid w:val="00834BCA"/>
    <w:rsid w:val="00835799"/>
    <w:rsid w:val="008359CE"/>
    <w:rsid w:val="00837431"/>
    <w:rsid w:val="0084146F"/>
    <w:rsid w:val="00841525"/>
    <w:rsid w:val="008441AD"/>
    <w:rsid w:val="00844518"/>
    <w:rsid w:val="008462C7"/>
    <w:rsid w:val="008618F3"/>
    <w:rsid w:val="00863D16"/>
    <w:rsid w:val="0086417A"/>
    <w:rsid w:val="0086581C"/>
    <w:rsid w:val="00872501"/>
    <w:rsid w:val="00872E43"/>
    <w:rsid w:val="00873024"/>
    <w:rsid w:val="00873625"/>
    <w:rsid w:val="00881419"/>
    <w:rsid w:val="00882CA3"/>
    <w:rsid w:val="00883973"/>
    <w:rsid w:val="00884C77"/>
    <w:rsid w:val="00887802"/>
    <w:rsid w:val="00887D89"/>
    <w:rsid w:val="008940CB"/>
    <w:rsid w:val="008960EA"/>
    <w:rsid w:val="008969E1"/>
    <w:rsid w:val="008A6BC0"/>
    <w:rsid w:val="008B0123"/>
    <w:rsid w:val="008B01BB"/>
    <w:rsid w:val="008B4593"/>
    <w:rsid w:val="008B62E8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474"/>
    <w:rsid w:val="008F5CAF"/>
    <w:rsid w:val="008F5E94"/>
    <w:rsid w:val="009005E2"/>
    <w:rsid w:val="009069C6"/>
    <w:rsid w:val="00907671"/>
    <w:rsid w:val="00907BE0"/>
    <w:rsid w:val="00911E97"/>
    <w:rsid w:val="009159E7"/>
    <w:rsid w:val="00915DC9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45640"/>
    <w:rsid w:val="00950B44"/>
    <w:rsid w:val="00957167"/>
    <w:rsid w:val="00957209"/>
    <w:rsid w:val="009602A8"/>
    <w:rsid w:val="00962BB5"/>
    <w:rsid w:val="00964B17"/>
    <w:rsid w:val="009652C2"/>
    <w:rsid w:val="00965A3E"/>
    <w:rsid w:val="00970684"/>
    <w:rsid w:val="009712BA"/>
    <w:rsid w:val="00972EF7"/>
    <w:rsid w:val="00973999"/>
    <w:rsid w:val="0097428A"/>
    <w:rsid w:val="00975792"/>
    <w:rsid w:val="00977F7E"/>
    <w:rsid w:val="009816ED"/>
    <w:rsid w:val="00985810"/>
    <w:rsid w:val="00985C41"/>
    <w:rsid w:val="00991AFD"/>
    <w:rsid w:val="0099266B"/>
    <w:rsid w:val="009958DA"/>
    <w:rsid w:val="009A0229"/>
    <w:rsid w:val="009A1593"/>
    <w:rsid w:val="009A342C"/>
    <w:rsid w:val="009A5CFE"/>
    <w:rsid w:val="009B1035"/>
    <w:rsid w:val="009C1359"/>
    <w:rsid w:val="009C13F0"/>
    <w:rsid w:val="009C61BF"/>
    <w:rsid w:val="009C724E"/>
    <w:rsid w:val="009C75FC"/>
    <w:rsid w:val="009D2384"/>
    <w:rsid w:val="009D41B1"/>
    <w:rsid w:val="009E01F6"/>
    <w:rsid w:val="009E17B6"/>
    <w:rsid w:val="009E2F76"/>
    <w:rsid w:val="009E64AA"/>
    <w:rsid w:val="009E6C29"/>
    <w:rsid w:val="009F0460"/>
    <w:rsid w:val="009F3D94"/>
    <w:rsid w:val="009F524A"/>
    <w:rsid w:val="009F6254"/>
    <w:rsid w:val="00A03ADA"/>
    <w:rsid w:val="00A047DC"/>
    <w:rsid w:val="00A0567D"/>
    <w:rsid w:val="00A06224"/>
    <w:rsid w:val="00A07680"/>
    <w:rsid w:val="00A10E8E"/>
    <w:rsid w:val="00A125D9"/>
    <w:rsid w:val="00A13E9F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0644"/>
    <w:rsid w:val="00A429D0"/>
    <w:rsid w:val="00A4402A"/>
    <w:rsid w:val="00A4551D"/>
    <w:rsid w:val="00A4560F"/>
    <w:rsid w:val="00A52872"/>
    <w:rsid w:val="00A52FD2"/>
    <w:rsid w:val="00A56431"/>
    <w:rsid w:val="00A56E37"/>
    <w:rsid w:val="00A61142"/>
    <w:rsid w:val="00A61887"/>
    <w:rsid w:val="00A61936"/>
    <w:rsid w:val="00A64FFF"/>
    <w:rsid w:val="00A72D0D"/>
    <w:rsid w:val="00A758D5"/>
    <w:rsid w:val="00A76725"/>
    <w:rsid w:val="00A77018"/>
    <w:rsid w:val="00A820A2"/>
    <w:rsid w:val="00A8366D"/>
    <w:rsid w:val="00A8536F"/>
    <w:rsid w:val="00A85F0D"/>
    <w:rsid w:val="00A976F6"/>
    <w:rsid w:val="00AA065E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2097"/>
    <w:rsid w:val="00AE36DC"/>
    <w:rsid w:val="00AE6B2C"/>
    <w:rsid w:val="00AE7272"/>
    <w:rsid w:val="00B000E3"/>
    <w:rsid w:val="00B01D70"/>
    <w:rsid w:val="00B034F8"/>
    <w:rsid w:val="00B04611"/>
    <w:rsid w:val="00B046F1"/>
    <w:rsid w:val="00B05F37"/>
    <w:rsid w:val="00B06A1A"/>
    <w:rsid w:val="00B117FF"/>
    <w:rsid w:val="00B118C7"/>
    <w:rsid w:val="00B13D6C"/>
    <w:rsid w:val="00B154F2"/>
    <w:rsid w:val="00B154F3"/>
    <w:rsid w:val="00B156C3"/>
    <w:rsid w:val="00B17CDC"/>
    <w:rsid w:val="00B2005F"/>
    <w:rsid w:val="00B21CD3"/>
    <w:rsid w:val="00B21E1A"/>
    <w:rsid w:val="00B25119"/>
    <w:rsid w:val="00B263FE"/>
    <w:rsid w:val="00B2651F"/>
    <w:rsid w:val="00B269E3"/>
    <w:rsid w:val="00B2754E"/>
    <w:rsid w:val="00B30437"/>
    <w:rsid w:val="00B327D7"/>
    <w:rsid w:val="00B32FC6"/>
    <w:rsid w:val="00B366E9"/>
    <w:rsid w:val="00B41519"/>
    <w:rsid w:val="00B4299A"/>
    <w:rsid w:val="00B42F35"/>
    <w:rsid w:val="00B4519A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A50"/>
    <w:rsid w:val="00B85BD9"/>
    <w:rsid w:val="00B86120"/>
    <w:rsid w:val="00B86A95"/>
    <w:rsid w:val="00B9142C"/>
    <w:rsid w:val="00B91E97"/>
    <w:rsid w:val="00BA0095"/>
    <w:rsid w:val="00BA183F"/>
    <w:rsid w:val="00BA359E"/>
    <w:rsid w:val="00BA3B9C"/>
    <w:rsid w:val="00BA72E3"/>
    <w:rsid w:val="00BB2A22"/>
    <w:rsid w:val="00BB32CC"/>
    <w:rsid w:val="00BB5AE5"/>
    <w:rsid w:val="00BC1746"/>
    <w:rsid w:val="00BC3844"/>
    <w:rsid w:val="00BC55E0"/>
    <w:rsid w:val="00BD000A"/>
    <w:rsid w:val="00BD004E"/>
    <w:rsid w:val="00BD1046"/>
    <w:rsid w:val="00BD18F5"/>
    <w:rsid w:val="00BD2A7F"/>
    <w:rsid w:val="00BD2C74"/>
    <w:rsid w:val="00BD415C"/>
    <w:rsid w:val="00BD6B2B"/>
    <w:rsid w:val="00BD746F"/>
    <w:rsid w:val="00BE3757"/>
    <w:rsid w:val="00BE7E74"/>
    <w:rsid w:val="00BF02A9"/>
    <w:rsid w:val="00BF0AA8"/>
    <w:rsid w:val="00BF5BC4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1F3C"/>
    <w:rsid w:val="00C22F5A"/>
    <w:rsid w:val="00C2398C"/>
    <w:rsid w:val="00C24485"/>
    <w:rsid w:val="00C272EA"/>
    <w:rsid w:val="00C316A0"/>
    <w:rsid w:val="00C35984"/>
    <w:rsid w:val="00C36869"/>
    <w:rsid w:val="00C37007"/>
    <w:rsid w:val="00C44E45"/>
    <w:rsid w:val="00C45CA1"/>
    <w:rsid w:val="00C46131"/>
    <w:rsid w:val="00C47043"/>
    <w:rsid w:val="00C51F51"/>
    <w:rsid w:val="00C5416B"/>
    <w:rsid w:val="00C55994"/>
    <w:rsid w:val="00C57943"/>
    <w:rsid w:val="00C6382F"/>
    <w:rsid w:val="00C64140"/>
    <w:rsid w:val="00C65480"/>
    <w:rsid w:val="00C663C0"/>
    <w:rsid w:val="00C665FB"/>
    <w:rsid w:val="00C67207"/>
    <w:rsid w:val="00C72001"/>
    <w:rsid w:val="00C76645"/>
    <w:rsid w:val="00C8107F"/>
    <w:rsid w:val="00C8199C"/>
    <w:rsid w:val="00C84AFB"/>
    <w:rsid w:val="00C87965"/>
    <w:rsid w:val="00C9096E"/>
    <w:rsid w:val="00C925EA"/>
    <w:rsid w:val="00CA0E16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CF560A"/>
    <w:rsid w:val="00CF5DDE"/>
    <w:rsid w:val="00CF6B40"/>
    <w:rsid w:val="00D025E5"/>
    <w:rsid w:val="00D03D0E"/>
    <w:rsid w:val="00D046A0"/>
    <w:rsid w:val="00D046E5"/>
    <w:rsid w:val="00D050E0"/>
    <w:rsid w:val="00D07A39"/>
    <w:rsid w:val="00D101AF"/>
    <w:rsid w:val="00D14E35"/>
    <w:rsid w:val="00D16DE6"/>
    <w:rsid w:val="00D231B7"/>
    <w:rsid w:val="00D23D50"/>
    <w:rsid w:val="00D2480A"/>
    <w:rsid w:val="00D2645E"/>
    <w:rsid w:val="00D2698B"/>
    <w:rsid w:val="00D32084"/>
    <w:rsid w:val="00D32C6A"/>
    <w:rsid w:val="00D40C68"/>
    <w:rsid w:val="00D41DF1"/>
    <w:rsid w:val="00D470EA"/>
    <w:rsid w:val="00D5133A"/>
    <w:rsid w:val="00D537DB"/>
    <w:rsid w:val="00D54DC2"/>
    <w:rsid w:val="00D56520"/>
    <w:rsid w:val="00D634AE"/>
    <w:rsid w:val="00D7317E"/>
    <w:rsid w:val="00D74232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6C6B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7D4"/>
    <w:rsid w:val="00DF5D59"/>
    <w:rsid w:val="00E02057"/>
    <w:rsid w:val="00E03659"/>
    <w:rsid w:val="00E04231"/>
    <w:rsid w:val="00E100EC"/>
    <w:rsid w:val="00E13686"/>
    <w:rsid w:val="00E22E56"/>
    <w:rsid w:val="00E22EBD"/>
    <w:rsid w:val="00E2490B"/>
    <w:rsid w:val="00E25B03"/>
    <w:rsid w:val="00E30979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1E7E"/>
    <w:rsid w:val="00E56065"/>
    <w:rsid w:val="00E60944"/>
    <w:rsid w:val="00E60D34"/>
    <w:rsid w:val="00E66920"/>
    <w:rsid w:val="00E66F06"/>
    <w:rsid w:val="00E6742A"/>
    <w:rsid w:val="00E70D8E"/>
    <w:rsid w:val="00E7185F"/>
    <w:rsid w:val="00E72821"/>
    <w:rsid w:val="00E75D57"/>
    <w:rsid w:val="00E80627"/>
    <w:rsid w:val="00E81259"/>
    <w:rsid w:val="00E81331"/>
    <w:rsid w:val="00E82F7C"/>
    <w:rsid w:val="00E848CD"/>
    <w:rsid w:val="00E855C3"/>
    <w:rsid w:val="00E87BC3"/>
    <w:rsid w:val="00E93B28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06B6"/>
    <w:rsid w:val="00EC1000"/>
    <w:rsid w:val="00EC22B0"/>
    <w:rsid w:val="00EC36F7"/>
    <w:rsid w:val="00EC7D8F"/>
    <w:rsid w:val="00ED24AD"/>
    <w:rsid w:val="00ED280A"/>
    <w:rsid w:val="00ED3C6B"/>
    <w:rsid w:val="00ED5EEE"/>
    <w:rsid w:val="00ED7B5C"/>
    <w:rsid w:val="00EE1FEE"/>
    <w:rsid w:val="00EE57F5"/>
    <w:rsid w:val="00EF036B"/>
    <w:rsid w:val="00EF067C"/>
    <w:rsid w:val="00EF1DB2"/>
    <w:rsid w:val="00EF31EE"/>
    <w:rsid w:val="00EF3A02"/>
    <w:rsid w:val="00EF7364"/>
    <w:rsid w:val="00F00B0D"/>
    <w:rsid w:val="00F023F4"/>
    <w:rsid w:val="00F0720C"/>
    <w:rsid w:val="00F1032B"/>
    <w:rsid w:val="00F10C80"/>
    <w:rsid w:val="00F211E6"/>
    <w:rsid w:val="00F21826"/>
    <w:rsid w:val="00F22856"/>
    <w:rsid w:val="00F2296C"/>
    <w:rsid w:val="00F30A9F"/>
    <w:rsid w:val="00F31BB0"/>
    <w:rsid w:val="00F4376C"/>
    <w:rsid w:val="00F44EA1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6FD5"/>
    <w:rsid w:val="00F67345"/>
    <w:rsid w:val="00F708BD"/>
    <w:rsid w:val="00F70CA7"/>
    <w:rsid w:val="00F70F0D"/>
    <w:rsid w:val="00F75DB5"/>
    <w:rsid w:val="00F80A54"/>
    <w:rsid w:val="00F810F5"/>
    <w:rsid w:val="00F84A48"/>
    <w:rsid w:val="00F85F01"/>
    <w:rsid w:val="00F865ED"/>
    <w:rsid w:val="00F868EA"/>
    <w:rsid w:val="00F92B2C"/>
    <w:rsid w:val="00F93494"/>
    <w:rsid w:val="00F937DA"/>
    <w:rsid w:val="00F94325"/>
    <w:rsid w:val="00F948E0"/>
    <w:rsid w:val="00F96EF2"/>
    <w:rsid w:val="00FA05A4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411E"/>
    <w:rsid w:val="00FD57B5"/>
    <w:rsid w:val="00FE2459"/>
    <w:rsid w:val="00FE2C13"/>
    <w:rsid w:val="00FF24B3"/>
    <w:rsid w:val="00FF2CDB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BC55E0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4A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21A2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1A2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21A25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1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1A25"/>
    <w:rPr>
      <w:rFonts w:ascii="Arial" w:hAnsi="Arial" w:cs="Arial"/>
      <w:b/>
      <w:bCs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A13E9F"/>
    <w:rPr>
      <w:color w:val="808080"/>
    </w:rPr>
  </w:style>
  <w:style w:type="numbering" w:customStyle="1" w:styleId="CurrentList6">
    <w:name w:val="Current List6"/>
    <w:uiPriority w:val="99"/>
    <w:rsid w:val="0082071C"/>
    <w:pPr>
      <w:numPr>
        <w:numId w:val="21"/>
      </w:numPr>
    </w:pPr>
  </w:style>
  <w:style w:type="paragraph" w:customStyle="1" w:styleId="mobileshare">
    <w:name w:val="mobileshare"/>
    <w:basedOn w:val="Normal"/>
    <w:rsid w:val="0082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01A8A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VlXiF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c4a1134a-ec95-48d0-8411-392686591e19"/>
    <ds:schemaRef ds:uri="http://schemas.openxmlformats.org/package/2006/metadata/core-properties"/>
    <ds:schemaRef ds:uri="a9c5b8cb-8b3b-4b00-8e13-e0891dd65cf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Lithium-ion cells student worksheet</vt:lpstr>
    </vt:vector>
  </TitlesOfParts>
  <Manager/>
  <Company>Royal Society of Chemistry</Company>
  <LinksUpToDate>false</LinksUpToDate>
  <CharactersWithSpaces>3197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Lithium-ion cells student worksheet</dc:title>
  <dc:subject/>
  <dc:creator>Royal Society of Chemistry</dc:creator>
  <cp:keywords>Electrochemical cells, electrochemistry, lithium-ion cells, standard conditions, cathode, anode, electrolyte, rechargeable battery, electron, ion, reduction, oxidation, oxidation number</cp:keywords>
  <dc:description>From Better batteries, Education in Chemistry, https://rsc.li/3FaHfUg</dc:description>
  <cp:lastModifiedBy>Georgia Murphy</cp:lastModifiedBy>
  <cp:revision>2</cp:revision>
  <cp:lastPrinted>2012-04-18T08:40:00Z</cp:lastPrinted>
  <dcterms:created xsi:type="dcterms:W3CDTF">2024-01-19T11:52:00Z</dcterms:created>
  <dcterms:modified xsi:type="dcterms:W3CDTF">2024-01-19T11:52:00Z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