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48CD" w14:textId="0521E05E" w:rsidR="005F286E" w:rsidRDefault="00777368" w:rsidP="00CF6E3E">
      <w:pPr>
        <w:pStyle w:val="RSCH1"/>
      </w:pPr>
      <w:bookmarkStart w:id="0" w:name="_Hlk120096995"/>
      <w:r>
        <w:t>Lithium-ion cell</w:t>
      </w:r>
      <w:r w:rsidR="00DE3E23">
        <w:t>s</w:t>
      </w:r>
      <w:r>
        <w:t xml:space="preserve"> </w:t>
      </w:r>
    </w:p>
    <w:bookmarkEnd w:id="0"/>
    <w:p w14:paraId="665E0536" w14:textId="5024B385" w:rsidR="001A278F" w:rsidRDefault="00905E09" w:rsidP="000B0FE6">
      <w:pPr>
        <w:pStyle w:val="RSCBasictext"/>
        <w:rPr>
          <w:lang w:eastAsia="en-GB"/>
        </w:rPr>
      </w:pPr>
      <w:r>
        <w:rPr>
          <w:lang w:eastAsia="en-GB"/>
        </w:rPr>
        <w:t>This resource</w:t>
      </w:r>
      <w:r w:rsidR="001A278F">
        <w:rPr>
          <w:lang w:eastAsia="en-GB"/>
        </w:rPr>
        <w:t xml:space="preserve"> accompanies the article </w:t>
      </w:r>
      <w:proofErr w:type="gramStart"/>
      <w:r w:rsidR="001F5BCB" w:rsidRPr="001F5BCB">
        <w:rPr>
          <w:b/>
          <w:bCs/>
          <w:lang w:eastAsia="en-GB"/>
        </w:rPr>
        <w:t>Better</w:t>
      </w:r>
      <w:proofErr w:type="gramEnd"/>
      <w:r w:rsidR="001F5BCB" w:rsidRPr="001F5BCB">
        <w:rPr>
          <w:b/>
          <w:bCs/>
          <w:lang w:eastAsia="en-GB"/>
        </w:rPr>
        <w:t xml:space="preserve"> batteries</w:t>
      </w:r>
      <w:r w:rsidR="00981802">
        <w:rPr>
          <w:b/>
          <w:bCs/>
          <w:lang w:eastAsia="en-GB"/>
        </w:rPr>
        <w:t xml:space="preserve"> </w:t>
      </w:r>
      <w:r w:rsidR="001A278F">
        <w:rPr>
          <w:lang w:eastAsia="en-GB"/>
        </w:rPr>
        <w:t xml:space="preserve">in </w:t>
      </w:r>
      <w:r w:rsidR="001A278F" w:rsidRPr="001A278F">
        <w:rPr>
          <w:i/>
          <w:iCs/>
          <w:lang w:eastAsia="en-GB"/>
        </w:rPr>
        <w:t>Education in Chemistry</w:t>
      </w:r>
      <w:r w:rsidR="001A278F">
        <w:rPr>
          <w:lang w:eastAsia="en-GB"/>
        </w:rPr>
        <w:t xml:space="preserve"> which can be viewed at </w:t>
      </w:r>
      <w:hyperlink r:id="rId8" w:history="1">
        <w:r w:rsidR="001F5BCB" w:rsidRPr="001F5BCB">
          <w:rPr>
            <w:rStyle w:val="Hyperlink"/>
          </w:rPr>
          <w:t>rsc.li/3FaHfUg</w:t>
        </w:r>
      </w:hyperlink>
      <w:r w:rsidR="001F5BCB">
        <w:t xml:space="preserve"> </w:t>
      </w:r>
      <w:r w:rsidR="00890198" w:rsidRPr="00890198">
        <w:rPr>
          <w:rStyle w:val="Hyperlink"/>
          <w:color w:val="auto"/>
          <w:u w:val="none"/>
          <w:lang w:eastAsia="en-GB"/>
        </w:rPr>
        <w:t>and</w:t>
      </w:r>
      <w:r w:rsidR="00777368">
        <w:rPr>
          <w:rStyle w:val="Hyperlink"/>
          <w:color w:val="auto"/>
          <w:u w:val="none"/>
          <w:lang w:eastAsia="en-GB"/>
        </w:rPr>
        <w:t xml:space="preserve"> delves into the </w:t>
      </w:r>
      <w:r w:rsidR="001C4038">
        <w:rPr>
          <w:rStyle w:val="Hyperlink"/>
          <w:color w:val="auto"/>
          <w:u w:val="none"/>
          <w:lang w:eastAsia="en-GB"/>
        </w:rPr>
        <w:t xml:space="preserve">research developments in battery science. </w:t>
      </w:r>
    </w:p>
    <w:p w14:paraId="759E7325" w14:textId="4F93630F" w:rsidR="001A278F" w:rsidRDefault="001A278F" w:rsidP="00D05270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58B1B883" w14:textId="77777777" w:rsidR="00D05270" w:rsidRPr="0049734A" w:rsidRDefault="00D05270" w:rsidP="00D05270">
      <w:pPr>
        <w:pStyle w:val="RSCLearningobjectives"/>
      </w:pPr>
      <w:r>
        <w:t>Use oxidation numbers to identify oxidation and reduction.</w:t>
      </w:r>
    </w:p>
    <w:p w14:paraId="35004C89" w14:textId="121B5F26" w:rsidR="00D05270" w:rsidRPr="0049734A" w:rsidRDefault="00D05270" w:rsidP="00D05270">
      <w:pPr>
        <w:pStyle w:val="RSCLearningobjectives"/>
      </w:pPr>
      <w:r>
        <w:t>Write half</w:t>
      </w:r>
      <w:r w:rsidR="00E45851">
        <w:t>-</w:t>
      </w:r>
      <w:r>
        <w:t>equations to demonstrate reactions occurring in lithium-ion cells.</w:t>
      </w:r>
    </w:p>
    <w:p w14:paraId="67850087" w14:textId="56D81EB7" w:rsidR="00D05270" w:rsidRPr="0049734A" w:rsidRDefault="00D05270" w:rsidP="00D05270">
      <w:pPr>
        <w:pStyle w:val="RSCLearningobjectives"/>
      </w:pPr>
      <w:r>
        <w:t xml:space="preserve">Calculate </w:t>
      </w:r>
      <m:oMath>
        <m:r>
          <w:rPr>
            <w:rFonts w:ascii="Cambria Math" w:hAnsi="Cambria Math"/>
            <w:sz w:val="24"/>
            <w:szCs w:val="22"/>
          </w:rPr>
          <m:t>Eᶿ</m:t>
        </m:r>
      </m:oMath>
      <w:r>
        <w:t xml:space="preserve"> values using data.</w:t>
      </w:r>
    </w:p>
    <w:p w14:paraId="64924B51" w14:textId="616DE629" w:rsidR="001A278F" w:rsidRDefault="00D05270" w:rsidP="00D05270">
      <w:pPr>
        <w:pStyle w:val="RSCLearningobjectives"/>
      </w:pPr>
      <w:r>
        <w:t xml:space="preserve">Use terminology correctly to explain processes </w:t>
      </w:r>
      <w:r w:rsidR="00777368">
        <w:t>happening</w:t>
      </w:r>
      <w:r>
        <w:t xml:space="preserve"> in lithium-ion cell</w:t>
      </w:r>
      <w:r w:rsidR="00777368">
        <w:t>s</w:t>
      </w:r>
      <w:r>
        <w:t>.</w:t>
      </w:r>
    </w:p>
    <w:p w14:paraId="5CD271CF" w14:textId="5C1D05EE" w:rsidR="007402C1" w:rsidRDefault="007402C1" w:rsidP="007402C1">
      <w:pPr>
        <w:pStyle w:val="RSCH2"/>
      </w:pPr>
      <w:r>
        <w:t>Introduction</w:t>
      </w:r>
    </w:p>
    <w:p w14:paraId="493BAF92" w14:textId="100F75B6" w:rsidR="007402C1" w:rsidRPr="002D49F5" w:rsidRDefault="007402C1" w:rsidP="007402C1">
      <w:pPr>
        <w:pStyle w:val="RSCBasictext"/>
      </w:pPr>
      <w:r w:rsidRPr="002D49F5">
        <w:t>Electrochemical cells have important commercial applications as portable</w:t>
      </w:r>
      <w:r w:rsidR="00436898" w:rsidRPr="002D49F5">
        <w:t xml:space="preserve"> </w:t>
      </w:r>
      <w:r w:rsidRPr="002D49F5">
        <w:t xml:space="preserve">electricity </w:t>
      </w:r>
      <w:r w:rsidR="00651DEC" w:rsidRPr="002D49F5">
        <w:t>suppl</w:t>
      </w:r>
      <w:r w:rsidR="0055719A" w:rsidRPr="002D49F5">
        <w:t>ies</w:t>
      </w:r>
      <w:r w:rsidR="00651DEC" w:rsidRPr="002D49F5">
        <w:t xml:space="preserve"> </w:t>
      </w:r>
      <w:r w:rsidRPr="002D49F5">
        <w:t xml:space="preserve">to power electronic devices such as mobile phones, tablets and laptops. Rachid </w:t>
      </w:r>
      <w:proofErr w:type="spellStart"/>
      <w:r w:rsidRPr="002D49F5">
        <w:t>Yazami</w:t>
      </w:r>
      <w:proofErr w:type="spellEnd"/>
      <w:r w:rsidRPr="002D49F5">
        <w:t xml:space="preserve"> and John B Goodenough played a key role in the development of rechargeable batteries </w:t>
      </w:r>
      <w:r w:rsidR="0055719A" w:rsidRPr="002D49F5">
        <w:t xml:space="preserve">such as </w:t>
      </w:r>
      <w:r w:rsidRPr="002D49F5">
        <w:t xml:space="preserve">lithium-ion cells. The cathode in a lithium-ion cell </w:t>
      </w:r>
      <w:proofErr w:type="gramStart"/>
      <w:r w:rsidRPr="002D49F5">
        <w:t>is made</w:t>
      </w:r>
      <w:proofErr w:type="gramEnd"/>
      <w:r w:rsidRPr="002D49F5">
        <w:t xml:space="preserve"> of lithium cobalt oxide (</w:t>
      </w:r>
      <w:bookmarkStart w:id="1" w:name="_Hlk119498991"/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LiCo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bookmarkEnd w:id="1"/>
      <w:r w:rsidRPr="002D49F5">
        <w:t>) and the anode is made of graphite 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C</m:t>
        </m:r>
      </m:oMath>
      <w:r w:rsidRPr="002D49F5">
        <w:t xml:space="preserve">). </w:t>
      </w:r>
      <w:bookmarkStart w:id="2" w:name="_Hlk120042833"/>
      <w:r w:rsidRPr="002D49F5">
        <w:t>Oxidation always occurs at the anode (AN OX) and reduction at the cathode (RED</w:t>
      </w:r>
      <w:r w:rsidR="00CA28FB" w:rsidRPr="002D49F5">
        <w:t xml:space="preserve"> </w:t>
      </w:r>
      <w:r w:rsidRPr="002D49F5">
        <w:t xml:space="preserve">CAT). </w:t>
      </w:r>
      <w:bookmarkEnd w:id="2"/>
      <w:r w:rsidRPr="002D49F5">
        <w:t xml:space="preserve">The batteries can </w:t>
      </w:r>
      <w:proofErr w:type="gramStart"/>
      <w:r w:rsidRPr="002D49F5">
        <w:t>be charged</w:t>
      </w:r>
      <w:proofErr w:type="gramEnd"/>
      <w:r w:rsidRPr="002D49F5">
        <w:t xml:space="preserve"> and discharged. This relies on the movement of lithium ions in the electrolyte through a semipermeable barrier and electrons in an external circuit. Over time, the battery performance decreases</w:t>
      </w:r>
      <w:r w:rsidR="00CA28FB" w:rsidRPr="002D49F5">
        <w:t xml:space="preserve"> from </w:t>
      </w:r>
      <w:r w:rsidRPr="002D49F5">
        <w:t>repeated insertion of lithium ions into the graphite structure.</w:t>
      </w:r>
    </w:p>
    <w:p w14:paraId="44C32E35" w14:textId="5968FF02" w:rsidR="0055719A" w:rsidRDefault="0055719A" w:rsidP="0055719A">
      <w:pPr>
        <w:pStyle w:val="RSCH2"/>
      </w:pPr>
      <w:r>
        <w:t>How to use the resource</w:t>
      </w:r>
    </w:p>
    <w:p w14:paraId="6767EFC1" w14:textId="42261F0E" w:rsidR="007402C1" w:rsidRDefault="007402C1" w:rsidP="007402C1">
      <w:pPr>
        <w:pStyle w:val="RSCBasictext"/>
      </w:pPr>
      <w:r>
        <w:t xml:space="preserve">The questions may </w:t>
      </w:r>
      <w:proofErr w:type="gramStart"/>
      <w:r>
        <w:t>be used</w:t>
      </w:r>
      <w:proofErr w:type="gramEnd"/>
      <w:r>
        <w:t xml:space="preserve"> at the end of the topic</w:t>
      </w:r>
      <w:r w:rsidR="00CA28FB">
        <w:t>, either in class or as homework,</w:t>
      </w:r>
      <w:r>
        <w:t xml:space="preserve"> to reinforce understanding of </w:t>
      </w:r>
      <w:r w:rsidR="00392FB2">
        <w:t>electrochemical</w:t>
      </w:r>
      <w:r>
        <w:t xml:space="preserve"> cells and identify misconceptions</w:t>
      </w:r>
      <w:r w:rsidR="00CA28FB">
        <w:t>.</w:t>
      </w:r>
    </w:p>
    <w:p w14:paraId="1965ADB6" w14:textId="2ABADE2D" w:rsidR="007402C1" w:rsidRDefault="007402C1" w:rsidP="007402C1">
      <w:pPr>
        <w:pStyle w:val="RSCBasictext"/>
      </w:pPr>
      <w:r>
        <w:t>Questions 1, 2, 4, and</w:t>
      </w:r>
      <w:r w:rsidR="00890198">
        <w:t xml:space="preserve"> </w:t>
      </w:r>
      <w:r>
        <w:t>6</w:t>
      </w:r>
      <w:r w:rsidR="00890198">
        <w:t xml:space="preserve"> </w:t>
      </w:r>
      <w:r>
        <w:t xml:space="preserve">test recall of definitions, </w:t>
      </w:r>
      <w:r w:rsidR="00890198">
        <w:t xml:space="preserve">task learners to </w:t>
      </w:r>
      <w:r>
        <w:t>work out oxidation number</w:t>
      </w:r>
      <w:r w:rsidR="00890198">
        <w:t xml:space="preserve">s and </w:t>
      </w:r>
      <w:r>
        <w:t>perform simple calculations.</w:t>
      </w:r>
    </w:p>
    <w:p w14:paraId="6CC5D67D" w14:textId="1AC14F63" w:rsidR="007402C1" w:rsidRDefault="007402C1" w:rsidP="007402C1">
      <w:pPr>
        <w:pStyle w:val="RSCBasictext"/>
      </w:pPr>
      <w:r>
        <w:t>Questions 3, 7 and 8</w:t>
      </w:r>
      <w:r w:rsidR="00890198">
        <w:t xml:space="preserve"> require</w:t>
      </w:r>
      <w:r>
        <w:t xml:space="preserve"> </w:t>
      </w:r>
      <w:r w:rsidR="0017035C">
        <w:t>learners to apply their knowledge</w:t>
      </w:r>
      <w:r>
        <w:t xml:space="preserve"> to deduce half</w:t>
      </w:r>
      <w:r w:rsidR="00890198">
        <w:t>-</w:t>
      </w:r>
      <w:r>
        <w:t xml:space="preserve">equations at the relevant electrodes, </w:t>
      </w:r>
      <w:r w:rsidR="0055719A">
        <w:t>make links</w:t>
      </w:r>
      <w:r>
        <w:t xml:space="preserve"> to the electrochemical series and construc</w:t>
      </w:r>
      <w:r w:rsidR="0055719A">
        <w:t xml:space="preserve">t the </w:t>
      </w:r>
      <w:r w:rsidR="0055719A" w:rsidRPr="00630C4B">
        <w:rPr>
          <w:rFonts w:eastAsia="Calibri" w:cs="Times New Roman"/>
          <w:lang w:eastAsia="en-US"/>
        </w:rPr>
        <w:t>lithium-ion cell</w:t>
      </w:r>
      <w:r>
        <w:t xml:space="preserve"> notation.</w:t>
      </w:r>
    </w:p>
    <w:p w14:paraId="607971D9" w14:textId="21740197" w:rsidR="007402C1" w:rsidRDefault="007402C1" w:rsidP="007402C1">
      <w:pPr>
        <w:pStyle w:val="RSCBasictext"/>
      </w:pPr>
      <w:r>
        <w:t>Question 5</w:t>
      </w:r>
      <w:r w:rsidR="00890198">
        <w:t xml:space="preserve"> </w:t>
      </w:r>
      <w:r>
        <w:t xml:space="preserve">enables </w:t>
      </w:r>
      <w:r w:rsidR="00FC244C">
        <w:t xml:space="preserve">you </w:t>
      </w:r>
      <w:r>
        <w:t xml:space="preserve">to check </w:t>
      </w:r>
      <w:r w:rsidR="00FC244C">
        <w:t xml:space="preserve">learners’ </w:t>
      </w:r>
      <w:r>
        <w:t>understanding of terminology and correct any misconceptions around the use of keywords and process in electrochemistry.</w:t>
      </w:r>
    </w:p>
    <w:p w14:paraId="4554CAD1" w14:textId="77777777" w:rsidR="00CA28FB" w:rsidRDefault="00CA28FB" w:rsidP="007402C1">
      <w:pPr>
        <w:pStyle w:val="RSCBasictext"/>
      </w:pPr>
    </w:p>
    <w:p w14:paraId="0C14E0BD" w14:textId="77777777" w:rsidR="00170732" w:rsidRDefault="00170732" w:rsidP="00170732">
      <w:pPr>
        <w:pStyle w:val="RSCH2"/>
        <w:rPr>
          <w:lang w:eastAsia="en-GB"/>
        </w:rPr>
      </w:pPr>
      <w:r>
        <w:rPr>
          <w:lang w:eastAsia="en-GB"/>
        </w:rPr>
        <w:lastRenderedPageBreak/>
        <w:t>Answers</w:t>
      </w:r>
    </w:p>
    <w:p w14:paraId="7077DF44" w14:textId="77777777" w:rsidR="00987A4F" w:rsidRPr="00987A4F" w:rsidRDefault="00987A4F" w:rsidP="00170732">
      <w:pPr>
        <w:pStyle w:val="RSCnumberedlist"/>
        <w:rPr>
          <w:lang w:eastAsia="en-GB"/>
        </w:rPr>
      </w:pPr>
    </w:p>
    <w:p w14:paraId="0619DC64" w14:textId="4643F5C6" w:rsidR="00987A4F" w:rsidRDefault="00CA28FB" w:rsidP="00987A4F">
      <w:pPr>
        <w:pStyle w:val="RSCletteredlist"/>
        <w:rPr>
          <w:lang w:eastAsia="en-GB"/>
        </w:rPr>
      </w:pPr>
      <w:r>
        <w:rPr>
          <w:lang w:eastAsia="en-US"/>
        </w:rPr>
        <w:t>+</w:t>
      </w:r>
      <w:r w:rsidR="009E7943" w:rsidRPr="00AD5255">
        <w:rPr>
          <w:lang w:eastAsia="en-US"/>
        </w:rPr>
        <w:t>3</w:t>
      </w:r>
    </w:p>
    <w:p w14:paraId="4895DC8E" w14:textId="6AD94DC5" w:rsidR="009E7943" w:rsidRDefault="00CA28FB" w:rsidP="00987A4F">
      <w:pPr>
        <w:pStyle w:val="RSCletteredlist"/>
        <w:rPr>
          <w:lang w:eastAsia="en-GB"/>
        </w:rPr>
      </w:pPr>
      <w:r>
        <w:rPr>
          <w:lang w:eastAsia="en-US"/>
        </w:rPr>
        <w:t>+</w:t>
      </w:r>
      <w:r w:rsidR="009E7943" w:rsidRPr="00AD5255">
        <w:rPr>
          <w:lang w:eastAsia="en-US"/>
        </w:rPr>
        <w:t>4</w:t>
      </w:r>
    </w:p>
    <w:p w14:paraId="3BFC3BAF" w14:textId="77777777" w:rsidR="005447DF" w:rsidRDefault="005447DF" w:rsidP="005447DF">
      <w:pPr>
        <w:pStyle w:val="RSCletteredlist"/>
        <w:numPr>
          <w:ilvl w:val="0"/>
          <w:numId w:val="0"/>
        </w:numPr>
        <w:rPr>
          <w:lang w:eastAsia="en-GB"/>
        </w:rPr>
      </w:pPr>
    </w:p>
    <w:p w14:paraId="20474587" w14:textId="1894836C" w:rsidR="00987A4F" w:rsidRDefault="00987A4F" w:rsidP="00987A4F">
      <w:pPr>
        <w:pStyle w:val="RSCnumberedlist"/>
      </w:pPr>
    </w:p>
    <w:p w14:paraId="1B1164E4" w14:textId="211137DF" w:rsidR="00436BAB" w:rsidRPr="00CA28FB" w:rsidRDefault="00890198" w:rsidP="00436BAB">
      <w:pPr>
        <w:pStyle w:val="RSCletteredlist"/>
        <w:numPr>
          <w:ilvl w:val="0"/>
          <w:numId w:val="26"/>
        </w:numPr>
      </w:pPr>
      <w:r w:rsidRPr="00CA28FB">
        <w:t>The s</w:t>
      </w:r>
      <w:r w:rsidR="00987A4F" w:rsidRPr="00CA28FB">
        <w:t>tandard electrode potential (</w:t>
      </w:r>
      <m:oMath>
        <m:r>
          <w:rPr>
            <w:rFonts w:ascii="Cambria Math" w:hAnsi="Cambria Math"/>
            <w:sz w:val="24"/>
            <w:szCs w:val="24"/>
          </w:rPr>
          <m:t>Eᶿ</m:t>
        </m:r>
      </m:oMath>
      <w:r w:rsidR="00987A4F" w:rsidRPr="00CA28FB">
        <w:t xml:space="preserve">) of a half-cell is the voltage measured under standard conditions when the cell </w:t>
      </w:r>
      <w:proofErr w:type="gramStart"/>
      <w:r w:rsidR="00987A4F" w:rsidRPr="00CA28FB">
        <w:t>is connected</w:t>
      </w:r>
      <w:proofErr w:type="gramEnd"/>
      <w:r w:rsidR="00987A4F" w:rsidRPr="00CA28FB">
        <w:t xml:space="preserve"> to a standard hydrogen electrode (SHE).</w:t>
      </w:r>
    </w:p>
    <w:p w14:paraId="5ABA8AB9" w14:textId="0DE02343" w:rsidR="00987A4F" w:rsidRPr="00867434" w:rsidRDefault="00987A4F" w:rsidP="00987A4F">
      <w:pPr>
        <w:pStyle w:val="RSCletteredlist"/>
        <w:rPr>
          <w:iCs/>
        </w:rPr>
      </w:pPr>
      <w:r>
        <w:t>Standard conditions</w:t>
      </w:r>
      <w:r w:rsidR="00890198">
        <w:t xml:space="preserve"> are</w:t>
      </w:r>
      <w:r>
        <w:t xml:space="preserve"> 100</w:t>
      </w:r>
      <w:r w:rsidR="00890198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kPa</m:t>
        </m:r>
      </m:oMath>
      <w:r>
        <w:t>, 298</w:t>
      </w:r>
      <w:r w:rsidR="00890198"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</m:t>
        </m:r>
      </m:oMath>
      <w:r w:rsidR="00890198" w:rsidRPr="00020B3B">
        <w:rPr>
          <w:sz w:val="24"/>
          <w:szCs w:val="24"/>
        </w:rPr>
        <w:t xml:space="preserve"> </w:t>
      </w:r>
      <w:r w:rsidR="00890198">
        <w:t>and an</w:t>
      </w:r>
      <w:r>
        <w:t xml:space="preserve"> ion concentration of 1.0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mol </m:t>
        </m:r>
        <m:sSup>
          <m:sSup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.</m:t>
        </m:r>
      </m:oMath>
    </w:p>
    <w:p w14:paraId="4168D08C" w14:textId="08CCCAB4" w:rsidR="00987A4F" w:rsidRDefault="00987A4F" w:rsidP="00987A4F">
      <w:pPr>
        <w:pStyle w:val="RSCletteredlist"/>
      </w:pPr>
      <w:r>
        <w:t xml:space="preserve">We use standard conditions to help us compare values. Equilibrium reactions </w:t>
      </w:r>
      <w:proofErr w:type="gramStart"/>
      <w:r>
        <w:t>are</w:t>
      </w:r>
      <w:r w:rsidR="00436BAB">
        <w:t xml:space="preserve"> </w:t>
      </w:r>
      <w:r>
        <w:t>affected</w:t>
      </w:r>
      <w:proofErr w:type="gramEnd"/>
      <w:r>
        <w:t xml:space="preserve"> by changing conditions. Changing </w:t>
      </w:r>
      <w:r w:rsidR="00890198">
        <w:t xml:space="preserve">the </w:t>
      </w:r>
      <w:r>
        <w:t>temperature</w:t>
      </w:r>
      <w:r w:rsidR="00890198">
        <w:t xml:space="preserve"> and </w:t>
      </w:r>
      <w:r>
        <w:t>concentration of ions will affect the position of equilibria and</w:t>
      </w:r>
      <w:r w:rsidR="00D01BEB">
        <w:t>,</w:t>
      </w:r>
      <w:r>
        <w:t xml:space="preserve"> in turn</w:t>
      </w:r>
      <w:r w:rsidR="00D01BEB">
        <w:t>,</w:t>
      </w:r>
      <w:r>
        <w:t xml:space="preserve"> affect the </w:t>
      </w:r>
      <m:oMath>
        <m:r>
          <w:rPr>
            <w:rFonts w:ascii="Cambria Math" w:hAnsi="Cambria Math"/>
            <w:sz w:val="24"/>
            <w:szCs w:val="24"/>
          </w:rPr>
          <m:t>Eᶿ</m:t>
        </m:r>
      </m:oMath>
      <w:r>
        <w:t xml:space="preserve"> of the cell.</w:t>
      </w:r>
    </w:p>
    <w:p w14:paraId="0237B6ED" w14:textId="77777777" w:rsidR="005447DF" w:rsidRDefault="005447DF" w:rsidP="005447DF">
      <w:pPr>
        <w:pStyle w:val="RSCletteredlist"/>
        <w:numPr>
          <w:ilvl w:val="0"/>
          <w:numId w:val="0"/>
        </w:numPr>
        <w:ind w:left="360"/>
      </w:pPr>
    </w:p>
    <w:p w14:paraId="1C756FB6" w14:textId="5FEF4456" w:rsidR="00022342" w:rsidRDefault="00890198" w:rsidP="009D0043">
      <w:pPr>
        <w:pStyle w:val="RSCnumberedlist"/>
      </w:pPr>
      <w:r>
        <w:t>Positive</w:t>
      </w:r>
      <w:r w:rsidR="009D0043">
        <w:t xml:space="preserve"> electrode: </w:t>
      </w:r>
      <m:oMath>
        <m:sSup>
          <m:sSupPr>
            <m:ctrlPr>
              <w:rPr>
                <w:rFonts w:ascii="Cambria Math" w:hAnsi="Cambria Math"/>
                <w:color w:val="auto"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Li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+Co</m:t>
        </m:r>
        <m:sSub>
          <m:sSubPr>
            <m:ctrlPr>
              <w:rPr>
                <w:rFonts w:ascii="Cambria Math" w:hAnsi="Cambria Math"/>
                <w:iCs/>
                <w:color w:val="auto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 xml:space="preserve">+ </m:t>
        </m:r>
        <m:sSup>
          <m:sSupPr>
            <m:ctrlPr>
              <w:rPr>
                <w:rFonts w:ascii="Cambria Math" w:hAnsi="Cambria Math"/>
                <w:iCs/>
                <w:color w:val="auto"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 xml:space="preserve">- 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⇋</m:t>
        </m:r>
        <m:sSup>
          <m:sSupPr>
            <m:ctrlPr>
              <w:rPr>
                <w:rFonts w:ascii="Cambria Math" w:hAnsi="Cambria Math"/>
                <w:iCs/>
                <w:color w:val="auto"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Li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[Co</m:t>
        </m:r>
        <m:sSub>
          <m:sSubPr>
            <m:ctrlPr>
              <w:rPr>
                <w:rFonts w:ascii="Cambria Math" w:hAnsi="Cambria Math"/>
                <w:iCs/>
                <w:color w:val="auto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Cs/>
                <w:color w:val="auto"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]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-</m:t>
            </m:r>
          </m:sup>
        </m:sSup>
      </m:oMath>
      <w:r w:rsidR="009D0043">
        <w:tab/>
      </w:r>
      <w:bookmarkStart w:id="3" w:name="_Hlk116995327"/>
    </w:p>
    <w:p w14:paraId="48272792" w14:textId="660E1CAF" w:rsidR="009D0043" w:rsidRDefault="00CA28FB" w:rsidP="00022342">
      <w:pPr>
        <w:pStyle w:val="RSCnumberedlist"/>
        <w:numPr>
          <w:ilvl w:val="0"/>
          <w:numId w:val="0"/>
        </w:numPr>
        <w:ind w:left="360"/>
      </w:pPr>
      <m:oMath>
        <m:r>
          <w:rPr>
            <w:rFonts w:ascii="Cambria Math" w:hAnsi="Cambria Math"/>
            <w:sz w:val="24"/>
            <w:szCs w:val="24"/>
          </w:rPr>
          <m:t>Eᶿ</m:t>
        </m:r>
      </m:oMath>
      <w:r w:rsidR="009D0043">
        <w:t xml:space="preserve"> </w:t>
      </w:r>
      <w:bookmarkEnd w:id="3"/>
      <w:r w:rsidR="009D0043">
        <w:t xml:space="preserve">is more </w:t>
      </w:r>
      <w:r w:rsidR="009D0043" w:rsidRPr="00CA28FB">
        <w:t>positive so</w:t>
      </w:r>
      <w:r w:rsidR="009D0043">
        <w:t xml:space="preserve"> </w:t>
      </w:r>
      <w:r>
        <w:t xml:space="preserve">the </w:t>
      </w:r>
      <w:r w:rsidR="00010D49">
        <w:t xml:space="preserve">reaction proceeds in the </w:t>
      </w:r>
      <w:r w:rsidR="009D0043" w:rsidRPr="00AB0235">
        <w:t>forward</w:t>
      </w:r>
      <w:r w:rsidR="009D0043">
        <w:t xml:space="preserve"> direction</w:t>
      </w:r>
      <w:r w:rsidR="00890198">
        <w:t>.</w:t>
      </w:r>
    </w:p>
    <w:p w14:paraId="466F59A3" w14:textId="77777777" w:rsidR="00436BAB" w:rsidRPr="005105A6" w:rsidRDefault="00436BAB" w:rsidP="00022342">
      <w:pPr>
        <w:pStyle w:val="RSCnumberedlist"/>
        <w:numPr>
          <w:ilvl w:val="0"/>
          <w:numId w:val="0"/>
        </w:numPr>
        <w:ind w:left="360"/>
      </w:pPr>
    </w:p>
    <w:p w14:paraId="378EF0E0" w14:textId="5D5E70AE" w:rsidR="00022342" w:rsidRDefault="00890198" w:rsidP="009D0043">
      <w:pPr>
        <w:pStyle w:val="RSCnumberedlist"/>
        <w:numPr>
          <w:ilvl w:val="0"/>
          <w:numId w:val="0"/>
        </w:numPr>
        <w:ind w:left="360"/>
      </w:pPr>
      <w:r>
        <w:t xml:space="preserve">Negative </w:t>
      </w:r>
      <w:r w:rsidR="009D0043">
        <w:t>electrode: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>Li</m:t>
        </m:r>
        <m:sSup>
          <m:sSupPr>
            <m:ctrlPr>
              <w:rPr>
                <w:rFonts w:ascii="Cambria Math" w:hAnsi="Cambria Math"/>
                <w:color w:val="auto"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 xml:space="preserve"> ⇋Li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eastAsia="en-US"/>
          </w:rPr>
          <m:t xml:space="preserve">+ </m:t>
        </m:r>
        <m:sSup>
          <m:sSupPr>
            <m:ctrlPr>
              <w:rPr>
                <w:rFonts w:ascii="Cambria Math" w:hAnsi="Cambria Math"/>
                <w:iCs/>
                <w:color w:val="auto"/>
                <w:sz w:val="24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US"/>
              </w:rPr>
              <m:t xml:space="preserve">- </m:t>
            </m:r>
          </m:sup>
        </m:sSup>
      </m:oMath>
      <w:r w:rsidR="009D0043">
        <w:tab/>
      </w:r>
      <w:r w:rsidR="009D0043">
        <w:tab/>
      </w:r>
      <w:r w:rsidR="009D0043">
        <w:tab/>
      </w:r>
    </w:p>
    <w:p w14:paraId="2125D46C" w14:textId="5AD36CBA" w:rsidR="009D0043" w:rsidRDefault="00CA28FB" w:rsidP="009D0043">
      <w:pPr>
        <w:pStyle w:val="RSCnumberedlist"/>
        <w:numPr>
          <w:ilvl w:val="0"/>
          <w:numId w:val="0"/>
        </w:numPr>
        <w:ind w:left="360"/>
      </w:pPr>
      <m:oMath>
        <m:r>
          <w:rPr>
            <w:rFonts w:ascii="Cambria Math" w:hAnsi="Cambria Math"/>
            <w:sz w:val="24"/>
            <w:szCs w:val="24"/>
          </w:rPr>
          <m:t>Eᶿ</m:t>
        </m:r>
      </m:oMath>
      <w:r w:rsidR="009D0043">
        <w:t xml:space="preserve"> is more </w:t>
      </w:r>
      <w:r w:rsidR="009D0043" w:rsidRPr="00CA28FB">
        <w:t>negative</w:t>
      </w:r>
      <w:r w:rsidR="009D0043">
        <w:t xml:space="preserve"> so </w:t>
      </w:r>
      <w:r>
        <w:t xml:space="preserve">the </w:t>
      </w:r>
      <w:r w:rsidR="00010D49">
        <w:t xml:space="preserve">reaction proceeds in </w:t>
      </w:r>
      <w:r>
        <w:t xml:space="preserve">the </w:t>
      </w:r>
      <w:r w:rsidR="009D0043">
        <w:t>reverse direction</w:t>
      </w:r>
      <w:r w:rsidR="00890198">
        <w:t>.</w:t>
      </w:r>
    </w:p>
    <w:p w14:paraId="7EB5146F" w14:textId="77777777" w:rsidR="005447DF" w:rsidRPr="005105A6" w:rsidRDefault="005447DF" w:rsidP="009D0043">
      <w:pPr>
        <w:pStyle w:val="RSCnumberedlist"/>
        <w:numPr>
          <w:ilvl w:val="0"/>
          <w:numId w:val="0"/>
        </w:numPr>
        <w:ind w:left="360"/>
      </w:pPr>
    </w:p>
    <w:p w14:paraId="6115C702" w14:textId="2B7140AD" w:rsidR="009D0043" w:rsidRDefault="00B0403B" w:rsidP="005447DF">
      <w:pPr>
        <w:pStyle w:val="RSCnumberedlist"/>
        <w:numPr>
          <w:ilvl w:val="0"/>
          <w:numId w:val="0"/>
        </w:numPr>
        <w:ind w:left="360"/>
      </w:pPr>
      <w:r>
        <w:t>O</w:t>
      </w:r>
      <w:r w:rsidR="009D0043">
        <w:t>xidation always occurs at</w:t>
      </w:r>
      <w:r w:rsidR="005447DF">
        <w:t xml:space="preserve"> the</w:t>
      </w:r>
      <w:r w:rsidR="009D0043">
        <w:t xml:space="preserve"> anode</w:t>
      </w:r>
      <w:r w:rsidR="005447DF">
        <w:t xml:space="preserve"> (AN OX). R</w:t>
      </w:r>
      <w:r w:rsidR="009D0043">
        <w:t xml:space="preserve">eduction occurs at </w:t>
      </w:r>
      <w:r w:rsidR="005447DF">
        <w:t xml:space="preserve">the </w:t>
      </w:r>
      <w:r w:rsidR="009D0043">
        <w:t>cathode</w:t>
      </w:r>
      <w:r w:rsidR="00890198">
        <w:t xml:space="preserve"> </w:t>
      </w:r>
      <w:r w:rsidR="005447DF">
        <w:t>(</w:t>
      </w:r>
      <w:r w:rsidR="00890198">
        <w:t>RED CAT)</w:t>
      </w:r>
      <w:r w:rsidR="009D0043">
        <w:t xml:space="preserve">. </w:t>
      </w:r>
      <w:r w:rsidR="005447DF">
        <w:t>The m</w:t>
      </w:r>
      <w:r w:rsidR="009D0043">
        <w:t xml:space="preserve">ore negative </w:t>
      </w:r>
      <m:oMath>
        <m:r>
          <w:rPr>
            <w:rFonts w:ascii="Cambria Math" w:hAnsi="Cambria Math"/>
            <w:sz w:val="24"/>
            <w:szCs w:val="24"/>
          </w:rPr>
          <m:t>Eᶿ</m:t>
        </m:r>
      </m:oMath>
      <w:r w:rsidR="009D0043">
        <w:t xml:space="preserve"> species </w:t>
      </w:r>
      <w:r w:rsidR="009D0043" w:rsidRPr="001162E9">
        <w:t xml:space="preserve">loses </w:t>
      </w:r>
      <w:r w:rsidR="009D0043">
        <w:t>electrons</w:t>
      </w:r>
      <w:r w:rsidR="003A088E">
        <w:t>;</w:t>
      </w:r>
      <w:r w:rsidR="009D0043">
        <w:t xml:space="preserve"> it is more easily </w:t>
      </w:r>
      <w:r w:rsidR="009D0043" w:rsidRPr="00CA28FB">
        <w:t>oxidised</w:t>
      </w:r>
      <w:r w:rsidR="003A088E">
        <w:t>. E</w:t>
      </w:r>
      <w:r w:rsidR="009D0043">
        <w:t xml:space="preserve">lectrons </w:t>
      </w:r>
      <w:proofErr w:type="gramStart"/>
      <w:r w:rsidR="00F774F0">
        <w:t xml:space="preserve">are </w:t>
      </w:r>
      <w:r w:rsidR="009D0043">
        <w:t>lost</w:t>
      </w:r>
      <w:proofErr w:type="gramEnd"/>
      <w:r w:rsidR="009D0043">
        <w:t xml:space="preserve"> to the electrode making </w:t>
      </w:r>
      <w:r w:rsidR="003A088E">
        <w:t>the electrode</w:t>
      </w:r>
      <w:r w:rsidR="009D0043">
        <w:t xml:space="preserve"> more negative. </w:t>
      </w:r>
    </w:p>
    <w:p w14:paraId="2DE09882" w14:textId="77777777" w:rsidR="003E4B43" w:rsidRDefault="003E4B43" w:rsidP="005447DF">
      <w:pPr>
        <w:pStyle w:val="RSCnumberedlist"/>
        <w:numPr>
          <w:ilvl w:val="0"/>
          <w:numId w:val="0"/>
        </w:numPr>
        <w:ind w:left="360"/>
      </w:pPr>
    </w:p>
    <w:p w14:paraId="5D1E1D1A" w14:textId="09290BA5" w:rsidR="009D0043" w:rsidRDefault="005447DF" w:rsidP="005447DF">
      <w:pPr>
        <w:pStyle w:val="RSCnumberedlist"/>
        <w:numPr>
          <w:ilvl w:val="0"/>
          <w:numId w:val="0"/>
        </w:numPr>
        <w:ind w:left="360"/>
      </w:pPr>
      <w:r>
        <w:t>The h</w:t>
      </w:r>
      <w:r w:rsidR="009D0043">
        <w:t>alf</w:t>
      </w:r>
      <w:r>
        <w:t>-</w:t>
      </w:r>
      <w:r w:rsidR="009D0043">
        <w:t>equations show</w:t>
      </w:r>
      <w:r>
        <w:t xml:space="preserve"> that l</w:t>
      </w:r>
      <w:r w:rsidR="009D0043" w:rsidRPr="002D719D">
        <w:t xml:space="preserve">ithium </w:t>
      </w:r>
      <w:r w:rsidR="009D0043">
        <w:t xml:space="preserve">can only </w:t>
      </w:r>
      <w:r w:rsidR="009D0043" w:rsidRPr="002D719D">
        <w:t xml:space="preserve">lose electrons </w:t>
      </w:r>
      <w:r w:rsidR="009D0043">
        <w:t>to</w:t>
      </w:r>
      <w:r w:rsidR="009D0043" w:rsidRPr="002D719D">
        <w:t xml:space="preserve"> the graphite electrode</w:t>
      </w:r>
      <w:r w:rsidR="009D0043">
        <w:t xml:space="preserve">. Therefore, graphite is the </w:t>
      </w:r>
      <w:r w:rsidR="009D0043" w:rsidRPr="00CA28FB">
        <w:t>negative</w:t>
      </w:r>
      <w:r w:rsidR="009D0043">
        <w:t xml:space="preserve"> electrode (anode).</w:t>
      </w:r>
      <w:r>
        <w:t xml:space="preserve"> </w:t>
      </w:r>
      <w:r w:rsidR="009D0043">
        <w:t>Lithium ions</w:t>
      </w:r>
      <w:r w:rsidR="009D0043" w:rsidRPr="002D719D">
        <w:t xml:space="preserve"> </w:t>
      </w:r>
      <w:r w:rsidR="009D0043">
        <w:t>react with the</w:t>
      </w:r>
      <w:r w:rsidR="009D0043" w:rsidRPr="002D719D">
        <w:t xml:space="preserve"> </w:t>
      </w:r>
      <w:r>
        <w:t>l</w:t>
      </w:r>
      <w:r w:rsidR="009D0043">
        <w:t>ithium</w:t>
      </w:r>
      <w:r>
        <w:t xml:space="preserve"> </w:t>
      </w:r>
      <w:r w:rsidR="009D0043">
        <w:t>cobalt</w:t>
      </w:r>
      <w:r>
        <w:t xml:space="preserve"> </w:t>
      </w:r>
      <w:r w:rsidR="009D0043">
        <w:t xml:space="preserve">oxide electrode, causing a </w:t>
      </w:r>
      <w:r w:rsidR="009D0043" w:rsidRPr="00CA28FB">
        <w:t>reduction</w:t>
      </w:r>
      <w:r w:rsidR="009D0043">
        <w:t xml:space="preserve"> reaction </w:t>
      </w:r>
      <w:r>
        <w:t xml:space="preserve">at the </w:t>
      </w:r>
      <w:r w:rsidRPr="00CA28FB">
        <w:t>positive</w:t>
      </w:r>
      <w:r>
        <w:t xml:space="preserve"> electrode </w:t>
      </w:r>
      <w:r w:rsidR="009D0043">
        <w:t>(cathode).</w:t>
      </w:r>
    </w:p>
    <w:p w14:paraId="06B069E0" w14:textId="77777777" w:rsidR="005447DF" w:rsidRDefault="005447DF" w:rsidP="005447DF">
      <w:pPr>
        <w:pStyle w:val="RSCnumberedlist"/>
        <w:numPr>
          <w:ilvl w:val="0"/>
          <w:numId w:val="0"/>
        </w:numPr>
        <w:ind w:left="360"/>
      </w:pPr>
    </w:p>
    <w:p w14:paraId="0CA8D1B6" w14:textId="51997190" w:rsidR="00537A84" w:rsidRDefault="00F70706" w:rsidP="00CA28FB">
      <w:pPr>
        <w:pStyle w:val="RSCnumberedlist"/>
      </w:pPr>
      <w:r w:rsidRPr="00F1288A">
        <w:t xml:space="preserve">Reduction </w:t>
      </w:r>
      <w:r w:rsidR="00521FD5">
        <w:t xml:space="preserve">occurs </w:t>
      </w:r>
      <w:r w:rsidRPr="00F1288A">
        <w:t xml:space="preserve">at </w:t>
      </w:r>
      <w:r w:rsidR="00890198">
        <w:t>the positive</w:t>
      </w:r>
      <w:r w:rsidRPr="00F1288A">
        <w:t xml:space="preserve"> electrode</w:t>
      </w:r>
      <w:r w:rsidR="00890198">
        <w:t xml:space="preserve">. </w:t>
      </w:r>
      <w:r w:rsidRPr="00F1288A">
        <w:t xml:space="preserve">Reduction is </w:t>
      </w:r>
      <w:r w:rsidR="00890198">
        <w:t xml:space="preserve">a </w:t>
      </w:r>
      <w:r>
        <w:t>gain</w:t>
      </w:r>
      <w:r w:rsidRPr="00F1288A">
        <w:t xml:space="preserve"> of electrons (OILRIG)</w:t>
      </w:r>
      <w:r>
        <w:t xml:space="preserve">. </w:t>
      </w:r>
      <w:r w:rsidR="00521FD5">
        <w:t>The c</w:t>
      </w:r>
      <w:r>
        <w:t xml:space="preserve">obalt ion has </w:t>
      </w:r>
      <w:proofErr w:type="gramStart"/>
      <w:r>
        <w:t>been reduced</w:t>
      </w:r>
      <w:proofErr w:type="gramEnd"/>
      <w:r>
        <w:t xml:space="preserve"> from </w:t>
      </w:r>
      <w:r w:rsidR="00CA28FB">
        <w:t>+</w:t>
      </w:r>
      <w:r>
        <w:t xml:space="preserve">4 to </w:t>
      </w:r>
      <w:r w:rsidR="00CA28FB">
        <w:t>+</w:t>
      </w:r>
      <w:r>
        <w:t>3</w:t>
      </w:r>
      <w:r w:rsidR="00521FD5">
        <w:t>.</w:t>
      </w:r>
    </w:p>
    <w:p w14:paraId="4A83A88B" w14:textId="77777777" w:rsidR="005447DF" w:rsidRDefault="005447DF" w:rsidP="00081F19">
      <w:pPr>
        <w:pStyle w:val="RSCnumberedlist"/>
        <w:numPr>
          <w:ilvl w:val="0"/>
          <w:numId w:val="0"/>
        </w:numPr>
        <w:ind w:left="360"/>
      </w:pPr>
    </w:p>
    <w:p w14:paraId="69220226" w14:textId="241B7B1A" w:rsidR="00537A84" w:rsidRPr="00537A84" w:rsidRDefault="00777368" w:rsidP="001435EB">
      <w:pPr>
        <w:pStyle w:val="RSCnumberedlist"/>
        <w:rPr>
          <w:color w:val="auto"/>
        </w:rPr>
      </w:pPr>
      <w:r>
        <w:t>It is s</w:t>
      </w:r>
      <w:r w:rsidR="00250109" w:rsidRPr="00537A84">
        <w:t xml:space="preserve">impler to use </w:t>
      </w:r>
      <w:r w:rsidR="008E3594">
        <w:t>positive/negative</w:t>
      </w:r>
      <w:r w:rsidR="00521FD5">
        <w:t xml:space="preserve"> electrode.</w:t>
      </w:r>
      <w:r w:rsidR="00DC3994">
        <w:t xml:space="preserve"> </w:t>
      </w:r>
    </w:p>
    <w:p w14:paraId="18875B7A" w14:textId="77777777" w:rsidR="00510DA2" w:rsidRDefault="00510DA2" w:rsidP="00537A84">
      <w:pPr>
        <w:pStyle w:val="RSCnumberedlist"/>
        <w:numPr>
          <w:ilvl w:val="0"/>
          <w:numId w:val="0"/>
        </w:numPr>
        <w:ind w:left="360"/>
        <w:rPr>
          <w:color w:val="auto"/>
        </w:rPr>
      </w:pPr>
      <w:r>
        <w:rPr>
          <w:color w:val="auto"/>
        </w:rPr>
        <w:t>Key things to remember:</w:t>
      </w:r>
    </w:p>
    <w:p w14:paraId="3B4CC786" w14:textId="4D4E5D93" w:rsidR="00537A84" w:rsidRDefault="00250109" w:rsidP="003C45C3">
      <w:pPr>
        <w:pStyle w:val="RSCBulletedlist"/>
        <w:ind w:firstLine="63"/>
      </w:pPr>
      <w:r w:rsidRPr="00537A84">
        <w:t>Reduction occurs at the cathode (RED</w:t>
      </w:r>
      <w:r w:rsidR="00867434">
        <w:t xml:space="preserve"> </w:t>
      </w:r>
      <w:r w:rsidRPr="00537A84">
        <w:t>CAT)</w:t>
      </w:r>
      <w:r w:rsidR="00777368">
        <w:t>.</w:t>
      </w:r>
      <w:r w:rsidRPr="00537A84">
        <w:t xml:space="preserve"> </w:t>
      </w:r>
    </w:p>
    <w:p w14:paraId="1346B754" w14:textId="5549D823" w:rsidR="00537A84" w:rsidRDefault="00250109" w:rsidP="003C45C3">
      <w:pPr>
        <w:pStyle w:val="RSCBulletedlist"/>
        <w:ind w:firstLine="63"/>
      </w:pPr>
      <w:r w:rsidRPr="00871EF1">
        <w:t xml:space="preserve">Oxidation is loss of electrons (OILRIG); oxidation always occurs at </w:t>
      </w:r>
      <w:r w:rsidR="0035658D">
        <w:t xml:space="preserve">the </w:t>
      </w:r>
      <w:r w:rsidRPr="00871EF1">
        <w:t>anode</w:t>
      </w:r>
      <w:r w:rsidR="00537A84">
        <w:t>.</w:t>
      </w:r>
    </w:p>
    <w:p w14:paraId="1DD998D2" w14:textId="61626134" w:rsidR="009D0043" w:rsidRDefault="00250109" w:rsidP="003C45C3">
      <w:pPr>
        <w:pStyle w:val="RSCBulletedlist"/>
        <w:ind w:firstLine="63"/>
      </w:pPr>
      <w:r w:rsidRPr="00871EF1">
        <w:t xml:space="preserve">Electrons flow from </w:t>
      </w:r>
      <w:r w:rsidR="0035658D">
        <w:t xml:space="preserve">the </w:t>
      </w:r>
      <w:r w:rsidRPr="00871EF1">
        <w:t xml:space="preserve">anode to </w:t>
      </w:r>
      <w:r w:rsidR="0035658D">
        <w:t xml:space="preserve">the </w:t>
      </w:r>
      <w:r w:rsidRPr="00871EF1">
        <w:t>cathode.</w:t>
      </w:r>
    </w:p>
    <w:p w14:paraId="1B1FF476" w14:textId="77777777" w:rsidR="004D2E41" w:rsidRDefault="004D2E41" w:rsidP="00537A84">
      <w:pPr>
        <w:pStyle w:val="RSCnumberedlist"/>
        <w:numPr>
          <w:ilvl w:val="0"/>
          <w:numId w:val="0"/>
        </w:numPr>
        <w:ind w:left="360"/>
        <w:rPr>
          <w:color w:val="auto"/>
        </w:rPr>
      </w:pPr>
    </w:p>
    <w:p w14:paraId="6706EE58" w14:textId="66EB32C8" w:rsidR="004D2E41" w:rsidRDefault="00562062" w:rsidP="00537A84">
      <w:pPr>
        <w:pStyle w:val="RSCnumberedlist"/>
        <w:numPr>
          <w:ilvl w:val="0"/>
          <w:numId w:val="0"/>
        </w:numPr>
        <w:ind w:left="360"/>
        <w:rPr>
          <w:color w:val="auto"/>
        </w:rPr>
      </w:pPr>
      <w:r>
        <w:rPr>
          <w:color w:val="auto"/>
        </w:rPr>
        <w:t xml:space="preserve">The table summarises the </w:t>
      </w:r>
      <w:r w:rsidR="000C46E7">
        <w:rPr>
          <w:color w:val="auto"/>
        </w:rPr>
        <w:t xml:space="preserve">differences between galvanic and electrolytic cells when assigning cathode </w:t>
      </w:r>
      <w:r w:rsidR="00436BAB">
        <w:rPr>
          <w:color w:val="auto"/>
        </w:rPr>
        <w:t xml:space="preserve">and </w:t>
      </w:r>
      <w:r w:rsidR="000C46E7">
        <w:rPr>
          <w:color w:val="auto"/>
        </w:rPr>
        <w:t>anode.</w:t>
      </w:r>
      <w:r w:rsidR="001C4038">
        <w:rPr>
          <w:color w:val="auto"/>
        </w:rPr>
        <w:t xml:space="preserve"> </w:t>
      </w:r>
    </w:p>
    <w:p w14:paraId="1F6D334D" w14:textId="11925500" w:rsidR="00FA7A8E" w:rsidRDefault="00FA7A8E" w:rsidP="003E4B43">
      <w:pPr>
        <w:pStyle w:val="RSCnumberedlist"/>
        <w:numPr>
          <w:ilvl w:val="0"/>
          <w:numId w:val="0"/>
        </w:numPr>
        <w:rPr>
          <w:color w:val="auto"/>
        </w:rPr>
      </w:pPr>
    </w:p>
    <w:p w14:paraId="35D3ABEE" w14:textId="14779584" w:rsidR="003E4B43" w:rsidRDefault="003E4B43" w:rsidP="003E4B43">
      <w:pPr>
        <w:pStyle w:val="RSCnumberedlist"/>
        <w:numPr>
          <w:ilvl w:val="0"/>
          <w:numId w:val="0"/>
        </w:numPr>
        <w:rPr>
          <w:color w:val="auto"/>
        </w:rPr>
      </w:pPr>
    </w:p>
    <w:p w14:paraId="6A5F3D58" w14:textId="77777777" w:rsidR="004D2E41" w:rsidRPr="00871EF1" w:rsidRDefault="004D2E41" w:rsidP="003C45C3">
      <w:pPr>
        <w:pStyle w:val="RSCnumberedlist"/>
        <w:numPr>
          <w:ilvl w:val="0"/>
          <w:numId w:val="0"/>
        </w:numPr>
        <w:rPr>
          <w:color w:val="aut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544"/>
        <w:gridCol w:w="3492"/>
      </w:tblGrid>
      <w:tr w:rsidR="00871EF1" w:rsidRPr="00985C41" w14:paraId="6F08E347" w14:textId="77777777" w:rsidTr="00020B3B">
        <w:trPr>
          <w:trHeight w:val="482"/>
          <w:jc w:val="center"/>
        </w:trPr>
        <w:tc>
          <w:tcPr>
            <w:tcW w:w="1980" w:type="dxa"/>
            <w:shd w:val="clear" w:color="auto" w:fill="BFDDE8"/>
            <w:vAlign w:val="center"/>
          </w:tcPr>
          <w:p w14:paraId="241F0741" w14:textId="34D6B5EA" w:rsidR="00871EF1" w:rsidRPr="00D00AB5" w:rsidRDefault="007A3C3D" w:rsidP="002008C2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lastRenderedPageBreak/>
              <w:t>Cell</w:t>
            </w:r>
          </w:p>
        </w:tc>
        <w:tc>
          <w:tcPr>
            <w:tcW w:w="3544" w:type="dxa"/>
            <w:shd w:val="clear" w:color="auto" w:fill="BFDDE8"/>
            <w:vAlign w:val="center"/>
          </w:tcPr>
          <w:p w14:paraId="55660621" w14:textId="7FC9D7F3" w:rsidR="00871EF1" w:rsidRPr="00D00AB5" w:rsidRDefault="00E63702" w:rsidP="00020B3B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Positive</w:t>
            </w:r>
            <w:r w:rsidR="00871EF1">
              <w:rPr>
                <w:rFonts w:ascii="Century Gothic" w:hAnsi="Century Gothic"/>
                <w:b/>
                <w:bCs/>
                <w:color w:val="004976"/>
              </w:rPr>
              <w:t xml:space="preserve"> electrode</w:t>
            </w:r>
          </w:p>
        </w:tc>
        <w:tc>
          <w:tcPr>
            <w:tcW w:w="3492" w:type="dxa"/>
            <w:shd w:val="clear" w:color="auto" w:fill="BFDDE8"/>
            <w:vAlign w:val="center"/>
          </w:tcPr>
          <w:p w14:paraId="4605FEB3" w14:textId="0045F83A" w:rsidR="00871EF1" w:rsidRPr="0073411E" w:rsidRDefault="0073411E" w:rsidP="003E74F5">
            <w:pPr>
              <w:spacing w:before="60" w:after="60" w:line="259" w:lineRule="auto"/>
              <w:ind w:left="173" w:right="264" w:firstLine="0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Negative electrode</w:t>
            </w:r>
          </w:p>
        </w:tc>
      </w:tr>
      <w:tr w:rsidR="00871EF1" w:rsidRPr="00985C41" w14:paraId="7FB11D2B" w14:textId="77777777" w:rsidTr="00020B3B">
        <w:trPr>
          <w:trHeight w:val="454"/>
          <w:jc w:val="center"/>
        </w:trPr>
        <w:tc>
          <w:tcPr>
            <w:tcW w:w="1980" w:type="dxa"/>
            <w:vAlign w:val="center"/>
          </w:tcPr>
          <w:p w14:paraId="6B5003E1" w14:textId="77777777" w:rsidR="005B53BD" w:rsidRPr="005B53BD" w:rsidRDefault="005B53BD" w:rsidP="005B53BD">
            <w:pPr>
              <w:pStyle w:val="RSCBasictext"/>
              <w:ind w:left="32" w:right="37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G</w:t>
            </w:r>
            <w:r w:rsidRPr="005B53BD">
              <w:rPr>
                <w:sz w:val="20"/>
                <w:szCs w:val="20"/>
                <w:lang w:eastAsia="en-US"/>
              </w:rPr>
              <w:t>alvanic cell</w:t>
            </w:r>
          </w:p>
          <w:p w14:paraId="77B1C75F" w14:textId="77777777" w:rsidR="005B53BD" w:rsidRPr="005B53BD" w:rsidRDefault="005B53BD" w:rsidP="005B53BD">
            <w:pPr>
              <w:pStyle w:val="RSCBasictext"/>
              <w:ind w:left="32" w:firstLine="0"/>
              <w:jc w:val="center"/>
              <w:rPr>
                <w:sz w:val="20"/>
                <w:szCs w:val="20"/>
                <w:lang w:eastAsia="en-US"/>
              </w:rPr>
            </w:pPr>
            <w:r w:rsidRPr="005B53BD">
              <w:rPr>
                <w:sz w:val="20"/>
                <w:szCs w:val="20"/>
                <w:lang w:eastAsia="en-US"/>
              </w:rPr>
              <w:t>(discharge)</w:t>
            </w:r>
          </w:p>
          <w:p w14:paraId="6615FF80" w14:textId="7A3A726E" w:rsidR="00871EF1" w:rsidRPr="00867434" w:rsidRDefault="005B53BD" w:rsidP="005B53BD">
            <w:pPr>
              <w:pStyle w:val="RSCBasictext"/>
              <w:ind w:left="32" w:firstLine="0"/>
              <w:jc w:val="center"/>
              <w:rPr>
                <w:lang w:eastAsia="en-US"/>
              </w:rPr>
            </w:pPr>
            <w:r w:rsidRPr="005B53BD">
              <w:rPr>
                <w:sz w:val="20"/>
                <w:szCs w:val="20"/>
                <w:lang w:eastAsia="en-US"/>
              </w:rPr>
              <w:t xml:space="preserve">Electrical energy </w:t>
            </w:r>
            <w:proofErr w:type="gramStart"/>
            <w:r w:rsidRPr="005B53BD">
              <w:rPr>
                <w:sz w:val="20"/>
                <w:szCs w:val="20"/>
                <w:lang w:eastAsia="en-US"/>
              </w:rPr>
              <w:t>is generated</w:t>
            </w:r>
            <w:proofErr w:type="gramEnd"/>
          </w:p>
        </w:tc>
        <w:tc>
          <w:tcPr>
            <w:tcW w:w="3544" w:type="dxa"/>
            <w:vAlign w:val="center"/>
          </w:tcPr>
          <w:p w14:paraId="0D44EF4E" w14:textId="765E6D39" w:rsidR="00867434" w:rsidRPr="00380BE4" w:rsidRDefault="004549CD" w:rsidP="00020B3B">
            <w:pPr>
              <w:pStyle w:val="RSCBasictext"/>
              <w:ind w:left="0" w:firstLine="0"/>
              <w:jc w:val="center"/>
              <w:rPr>
                <w:rFonts w:eastAsiaTheme="minorEastAsia"/>
                <w:b/>
                <w:bCs/>
                <w:iCs/>
                <w:sz w:val="20"/>
                <w:szCs w:val="20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20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Li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+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+Co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0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O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0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-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⇋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0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Li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+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[Co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0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O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0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]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-</m:t>
                    </m:r>
                  </m:sup>
                </m:sSup>
              </m:oMath>
            </m:oMathPara>
          </w:p>
          <w:p w14:paraId="263EAFC0" w14:textId="3C530AAA" w:rsidR="00FA06BA" w:rsidRPr="00380BE4" w:rsidRDefault="004549CD" w:rsidP="00020B3B">
            <w:pPr>
              <w:pStyle w:val="RSCBasictext"/>
              <w:ind w:left="0" w:firstLine="0"/>
              <w:jc w:val="center"/>
              <w:rPr>
                <w:rFonts w:eastAsiaTheme="minorEastAsia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Cobalt</w:t>
            </w:r>
            <w:r w:rsidR="00FA06BA" w:rsidRPr="00380BE4">
              <w:rPr>
                <w:b/>
                <w:bCs/>
                <w:sz w:val="20"/>
                <w:szCs w:val="20"/>
                <w:lang w:eastAsia="en-US"/>
              </w:rPr>
              <w:t xml:space="preserve"> is reduced</w:t>
            </w:r>
          </w:p>
          <w:p w14:paraId="5D12C4B0" w14:textId="7063EC4E" w:rsidR="00FA06BA" w:rsidRPr="00380BE4" w:rsidRDefault="00FA06BA" w:rsidP="00020B3B">
            <w:pPr>
              <w:pStyle w:val="RSCBasictext"/>
              <w:ind w:left="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80BE4">
              <w:rPr>
                <w:b/>
                <w:bCs/>
                <w:sz w:val="20"/>
                <w:szCs w:val="20"/>
              </w:rPr>
              <w:t>Reduction at cathode (</w:t>
            </w:r>
            <w:r w:rsidRPr="00380BE4">
              <w:rPr>
                <w:b/>
                <w:bCs/>
                <w:sz w:val="20"/>
                <w:szCs w:val="20"/>
                <w:lang w:eastAsia="en-US"/>
              </w:rPr>
              <w:t>RED</w:t>
            </w:r>
            <w:r w:rsidR="00867434" w:rsidRPr="00380BE4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80BE4">
              <w:rPr>
                <w:b/>
                <w:bCs/>
                <w:sz w:val="20"/>
                <w:szCs w:val="20"/>
                <w:lang w:eastAsia="en-US"/>
              </w:rPr>
              <w:t>CAT)</w:t>
            </w:r>
          </w:p>
          <w:p w14:paraId="49AEA16D" w14:textId="31611419" w:rsidR="00871EF1" w:rsidRPr="00867434" w:rsidRDefault="00FA06BA" w:rsidP="00BB0848">
            <w:pPr>
              <w:pStyle w:val="RSCBasictext"/>
              <w:ind w:left="1162" w:firstLine="0"/>
            </w:pPr>
            <w:r w:rsidRPr="00380BE4">
              <w:rPr>
                <w:b/>
                <w:bCs/>
                <w:sz w:val="20"/>
                <w:szCs w:val="20"/>
              </w:rPr>
              <w:t>Cathode</w:t>
            </w:r>
          </w:p>
        </w:tc>
        <w:tc>
          <w:tcPr>
            <w:tcW w:w="3492" w:type="dxa"/>
            <w:vAlign w:val="center"/>
          </w:tcPr>
          <w:p w14:paraId="2866E59F" w14:textId="74E6F84B" w:rsidR="00FA06BA" w:rsidRPr="00380BE4" w:rsidRDefault="00380BE4" w:rsidP="00020B3B">
            <w:pPr>
              <w:pStyle w:val="RSCBasictext"/>
              <w:spacing w:line="240" w:lineRule="auto"/>
              <w:ind w:left="0" w:right="-20" w:firstLine="0"/>
              <w:jc w:val="center"/>
              <w:rPr>
                <w:rFonts w:eastAsiaTheme="minorEastAsia"/>
                <w:b/>
                <w:bCs/>
                <w:iCs/>
                <w:sz w:val="20"/>
                <w:szCs w:val="20"/>
                <w:lang w:eastAsia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Li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20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 xml:space="preserve"> ⇋Li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+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0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 xml:space="preserve">- </m:t>
                    </m:r>
                  </m:sup>
                </m:sSup>
              </m:oMath>
            </m:oMathPara>
          </w:p>
          <w:p w14:paraId="2D43F209" w14:textId="0EB0E283" w:rsidR="00871EF1" w:rsidRPr="00380BE4" w:rsidRDefault="00871EF1" w:rsidP="00020B3B">
            <w:pPr>
              <w:pStyle w:val="RSCBasictext"/>
              <w:ind w:left="0" w:right="-20" w:firstLine="0"/>
              <w:jc w:val="center"/>
              <w:rPr>
                <w:rFonts w:eastAsiaTheme="minorEastAsia"/>
                <w:b/>
                <w:bCs/>
                <w:sz w:val="20"/>
                <w:szCs w:val="20"/>
                <w:vertAlign w:val="superscript"/>
                <w:lang w:eastAsia="en-US"/>
              </w:rPr>
            </w:pPr>
            <w:r w:rsidRPr="00380BE4">
              <w:rPr>
                <w:b/>
                <w:bCs/>
                <w:sz w:val="20"/>
                <w:szCs w:val="20"/>
                <w:lang w:eastAsia="en-US"/>
              </w:rPr>
              <w:t>Lithium is oxidised</w:t>
            </w:r>
          </w:p>
          <w:p w14:paraId="22A91C36" w14:textId="3F39705D" w:rsidR="00871EF1" w:rsidRPr="00380BE4" w:rsidRDefault="00871EF1" w:rsidP="00020B3B">
            <w:pPr>
              <w:pStyle w:val="RSCBasictext"/>
              <w:ind w:left="0" w:right="-2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80BE4">
              <w:rPr>
                <w:b/>
                <w:bCs/>
                <w:sz w:val="20"/>
                <w:szCs w:val="20"/>
                <w:lang w:eastAsia="en-US"/>
              </w:rPr>
              <w:t>Oxidation at anode</w:t>
            </w:r>
            <w:r w:rsidR="002B35D6" w:rsidRPr="00380BE4">
              <w:rPr>
                <w:b/>
                <w:bCs/>
                <w:sz w:val="20"/>
                <w:szCs w:val="20"/>
                <w:lang w:eastAsia="en-US"/>
              </w:rPr>
              <w:t xml:space="preserve"> (AN OX)</w:t>
            </w:r>
          </w:p>
          <w:p w14:paraId="4CAC0E65" w14:textId="400126BB" w:rsidR="00871EF1" w:rsidRPr="00867434" w:rsidRDefault="002B35D6" w:rsidP="00020B3B">
            <w:pPr>
              <w:pStyle w:val="RSCBasictext"/>
              <w:ind w:left="0" w:right="-20" w:firstLine="0"/>
              <w:jc w:val="center"/>
              <w:rPr>
                <w:sz w:val="20"/>
                <w:szCs w:val="20"/>
              </w:rPr>
            </w:pPr>
            <w:r w:rsidRPr="00380BE4">
              <w:rPr>
                <w:b/>
                <w:bCs/>
                <w:sz w:val="20"/>
                <w:szCs w:val="20"/>
                <w:lang w:eastAsia="en-US"/>
              </w:rPr>
              <w:t>Anode</w:t>
            </w:r>
          </w:p>
        </w:tc>
      </w:tr>
      <w:tr w:rsidR="00871EF1" w:rsidRPr="00985C41" w14:paraId="58824D3B" w14:textId="77777777" w:rsidTr="00020B3B">
        <w:trPr>
          <w:trHeight w:val="482"/>
          <w:jc w:val="center"/>
        </w:trPr>
        <w:tc>
          <w:tcPr>
            <w:tcW w:w="1980" w:type="dxa"/>
            <w:vAlign w:val="center"/>
          </w:tcPr>
          <w:p w14:paraId="6EA49CFE" w14:textId="29553469" w:rsidR="005B53BD" w:rsidRPr="005B53BD" w:rsidRDefault="005B53BD" w:rsidP="005B53BD">
            <w:pPr>
              <w:pStyle w:val="RSCBasictext"/>
              <w:ind w:left="32" w:right="37" w:firstLine="0"/>
              <w:jc w:val="center"/>
              <w:rPr>
                <w:sz w:val="20"/>
                <w:szCs w:val="20"/>
              </w:rPr>
            </w:pPr>
            <w:r w:rsidRPr="005B53BD">
              <w:rPr>
                <w:sz w:val="20"/>
                <w:szCs w:val="20"/>
              </w:rPr>
              <w:t>Electrolytic cell</w:t>
            </w:r>
          </w:p>
          <w:p w14:paraId="3C27AE2A" w14:textId="77777777" w:rsidR="005B53BD" w:rsidRPr="005B53BD" w:rsidRDefault="005B53BD" w:rsidP="005B53BD">
            <w:pPr>
              <w:pStyle w:val="RSCBasictext"/>
              <w:ind w:left="32" w:right="179" w:firstLine="0"/>
              <w:jc w:val="center"/>
              <w:rPr>
                <w:sz w:val="20"/>
                <w:szCs w:val="20"/>
              </w:rPr>
            </w:pPr>
            <w:r w:rsidRPr="005B53BD">
              <w:rPr>
                <w:sz w:val="20"/>
                <w:szCs w:val="20"/>
              </w:rPr>
              <w:t>(charging)</w:t>
            </w:r>
          </w:p>
          <w:p w14:paraId="2589550D" w14:textId="59515EB1" w:rsidR="00871EF1" w:rsidRPr="00867434" w:rsidRDefault="005B53BD" w:rsidP="005B53BD">
            <w:pPr>
              <w:pStyle w:val="RSCBasictext"/>
              <w:ind w:left="32" w:firstLine="0"/>
              <w:jc w:val="center"/>
            </w:pPr>
            <w:r w:rsidRPr="005B53BD">
              <w:rPr>
                <w:sz w:val="20"/>
                <w:szCs w:val="20"/>
              </w:rPr>
              <w:t xml:space="preserve">Electrical energy </w:t>
            </w:r>
            <w:proofErr w:type="gramStart"/>
            <w:r w:rsidRPr="005B53BD">
              <w:rPr>
                <w:sz w:val="20"/>
                <w:szCs w:val="20"/>
              </w:rPr>
              <w:t>is used</w:t>
            </w:r>
            <w:proofErr w:type="gramEnd"/>
            <w:r w:rsidRPr="005B53BD">
              <w:rPr>
                <w:sz w:val="20"/>
                <w:szCs w:val="20"/>
              </w:rPr>
              <w:t xml:space="preserve"> to drive reaction</w:t>
            </w:r>
          </w:p>
        </w:tc>
        <w:tc>
          <w:tcPr>
            <w:tcW w:w="3544" w:type="dxa"/>
            <w:vAlign w:val="center"/>
          </w:tcPr>
          <w:p w14:paraId="03235F72" w14:textId="0567B383" w:rsidR="00867434" w:rsidRPr="00380BE4" w:rsidRDefault="004549CD" w:rsidP="00020B3B">
            <w:pPr>
              <w:pStyle w:val="RSCBasictext"/>
              <w:ind w:left="0" w:firstLine="0"/>
              <w:jc w:val="center"/>
              <w:rPr>
                <w:rFonts w:eastAsiaTheme="minorEastAsia"/>
                <w:b/>
                <w:bCs/>
                <w:iCs/>
                <w:sz w:val="20"/>
                <w:szCs w:val="20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0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Li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+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[Co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0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O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0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]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-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 xml:space="preserve">⇋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20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Li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+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+Co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0"/>
                        <w:szCs w:val="20"/>
                        <w:lang w:eastAsia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O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0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 xml:space="preserve">- </m:t>
                    </m:r>
                  </m:sup>
                </m:sSup>
              </m:oMath>
            </m:oMathPara>
          </w:p>
          <w:p w14:paraId="11472919" w14:textId="10BECF4C" w:rsidR="00FA06BA" w:rsidRPr="00867434" w:rsidRDefault="00FA06BA" w:rsidP="00020B3B">
            <w:pPr>
              <w:pStyle w:val="RSCBasictext"/>
              <w:ind w:left="0" w:firstLine="0"/>
              <w:jc w:val="center"/>
              <w:rPr>
                <w:rFonts w:eastAsiaTheme="minorEastAsia"/>
                <w:sz w:val="20"/>
                <w:szCs w:val="20"/>
              </w:rPr>
            </w:pPr>
            <w:r w:rsidRPr="00867434">
              <w:rPr>
                <w:sz w:val="20"/>
                <w:szCs w:val="20"/>
              </w:rPr>
              <w:t>Cobalt ion is oxidised</w:t>
            </w:r>
          </w:p>
          <w:p w14:paraId="72006A96" w14:textId="77777777" w:rsidR="00FA06BA" w:rsidRPr="00867434" w:rsidRDefault="00FA06BA" w:rsidP="00020B3B">
            <w:pPr>
              <w:pStyle w:val="RSCBasictext"/>
              <w:ind w:left="0" w:firstLine="0"/>
              <w:jc w:val="center"/>
              <w:rPr>
                <w:sz w:val="20"/>
                <w:szCs w:val="20"/>
              </w:rPr>
            </w:pPr>
            <w:r w:rsidRPr="00867434">
              <w:rPr>
                <w:sz w:val="20"/>
                <w:szCs w:val="20"/>
              </w:rPr>
              <w:t>Oxidation at anode (AN OX)</w:t>
            </w:r>
          </w:p>
          <w:p w14:paraId="2D79360D" w14:textId="54A48E1C" w:rsidR="00FA06BA" w:rsidRPr="00380BE4" w:rsidRDefault="00FA06BA" w:rsidP="00BB0848">
            <w:pPr>
              <w:pStyle w:val="RSCBasictext"/>
              <w:ind w:left="-256" w:firstLine="0"/>
              <w:jc w:val="center"/>
              <w:rPr>
                <w:rFonts w:eastAsiaTheme="minorEastAsia"/>
                <w:b/>
                <w:bCs/>
                <w:iCs/>
                <w:lang w:eastAsia="en-US"/>
              </w:rPr>
            </w:pPr>
            <w:r w:rsidRPr="00380BE4">
              <w:rPr>
                <w:b/>
                <w:bCs/>
                <w:sz w:val="20"/>
                <w:szCs w:val="20"/>
              </w:rPr>
              <w:t>Anode</w:t>
            </w:r>
          </w:p>
        </w:tc>
        <w:tc>
          <w:tcPr>
            <w:tcW w:w="3492" w:type="dxa"/>
            <w:vAlign w:val="center"/>
          </w:tcPr>
          <w:p w14:paraId="0F96578E" w14:textId="60750C5A" w:rsidR="00867434" w:rsidRPr="00380BE4" w:rsidRDefault="004549CD" w:rsidP="00020B3B">
            <w:pPr>
              <w:pStyle w:val="RSCBasictext"/>
              <w:ind w:left="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20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Li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+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0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e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  <w:lang w:eastAsia="en-US"/>
                      </w:rPr>
                      <m:t>-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⇋Li</m:t>
                </m:r>
              </m:oMath>
            </m:oMathPara>
          </w:p>
          <w:p w14:paraId="19251268" w14:textId="638C11DE" w:rsidR="00871EF1" w:rsidRPr="00867434" w:rsidRDefault="00871EF1" w:rsidP="00020B3B">
            <w:pPr>
              <w:pStyle w:val="RSCBasictext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867434">
              <w:rPr>
                <w:sz w:val="20"/>
                <w:szCs w:val="20"/>
                <w:lang w:eastAsia="en-US"/>
              </w:rPr>
              <w:t xml:space="preserve">Lithium ion is </w:t>
            </w:r>
            <w:proofErr w:type="gramStart"/>
            <w:r w:rsidRPr="00867434">
              <w:rPr>
                <w:sz w:val="20"/>
                <w:szCs w:val="20"/>
                <w:lang w:eastAsia="en-US"/>
              </w:rPr>
              <w:t>reduced</w:t>
            </w:r>
            <w:proofErr w:type="gramEnd"/>
          </w:p>
          <w:p w14:paraId="3E3FDBCD" w14:textId="53F8CF57" w:rsidR="00871EF1" w:rsidRPr="00867434" w:rsidRDefault="002B35D6" w:rsidP="00020B3B">
            <w:pPr>
              <w:pStyle w:val="RSCBasictext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867434">
              <w:rPr>
                <w:sz w:val="20"/>
                <w:szCs w:val="20"/>
              </w:rPr>
              <w:t>Reduction at cathode (</w:t>
            </w:r>
            <w:r w:rsidR="00871EF1" w:rsidRPr="00867434">
              <w:rPr>
                <w:sz w:val="20"/>
                <w:szCs w:val="20"/>
                <w:lang w:eastAsia="en-US"/>
              </w:rPr>
              <w:t>RED</w:t>
            </w:r>
            <w:r w:rsidR="009A4936">
              <w:rPr>
                <w:sz w:val="20"/>
                <w:szCs w:val="20"/>
                <w:lang w:eastAsia="en-US"/>
              </w:rPr>
              <w:t xml:space="preserve"> </w:t>
            </w:r>
            <w:r w:rsidR="00871EF1" w:rsidRPr="00867434">
              <w:rPr>
                <w:sz w:val="20"/>
                <w:szCs w:val="20"/>
                <w:lang w:eastAsia="en-US"/>
              </w:rPr>
              <w:t>CAT</w:t>
            </w:r>
            <w:r w:rsidRPr="00867434">
              <w:rPr>
                <w:sz w:val="20"/>
                <w:szCs w:val="20"/>
                <w:lang w:eastAsia="en-US"/>
              </w:rPr>
              <w:t>)</w:t>
            </w:r>
          </w:p>
          <w:p w14:paraId="32E00DE8" w14:textId="7DEFD826" w:rsidR="00871EF1" w:rsidRPr="00380BE4" w:rsidRDefault="002B35D6" w:rsidP="00020B3B">
            <w:pPr>
              <w:pStyle w:val="RSCBasictext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380BE4">
              <w:rPr>
                <w:b/>
                <w:bCs/>
                <w:sz w:val="20"/>
                <w:szCs w:val="20"/>
              </w:rPr>
              <w:t>Cathode</w:t>
            </w:r>
          </w:p>
        </w:tc>
      </w:tr>
    </w:tbl>
    <w:p w14:paraId="34B1CD55" w14:textId="77777777" w:rsidR="00871EF1" w:rsidRPr="00B90E43" w:rsidRDefault="00871EF1" w:rsidP="00B90E43">
      <w:pPr>
        <w:rPr>
          <w:color w:val="FF0000"/>
        </w:rPr>
      </w:pPr>
    </w:p>
    <w:p w14:paraId="04869B59" w14:textId="77777777" w:rsidR="00E5576B" w:rsidRDefault="00E5576B" w:rsidP="00BC10C5">
      <w:pPr>
        <w:pStyle w:val="RSCnumberedlist"/>
        <w:rPr>
          <w:lang w:eastAsia="en-GB"/>
        </w:rPr>
      </w:pPr>
    </w:p>
    <w:p w14:paraId="2BA38C81" w14:textId="77777777" w:rsidR="00216177" w:rsidRDefault="00216177" w:rsidP="00216177">
      <w:pPr>
        <w:pStyle w:val="RSCnumberedlist"/>
        <w:numPr>
          <w:ilvl w:val="0"/>
          <w:numId w:val="0"/>
        </w:numPr>
        <w:tabs>
          <w:tab w:val="clear" w:pos="426"/>
          <w:tab w:val="center" w:pos="709"/>
        </w:tabs>
        <w:ind w:left="993" w:hanging="567"/>
        <w:rPr>
          <w:rFonts w:ascii="Cambria Math" w:hAnsi="Cambria Math"/>
          <w:lang w:eastAsia="en-GB"/>
          <w:oMath/>
        </w:rPr>
        <w:sectPr w:rsidR="00216177" w:rsidSect="00231C1C">
          <w:headerReference w:type="default" r:id="rId9"/>
          <w:footerReference w:type="default" r:id="rId10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3A22D144" w14:textId="50F742B4" w:rsidR="00216177" w:rsidRDefault="004549CD" w:rsidP="001C4038">
      <w:pPr>
        <w:pStyle w:val="RSCnumberedlist"/>
        <w:numPr>
          <w:ilvl w:val="0"/>
          <w:numId w:val="0"/>
        </w:numPr>
        <w:tabs>
          <w:tab w:val="clear" w:pos="426"/>
          <w:tab w:val="center" w:pos="709"/>
        </w:tabs>
        <w:ind w:left="851" w:hanging="567"/>
        <w:rPr>
          <w:lang w:eastAsia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Eᶿ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GB"/>
              </w:rPr>
              <m:t>overall</m:t>
            </m:r>
          </m:sub>
        </m:sSub>
        <m:r>
          <w:rPr>
            <w:rFonts w:ascii="Cambria Math" w:hAnsi="Cambria Math"/>
            <w:sz w:val="24"/>
            <w:szCs w:val="24"/>
            <w:lang w:eastAsia="en-GB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GB"/>
              </w:rPr>
              <m:t>red</m:t>
            </m:r>
          </m:sub>
        </m:sSub>
        <m:r>
          <w:rPr>
            <w:rFonts w:ascii="Cambria Math" w:hAnsi="Cambria Math"/>
            <w:sz w:val="24"/>
            <w:szCs w:val="24"/>
            <w:lang w:eastAsia="en-GB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GB"/>
              </w:rPr>
              <m:t>ox</m:t>
            </m:r>
          </m:sub>
        </m:sSub>
      </m:oMath>
      <w:r w:rsidR="00BC10C5">
        <w:rPr>
          <w:lang w:eastAsia="en-GB"/>
        </w:rPr>
        <w:tab/>
      </w:r>
    </w:p>
    <w:p w14:paraId="77043787" w14:textId="7F9B37FF" w:rsidR="00216177" w:rsidRDefault="001C4038" w:rsidP="001C4038">
      <w:pPr>
        <w:pStyle w:val="RSCnumberedlist"/>
        <w:numPr>
          <w:ilvl w:val="0"/>
          <w:numId w:val="0"/>
        </w:numPr>
        <w:tabs>
          <w:tab w:val="clear" w:pos="426"/>
          <w:tab w:val="center" w:pos="709"/>
        </w:tabs>
        <w:ind w:left="1276"/>
        <w:rPr>
          <w:lang w:eastAsia="en-GB"/>
        </w:rPr>
      </w:pPr>
      <m:oMath>
        <m:r>
          <w:rPr>
            <w:rFonts w:ascii="Cambria Math" w:hAnsi="Cambria Math"/>
            <w:lang w:eastAsia="en-GB"/>
          </w:rPr>
          <m:t xml:space="preserve"> =</m:t>
        </m:r>
      </m:oMath>
      <w:r w:rsidR="00BC10C5">
        <w:rPr>
          <w:lang w:eastAsia="en-GB"/>
        </w:rPr>
        <w:t xml:space="preserve"> </w:t>
      </w:r>
      <w:r w:rsidR="00D66111">
        <w:rPr>
          <w:lang w:eastAsia="en-GB"/>
        </w:rPr>
        <w:t>–</w:t>
      </w:r>
      <w:r w:rsidR="00BC10C5">
        <w:rPr>
          <w:lang w:eastAsia="en-GB"/>
        </w:rPr>
        <w:t>3.0</w:t>
      </w:r>
      <w:r w:rsidR="0092122E">
        <w:rPr>
          <w:lang w:eastAsia="en-GB"/>
        </w:rPr>
        <w:t>4</w:t>
      </w:r>
      <w:r w:rsidR="00BC10C5">
        <w:rPr>
          <w:lang w:eastAsia="en-GB"/>
        </w:rPr>
        <w:t xml:space="preserve"> – (+0.56)</w:t>
      </w:r>
      <w:r w:rsidR="00BC10C5">
        <w:rPr>
          <w:lang w:eastAsia="en-GB"/>
        </w:rPr>
        <w:tab/>
      </w:r>
    </w:p>
    <w:p w14:paraId="3FA9BAD1" w14:textId="00C03657" w:rsidR="0035658D" w:rsidRDefault="001C4038" w:rsidP="0035658D">
      <w:pPr>
        <w:pStyle w:val="RSCnumberedlist"/>
        <w:numPr>
          <w:ilvl w:val="0"/>
          <w:numId w:val="0"/>
        </w:numPr>
        <w:tabs>
          <w:tab w:val="clear" w:pos="426"/>
          <w:tab w:val="center" w:pos="709"/>
        </w:tabs>
        <w:ind w:left="993" w:firstLine="283"/>
        <w:rPr>
          <w:lang w:eastAsia="en-GB"/>
        </w:rPr>
      </w:pPr>
      <m:oMath>
        <m:r>
          <w:rPr>
            <w:rFonts w:ascii="Cambria Math" w:hAnsi="Cambria Math"/>
            <w:lang w:eastAsia="en-GB"/>
          </w:rPr>
          <m:t xml:space="preserve"> =</m:t>
        </m:r>
      </m:oMath>
      <w:r w:rsidR="00BC10C5">
        <w:rPr>
          <w:lang w:eastAsia="en-GB"/>
        </w:rPr>
        <w:t xml:space="preserve"> </w:t>
      </w:r>
      <w:r w:rsidR="00D66111">
        <w:rPr>
          <w:lang w:eastAsia="en-GB"/>
        </w:rPr>
        <w:t>–</w:t>
      </w:r>
      <w:r w:rsidR="00BC10C5">
        <w:rPr>
          <w:lang w:eastAsia="en-GB"/>
        </w:rPr>
        <w:t xml:space="preserve">3.60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V</m:t>
        </m:r>
      </m:oMath>
      <w:r w:rsidR="00BC10C5">
        <w:rPr>
          <w:lang w:eastAsia="en-GB"/>
        </w:rPr>
        <w:tab/>
      </w:r>
      <w:r w:rsidR="00BC10C5">
        <w:rPr>
          <w:lang w:eastAsia="en-GB"/>
        </w:rPr>
        <w:tab/>
      </w:r>
    </w:p>
    <w:p w14:paraId="2454C5A1" w14:textId="77777777" w:rsidR="00020B3B" w:rsidRDefault="00020B3B" w:rsidP="00020B3B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>
        <w:rPr>
          <w:lang w:eastAsia="en-GB"/>
        </w:rPr>
        <w:t>show formula</w:t>
      </w:r>
    </w:p>
    <w:p w14:paraId="632E68C9" w14:textId="77777777" w:rsidR="00020B3B" w:rsidRDefault="00020B3B" w:rsidP="00020B3B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>
        <w:rPr>
          <w:lang w:eastAsia="en-GB"/>
        </w:rPr>
        <w:t>show substitution</w:t>
      </w:r>
    </w:p>
    <w:p w14:paraId="0676C2CF" w14:textId="636BBEC2" w:rsidR="00020B3B" w:rsidRDefault="00020B3B" w:rsidP="00020B3B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>
        <w:rPr>
          <w:lang w:eastAsia="en-GB"/>
        </w:rPr>
        <w:t>include unit and sign</w:t>
      </w:r>
    </w:p>
    <w:p w14:paraId="6603EAB0" w14:textId="77777777" w:rsidR="00020B3B" w:rsidRDefault="00020B3B" w:rsidP="00216177">
      <w:pPr>
        <w:pStyle w:val="RSCnumberedlist"/>
        <w:numPr>
          <w:ilvl w:val="0"/>
          <w:numId w:val="0"/>
        </w:numPr>
        <w:tabs>
          <w:tab w:val="clear" w:pos="426"/>
          <w:tab w:val="center" w:pos="709"/>
        </w:tabs>
        <w:ind w:left="993" w:firstLine="283"/>
        <w:rPr>
          <w:lang w:eastAsia="en-GB"/>
        </w:rPr>
      </w:pPr>
    </w:p>
    <w:p w14:paraId="2FF2A4B3" w14:textId="1C32DAE3" w:rsidR="0035658D" w:rsidRDefault="0035658D" w:rsidP="00216177">
      <w:pPr>
        <w:pStyle w:val="RSCnumberedlist"/>
        <w:numPr>
          <w:ilvl w:val="0"/>
          <w:numId w:val="0"/>
        </w:numPr>
        <w:tabs>
          <w:tab w:val="clear" w:pos="426"/>
          <w:tab w:val="center" w:pos="709"/>
        </w:tabs>
        <w:ind w:left="993" w:firstLine="283"/>
        <w:rPr>
          <w:lang w:eastAsia="en-GB"/>
        </w:rPr>
        <w:sectPr w:rsidR="0035658D" w:rsidSect="0035658D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20BDF7BD" w14:textId="1A220683" w:rsidR="009D0043" w:rsidRDefault="002F79B5" w:rsidP="00020B3B">
      <w:pPr>
        <w:pStyle w:val="RSCnumberedlist"/>
        <w:rPr>
          <w:lang w:eastAsia="en-GB"/>
        </w:rPr>
      </w:pPr>
      <w:r w:rsidRPr="002F79B5">
        <w:rPr>
          <w:lang w:eastAsia="en-GB"/>
        </w:rPr>
        <w:t xml:space="preserve">Lithium reacts vigorously with water, so an organic solvent </w:t>
      </w:r>
      <w:proofErr w:type="gramStart"/>
      <w:r w:rsidRPr="002F79B5">
        <w:rPr>
          <w:lang w:eastAsia="en-GB"/>
        </w:rPr>
        <w:t>is used</w:t>
      </w:r>
      <w:proofErr w:type="gramEnd"/>
      <w:r w:rsidRPr="002F79B5">
        <w:rPr>
          <w:lang w:eastAsia="en-GB"/>
        </w:rPr>
        <w:t>.</w:t>
      </w:r>
    </w:p>
    <w:p w14:paraId="7E171856" w14:textId="77777777" w:rsidR="0035658D" w:rsidRDefault="0035658D" w:rsidP="005447DF">
      <w:pPr>
        <w:pStyle w:val="RSCnumberedlist"/>
        <w:numPr>
          <w:ilvl w:val="0"/>
          <w:numId w:val="0"/>
        </w:numPr>
        <w:ind w:left="360"/>
        <w:rPr>
          <w:lang w:eastAsia="en-GB"/>
        </w:rPr>
        <w:sectPr w:rsidR="0035658D" w:rsidSect="008E3594"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0FDE88B5" w14:textId="77777777" w:rsidR="005447DF" w:rsidRDefault="005447DF" w:rsidP="005447DF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362BB14F" w14:textId="24180EFC" w:rsidR="00892E06" w:rsidRPr="00CA28FB" w:rsidRDefault="00892E06" w:rsidP="00892E06">
      <w:pPr>
        <w:pStyle w:val="RSCnumberedlist"/>
        <w:rPr>
          <w:iCs/>
          <w:lang w:eastAsia="en-GB"/>
        </w:rPr>
      </w:pPr>
      <w:r>
        <w:rPr>
          <w:lang w:eastAsia="en-GB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 xml:space="preserve">Li | </m:t>
        </m:r>
        <m:sSup>
          <m:sSupPr>
            <m:ctrlPr>
              <w:rPr>
                <w:rFonts w:ascii="Cambria Math" w:hAnsi="Cambria Math"/>
                <w:sz w:val="24"/>
                <w:szCs w:val="24"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Li</m:t>
            </m:r>
          </m:e>
          <m:sup>
            <m:r>
              <w:rPr>
                <w:rFonts w:ascii="Cambria Math" w:hAnsi="Cambria Math"/>
                <w:sz w:val="24"/>
                <w:szCs w:val="24"/>
                <w:lang w:eastAsia="en-GB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 xml:space="preserve"> || </m:t>
        </m:r>
        <m:sSup>
          <m:sSupPr>
            <m:ctrlPr>
              <w:rPr>
                <w:rFonts w:ascii="Cambria Math" w:hAnsi="Cambria Math"/>
                <w:sz w:val="24"/>
                <w:szCs w:val="24"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Li</m:t>
            </m:r>
          </m:e>
          <m:sup>
            <m:r>
              <w:rPr>
                <w:rFonts w:ascii="Cambria Math" w:hAnsi="Cambria Math"/>
                <w:sz w:val="24"/>
                <w:szCs w:val="24"/>
                <w:lang w:eastAsia="en-GB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>, Co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eastAsia="en-GB"/>
          </w:rPr>
          <m:t xml:space="preserve"> | LiCo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en-GB"/>
              </w:rPr>
              <m:t>2</m:t>
            </m:r>
          </m:sub>
        </m:sSub>
      </m:oMath>
    </w:p>
    <w:p w14:paraId="41D36A17" w14:textId="43039FC9" w:rsidR="00F00FF8" w:rsidRPr="00436898" w:rsidRDefault="00892E06" w:rsidP="00436898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>
        <w:rPr>
          <w:lang w:eastAsia="en-GB"/>
        </w:rPr>
        <w:t>ROOR:</w:t>
      </w:r>
      <w:r w:rsidR="003E4B43">
        <w:rPr>
          <w:lang w:eastAsia="en-GB"/>
        </w:rPr>
        <w:t xml:space="preserve"> </w:t>
      </w:r>
      <w:r w:rsidRPr="00510DA2">
        <w:rPr>
          <w:b/>
          <w:bCs/>
          <w:lang w:eastAsia="en-GB"/>
        </w:rPr>
        <w:t>R</w:t>
      </w:r>
      <w:r>
        <w:rPr>
          <w:lang w:eastAsia="en-GB"/>
        </w:rPr>
        <w:t xml:space="preserve">educed species Ι </w:t>
      </w:r>
      <w:r w:rsidRPr="00510DA2">
        <w:rPr>
          <w:b/>
          <w:bCs/>
          <w:lang w:eastAsia="en-GB"/>
        </w:rPr>
        <w:t>O</w:t>
      </w:r>
      <w:r>
        <w:rPr>
          <w:lang w:eastAsia="en-GB"/>
        </w:rPr>
        <w:t>xidised species</w:t>
      </w:r>
      <w:r w:rsidR="004D2E41">
        <w:rPr>
          <w:lang w:eastAsia="en-GB"/>
        </w:rPr>
        <w:t xml:space="preserve"> </w:t>
      </w:r>
      <w:r>
        <w:rPr>
          <w:lang w:eastAsia="en-GB"/>
        </w:rPr>
        <w:t xml:space="preserve">Ι </w:t>
      </w:r>
      <w:proofErr w:type="spellStart"/>
      <w:r>
        <w:rPr>
          <w:lang w:eastAsia="en-GB"/>
        </w:rPr>
        <w:t>Ι</w:t>
      </w:r>
      <w:proofErr w:type="spellEnd"/>
      <w:r>
        <w:rPr>
          <w:lang w:eastAsia="en-GB"/>
        </w:rPr>
        <w:t xml:space="preserve"> </w:t>
      </w:r>
      <w:r w:rsidRPr="00510DA2">
        <w:rPr>
          <w:b/>
          <w:bCs/>
          <w:lang w:eastAsia="en-GB"/>
        </w:rPr>
        <w:t>O</w:t>
      </w:r>
      <w:r>
        <w:rPr>
          <w:lang w:eastAsia="en-GB"/>
        </w:rPr>
        <w:t>x</w:t>
      </w:r>
      <w:r w:rsidR="005447DF">
        <w:rPr>
          <w:lang w:eastAsia="en-GB"/>
        </w:rPr>
        <w:t>idised</w:t>
      </w:r>
      <w:r>
        <w:rPr>
          <w:lang w:eastAsia="en-GB"/>
        </w:rPr>
        <w:t xml:space="preserve"> species Ι </w:t>
      </w:r>
      <w:r w:rsidRPr="00510DA2">
        <w:rPr>
          <w:b/>
          <w:bCs/>
          <w:lang w:eastAsia="en-GB"/>
        </w:rPr>
        <w:t>R</w:t>
      </w:r>
      <w:r>
        <w:rPr>
          <w:lang w:eastAsia="en-GB"/>
        </w:rPr>
        <w:t>educed species</w:t>
      </w:r>
      <w:bookmarkStart w:id="4" w:name="_Hlk120096953"/>
      <w:r w:rsidR="00F00FF8">
        <w:t xml:space="preserve"> </w:t>
      </w:r>
      <w:bookmarkEnd w:id="4"/>
    </w:p>
    <w:sectPr w:rsidR="00F00FF8" w:rsidRPr="00436898" w:rsidSect="00216177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E8B7" w14:textId="77777777" w:rsidR="002D1ADA" w:rsidRDefault="002D1ADA" w:rsidP="008A1B0B">
      <w:pPr>
        <w:spacing w:after="0" w:line="240" w:lineRule="auto"/>
      </w:pPr>
      <w:r>
        <w:separator/>
      </w:r>
    </w:p>
  </w:endnote>
  <w:endnote w:type="continuationSeparator" w:id="0">
    <w:p w14:paraId="5B169A87" w14:textId="77777777" w:rsidR="002D1ADA" w:rsidRDefault="002D1ADA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6E81FD6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E95DE4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4881" w14:textId="77777777" w:rsidR="002D1ADA" w:rsidRDefault="002D1ADA" w:rsidP="008A1B0B">
      <w:pPr>
        <w:spacing w:after="0" w:line="240" w:lineRule="auto"/>
      </w:pPr>
      <w:r>
        <w:separator/>
      </w:r>
    </w:p>
  </w:footnote>
  <w:footnote w:type="continuationSeparator" w:id="0">
    <w:p w14:paraId="44B90D42" w14:textId="77777777" w:rsidR="002D1ADA" w:rsidRDefault="002D1ADA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082DEEDC" w:rsidR="008A1B0B" w:rsidRDefault="008D7A5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CD390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9264" behindDoc="0" locked="0" layoutInCell="1" allowOverlap="1" wp14:anchorId="6E755D66" wp14:editId="5D5C901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A3" w:rsidRPr="00CD390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52667C0C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198">
      <w:rPr>
        <w:rFonts w:ascii="Century Gothic" w:hAnsi="Century Gothic"/>
        <w:b/>
        <w:bCs/>
        <w:color w:val="004976"/>
        <w:sz w:val="30"/>
        <w:szCs w:val="30"/>
      </w:rPr>
      <w:t xml:space="preserve">Education in Chemistry  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EC59640" w14:textId="6358A4FD" w:rsidR="009441AB" w:rsidRPr="00A56431" w:rsidRDefault="009441AB" w:rsidP="009441AB">
    <w:pPr>
      <w:pStyle w:val="RSCURL"/>
      <w:jc w:val="right"/>
    </w:pPr>
    <w:r>
      <w:rPr>
        <w:color w:val="000000" w:themeColor="text1"/>
      </w:rPr>
      <w:t>Available from</w:t>
    </w:r>
    <w:r w:rsidRPr="00A56431">
      <w:rPr>
        <w:color w:val="000000" w:themeColor="text1"/>
      </w:rPr>
      <w:t xml:space="preserve"> </w:t>
    </w:r>
    <w:hyperlink r:id="rId3" w:history="1">
      <w:r w:rsidR="005E6BFD" w:rsidRPr="005E6BFD">
        <w:rPr>
          <w:rStyle w:val="Hyperlink"/>
        </w:rPr>
        <w:t>rsc.li/3VlXiFr</w:t>
      </w:r>
    </w:hyperlink>
  </w:p>
  <w:p w14:paraId="014B122C" w14:textId="45C69817" w:rsidR="00557BF2" w:rsidRPr="00557BF2" w:rsidRDefault="00557BF2" w:rsidP="009441AB">
    <w:pPr>
      <w:spacing w:after="86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C5377C"/>
    <w:multiLevelType w:val="hybridMultilevel"/>
    <w:tmpl w:val="7B88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64159"/>
    <w:multiLevelType w:val="hybridMultilevel"/>
    <w:tmpl w:val="452AF1A4"/>
    <w:lvl w:ilvl="0" w:tplc="FA02CDB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0A6AD2C4"/>
    <w:lvl w:ilvl="0" w:tplc="44E8C560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5C4B48"/>
    <w:multiLevelType w:val="multilevel"/>
    <w:tmpl w:val="2A8EDE64"/>
    <w:styleLink w:val="CurrentList41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0E3241"/>
    <w:multiLevelType w:val="hybridMultilevel"/>
    <w:tmpl w:val="7BD87E7C"/>
    <w:lvl w:ilvl="0" w:tplc="FA02CDB0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566594">
    <w:abstractNumId w:val="21"/>
  </w:num>
  <w:num w:numId="2" w16cid:durableId="1134300159">
    <w:abstractNumId w:val="12"/>
  </w:num>
  <w:num w:numId="3" w16cid:durableId="193006746">
    <w:abstractNumId w:val="7"/>
  </w:num>
  <w:num w:numId="4" w16cid:durableId="603078049">
    <w:abstractNumId w:val="10"/>
  </w:num>
  <w:num w:numId="5" w16cid:durableId="1265578309">
    <w:abstractNumId w:val="18"/>
  </w:num>
  <w:num w:numId="6" w16cid:durableId="907418525">
    <w:abstractNumId w:val="20"/>
  </w:num>
  <w:num w:numId="7" w16cid:durableId="930548029">
    <w:abstractNumId w:val="3"/>
  </w:num>
  <w:num w:numId="8" w16cid:durableId="2004119770">
    <w:abstractNumId w:val="6"/>
  </w:num>
  <w:num w:numId="9" w16cid:durableId="1906456227">
    <w:abstractNumId w:val="5"/>
  </w:num>
  <w:num w:numId="10" w16cid:durableId="2014797750">
    <w:abstractNumId w:val="4"/>
  </w:num>
  <w:num w:numId="11" w16cid:durableId="2070305622">
    <w:abstractNumId w:val="14"/>
  </w:num>
  <w:num w:numId="12" w16cid:durableId="750274229">
    <w:abstractNumId w:val="4"/>
    <w:lvlOverride w:ilvl="0">
      <w:startOverride w:val="1"/>
    </w:lvlOverride>
  </w:num>
  <w:num w:numId="13" w16cid:durableId="888954923">
    <w:abstractNumId w:val="16"/>
  </w:num>
  <w:num w:numId="14" w16cid:durableId="1089690647">
    <w:abstractNumId w:val="15"/>
  </w:num>
  <w:num w:numId="15" w16cid:durableId="426275524">
    <w:abstractNumId w:val="11"/>
  </w:num>
  <w:num w:numId="16" w16cid:durableId="339695241">
    <w:abstractNumId w:val="0"/>
  </w:num>
  <w:num w:numId="17" w16cid:durableId="77677541">
    <w:abstractNumId w:val="8"/>
  </w:num>
  <w:num w:numId="18" w16cid:durableId="143396907">
    <w:abstractNumId w:val="9"/>
  </w:num>
  <w:num w:numId="19" w16cid:durableId="76371960">
    <w:abstractNumId w:val="5"/>
    <w:lvlOverride w:ilvl="0">
      <w:startOverride w:val="1"/>
    </w:lvlOverride>
  </w:num>
  <w:num w:numId="20" w16cid:durableId="624042488">
    <w:abstractNumId w:val="19"/>
  </w:num>
  <w:num w:numId="21" w16cid:durableId="1260527924">
    <w:abstractNumId w:val="4"/>
    <w:lvlOverride w:ilvl="0">
      <w:startOverride w:val="1"/>
    </w:lvlOverride>
  </w:num>
  <w:num w:numId="22" w16cid:durableId="1067806283">
    <w:abstractNumId w:val="17"/>
  </w:num>
  <w:num w:numId="23" w16cid:durableId="1150174706">
    <w:abstractNumId w:val="2"/>
  </w:num>
  <w:num w:numId="24" w16cid:durableId="1601990360">
    <w:abstractNumId w:val="13"/>
  </w:num>
  <w:num w:numId="25" w16cid:durableId="1833637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7946700">
    <w:abstractNumId w:val="5"/>
    <w:lvlOverride w:ilvl="0">
      <w:startOverride w:val="1"/>
    </w:lvlOverride>
  </w:num>
  <w:num w:numId="27" w16cid:durableId="169923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0D49"/>
    <w:rsid w:val="00020B3B"/>
    <w:rsid w:val="00022342"/>
    <w:rsid w:val="00046615"/>
    <w:rsid w:val="0005153F"/>
    <w:rsid w:val="0005730B"/>
    <w:rsid w:val="0008737F"/>
    <w:rsid w:val="00087C7B"/>
    <w:rsid w:val="000B0210"/>
    <w:rsid w:val="000B0FE6"/>
    <w:rsid w:val="000C46E7"/>
    <w:rsid w:val="000D3DDB"/>
    <w:rsid w:val="000E3B13"/>
    <w:rsid w:val="000E6E48"/>
    <w:rsid w:val="000F09AD"/>
    <w:rsid w:val="00146FCD"/>
    <w:rsid w:val="00147637"/>
    <w:rsid w:val="001577E9"/>
    <w:rsid w:val="0017035C"/>
    <w:rsid w:val="00170732"/>
    <w:rsid w:val="00180C62"/>
    <w:rsid w:val="001A278F"/>
    <w:rsid w:val="001C4038"/>
    <w:rsid w:val="001D1067"/>
    <w:rsid w:val="001F5BCB"/>
    <w:rsid w:val="00202744"/>
    <w:rsid w:val="00216177"/>
    <w:rsid w:val="0021765C"/>
    <w:rsid w:val="002304A7"/>
    <w:rsid w:val="00231C1C"/>
    <w:rsid w:val="00235795"/>
    <w:rsid w:val="00250109"/>
    <w:rsid w:val="002549BE"/>
    <w:rsid w:val="0026606D"/>
    <w:rsid w:val="002B35D6"/>
    <w:rsid w:val="002C2223"/>
    <w:rsid w:val="002D1ADA"/>
    <w:rsid w:val="002D34BA"/>
    <w:rsid w:val="002D49F5"/>
    <w:rsid w:val="002E47CA"/>
    <w:rsid w:val="002F2A90"/>
    <w:rsid w:val="002F3267"/>
    <w:rsid w:val="002F35A3"/>
    <w:rsid w:val="002F459F"/>
    <w:rsid w:val="002F79B5"/>
    <w:rsid w:val="003059AB"/>
    <w:rsid w:val="00324619"/>
    <w:rsid w:val="0035658D"/>
    <w:rsid w:val="00362CD9"/>
    <w:rsid w:val="003716B9"/>
    <w:rsid w:val="00380BE4"/>
    <w:rsid w:val="00383A44"/>
    <w:rsid w:val="00385767"/>
    <w:rsid w:val="00392FB2"/>
    <w:rsid w:val="003A088E"/>
    <w:rsid w:val="003C45C3"/>
    <w:rsid w:val="003C643A"/>
    <w:rsid w:val="003D6657"/>
    <w:rsid w:val="003E4B43"/>
    <w:rsid w:val="003E74F5"/>
    <w:rsid w:val="0043080A"/>
    <w:rsid w:val="00436898"/>
    <w:rsid w:val="00436BAB"/>
    <w:rsid w:val="0044650F"/>
    <w:rsid w:val="004549CD"/>
    <w:rsid w:val="0046389A"/>
    <w:rsid w:val="00482C12"/>
    <w:rsid w:val="00485CEA"/>
    <w:rsid w:val="004A5F82"/>
    <w:rsid w:val="004D2E41"/>
    <w:rsid w:val="00506A20"/>
    <w:rsid w:val="00510DA2"/>
    <w:rsid w:val="00512516"/>
    <w:rsid w:val="00512B6D"/>
    <w:rsid w:val="00516F80"/>
    <w:rsid w:val="00521FD5"/>
    <w:rsid w:val="0052289F"/>
    <w:rsid w:val="005301DF"/>
    <w:rsid w:val="0053415B"/>
    <w:rsid w:val="00537A84"/>
    <w:rsid w:val="005447DF"/>
    <w:rsid w:val="005452EB"/>
    <w:rsid w:val="0055719A"/>
    <w:rsid w:val="00557BF2"/>
    <w:rsid w:val="00562062"/>
    <w:rsid w:val="005B4AFE"/>
    <w:rsid w:val="005B53BD"/>
    <w:rsid w:val="005D6EBB"/>
    <w:rsid w:val="005E6BFD"/>
    <w:rsid w:val="005F009E"/>
    <w:rsid w:val="005F286E"/>
    <w:rsid w:val="005F4CA9"/>
    <w:rsid w:val="00624901"/>
    <w:rsid w:val="0063752F"/>
    <w:rsid w:val="00640E2C"/>
    <w:rsid w:val="006513CF"/>
    <w:rsid w:val="00651DEC"/>
    <w:rsid w:val="00657CF4"/>
    <w:rsid w:val="006820BE"/>
    <w:rsid w:val="00682623"/>
    <w:rsid w:val="006D790E"/>
    <w:rsid w:val="006E13FB"/>
    <w:rsid w:val="006E2E8F"/>
    <w:rsid w:val="007042E5"/>
    <w:rsid w:val="0073411E"/>
    <w:rsid w:val="007402C1"/>
    <w:rsid w:val="00747FE6"/>
    <w:rsid w:val="0077600A"/>
    <w:rsid w:val="00777368"/>
    <w:rsid w:val="007A08F5"/>
    <w:rsid w:val="007A2DAD"/>
    <w:rsid w:val="007A3C3D"/>
    <w:rsid w:val="007A407A"/>
    <w:rsid w:val="007B56F2"/>
    <w:rsid w:val="007F348F"/>
    <w:rsid w:val="007F6CBF"/>
    <w:rsid w:val="0081721A"/>
    <w:rsid w:val="00835B9C"/>
    <w:rsid w:val="00867434"/>
    <w:rsid w:val="00871EF1"/>
    <w:rsid w:val="00890198"/>
    <w:rsid w:val="0089187A"/>
    <w:rsid w:val="00892E06"/>
    <w:rsid w:val="00893F3D"/>
    <w:rsid w:val="008A1B0B"/>
    <w:rsid w:val="008B2958"/>
    <w:rsid w:val="008B34F9"/>
    <w:rsid w:val="008B54F1"/>
    <w:rsid w:val="008D7A53"/>
    <w:rsid w:val="008E3470"/>
    <w:rsid w:val="008E3594"/>
    <w:rsid w:val="00905E09"/>
    <w:rsid w:val="0092122E"/>
    <w:rsid w:val="009272D0"/>
    <w:rsid w:val="009404C3"/>
    <w:rsid w:val="009441AB"/>
    <w:rsid w:val="00981802"/>
    <w:rsid w:val="00984DE2"/>
    <w:rsid w:val="00987A4F"/>
    <w:rsid w:val="009A4936"/>
    <w:rsid w:val="009D0043"/>
    <w:rsid w:val="009E7943"/>
    <w:rsid w:val="009F4394"/>
    <w:rsid w:val="00A13442"/>
    <w:rsid w:val="00A45BE1"/>
    <w:rsid w:val="00A5348B"/>
    <w:rsid w:val="00A571EB"/>
    <w:rsid w:val="00A5740C"/>
    <w:rsid w:val="00A725C3"/>
    <w:rsid w:val="00A83C9A"/>
    <w:rsid w:val="00AD5255"/>
    <w:rsid w:val="00B0403B"/>
    <w:rsid w:val="00B226A7"/>
    <w:rsid w:val="00B30A6E"/>
    <w:rsid w:val="00B67A03"/>
    <w:rsid w:val="00B71E66"/>
    <w:rsid w:val="00B90E43"/>
    <w:rsid w:val="00BA3729"/>
    <w:rsid w:val="00BB0848"/>
    <w:rsid w:val="00BC10C5"/>
    <w:rsid w:val="00C1703F"/>
    <w:rsid w:val="00C43346"/>
    <w:rsid w:val="00C87ED4"/>
    <w:rsid w:val="00CA28FB"/>
    <w:rsid w:val="00CA4488"/>
    <w:rsid w:val="00CD1D36"/>
    <w:rsid w:val="00CD3159"/>
    <w:rsid w:val="00CD3907"/>
    <w:rsid w:val="00CD4354"/>
    <w:rsid w:val="00CD5E3C"/>
    <w:rsid w:val="00CF6E3E"/>
    <w:rsid w:val="00D00AB5"/>
    <w:rsid w:val="00D01BEB"/>
    <w:rsid w:val="00D05270"/>
    <w:rsid w:val="00D17CC0"/>
    <w:rsid w:val="00D26F63"/>
    <w:rsid w:val="00D45D99"/>
    <w:rsid w:val="00D60D30"/>
    <w:rsid w:val="00D66111"/>
    <w:rsid w:val="00DC3994"/>
    <w:rsid w:val="00DC60EA"/>
    <w:rsid w:val="00DD432E"/>
    <w:rsid w:val="00DE2D03"/>
    <w:rsid w:val="00DE3E23"/>
    <w:rsid w:val="00E37070"/>
    <w:rsid w:val="00E45851"/>
    <w:rsid w:val="00E5576B"/>
    <w:rsid w:val="00E63702"/>
    <w:rsid w:val="00E95DE4"/>
    <w:rsid w:val="00EA5C5D"/>
    <w:rsid w:val="00EC7EFF"/>
    <w:rsid w:val="00EF1FFC"/>
    <w:rsid w:val="00EF261C"/>
    <w:rsid w:val="00EF532B"/>
    <w:rsid w:val="00F00FF8"/>
    <w:rsid w:val="00F2145B"/>
    <w:rsid w:val="00F70706"/>
    <w:rsid w:val="00F774F0"/>
    <w:rsid w:val="00F80ECB"/>
    <w:rsid w:val="00FA06BA"/>
    <w:rsid w:val="00FA7A8E"/>
    <w:rsid w:val="00FC244C"/>
    <w:rsid w:val="00FC3B24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05E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5270"/>
    <w:pPr>
      <w:ind w:left="720"/>
      <w:contextualSpacing/>
    </w:pPr>
  </w:style>
  <w:style w:type="numbering" w:customStyle="1" w:styleId="CurrentList41">
    <w:name w:val="Current List41"/>
    <w:uiPriority w:val="99"/>
    <w:rsid w:val="00E5576B"/>
    <w:pPr>
      <w:numPr>
        <w:numId w:val="24"/>
      </w:numPr>
    </w:pPr>
  </w:style>
  <w:style w:type="table" w:customStyle="1" w:styleId="TableGrid1">
    <w:name w:val="Table Grid1"/>
    <w:basedOn w:val="TableNormal"/>
    <w:next w:val="TableGrid"/>
    <w:uiPriority w:val="59"/>
    <w:rsid w:val="00E5576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0198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89019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890198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890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198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3415B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FaHfU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VlXiF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BEB7-6C57-4F20-AD56-590B2E44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Lithium-ion cells teacher notes</vt:lpstr>
    </vt:vector>
  </TitlesOfParts>
  <Manager/>
  <Company>Royal Society of Chemistry</Company>
  <LinksUpToDate>false</LinksUpToDate>
  <CharactersWithSpaces>4652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Lithium-ion cells teacher notes</dc:title>
  <dc:subject/>
  <dc:creator>Royal Society of Chemistry</dc:creator>
  <cp:keywords>Electrochemical cells, electrochemistry, lithium-ion cells, standard conditions, cathode, anode, electrolyte, rechargeable battery, electron, ion, reduction, oxidation, oxidation number</cp:keywords>
  <dc:description>From Better batteries, Education in Chemistry, https://rsc.li/3FaHfUg</dc:description>
  <cp:lastModifiedBy>Georgia Murphy</cp:lastModifiedBy>
  <cp:revision>2</cp:revision>
  <dcterms:created xsi:type="dcterms:W3CDTF">2024-01-19T11:53:00Z</dcterms:created>
  <dcterms:modified xsi:type="dcterms:W3CDTF">2024-01-19T11:53:00Z</dcterms:modified>
  <cp:category/>
</cp:coreProperties>
</file>