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6CE2E842" w:rsidR="005F286E" w:rsidRPr="003B7300" w:rsidRDefault="00E22055" w:rsidP="00CF6E3E">
      <w:pPr>
        <w:pStyle w:val="RSCH1"/>
        <w:rPr>
          <w:color w:val="991E66"/>
        </w:rPr>
      </w:pPr>
      <w:r>
        <w:rPr>
          <w:color w:val="991E66"/>
        </w:rPr>
        <w:t xml:space="preserve">Go with the </w:t>
      </w:r>
      <w:proofErr w:type="gramStart"/>
      <w:r>
        <w:rPr>
          <w:color w:val="991E66"/>
        </w:rPr>
        <w:t>flow</w:t>
      </w:r>
      <w:proofErr w:type="gramEnd"/>
    </w:p>
    <w:p w14:paraId="665E0536" w14:textId="1EF332BF" w:rsidR="001A278F" w:rsidRPr="000878DA" w:rsidRDefault="00905E09" w:rsidP="000878DA">
      <w:pPr>
        <w:shd w:val="clear" w:color="auto" w:fill="FFFFFF"/>
        <w:jc w:val="left"/>
        <w:rPr>
          <w:rStyle w:val="Hyperlink"/>
          <w:rFonts w:ascii="Century Gothic" w:eastAsia="Calibri" w:hAnsi="Century Gothic" w:cs="Calibri"/>
          <w:b/>
          <w:color w:val="222222"/>
          <w:sz w:val="22"/>
          <w:szCs w:val="22"/>
          <w:u w:val="none"/>
          <w:lang w:eastAsia="en-GB"/>
        </w:rPr>
      </w:pPr>
      <w:bookmarkStart w:id="0" w:name="_Hlk133917238"/>
      <w:r w:rsidRPr="000878DA">
        <w:rPr>
          <w:rFonts w:ascii="Century Gothic" w:hAnsi="Century Gothic"/>
          <w:sz w:val="22"/>
          <w:szCs w:val="22"/>
          <w:lang w:eastAsia="en-GB"/>
        </w:rPr>
        <w:t>Th</w:t>
      </w:r>
      <w:r w:rsidR="00104CB2">
        <w:rPr>
          <w:rFonts w:ascii="Century Gothic" w:hAnsi="Century Gothic"/>
          <w:sz w:val="22"/>
          <w:szCs w:val="22"/>
          <w:lang w:eastAsia="en-GB"/>
        </w:rPr>
        <w:t>ese notes</w:t>
      </w:r>
      <w:r w:rsidRPr="000878DA">
        <w:rPr>
          <w:rFonts w:ascii="Century Gothic" w:hAnsi="Century Gothic"/>
          <w:sz w:val="22"/>
          <w:szCs w:val="22"/>
          <w:lang w:eastAsia="en-GB"/>
        </w:rPr>
        <w:t xml:space="preserve"> </w:t>
      </w:r>
      <w:r w:rsidR="00104CB2">
        <w:rPr>
          <w:rFonts w:ascii="Century Gothic" w:hAnsi="Century Gothic"/>
          <w:sz w:val="22"/>
          <w:szCs w:val="22"/>
          <w:lang w:eastAsia="en-GB"/>
        </w:rPr>
        <w:t>accompany</w:t>
      </w:r>
      <w:r w:rsidR="001A278F" w:rsidRPr="000878DA">
        <w:rPr>
          <w:rFonts w:ascii="Century Gothic" w:hAnsi="Century Gothic"/>
          <w:sz w:val="22"/>
          <w:szCs w:val="22"/>
          <w:lang w:eastAsia="en-GB"/>
        </w:rPr>
        <w:t xml:space="preserve"> the </w:t>
      </w:r>
      <w:r w:rsidR="00104CB2">
        <w:rPr>
          <w:rFonts w:ascii="Century Gothic" w:hAnsi="Century Gothic"/>
          <w:sz w:val="22"/>
          <w:szCs w:val="22"/>
          <w:lang w:eastAsia="en-GB"/>
        </w:rPr>
        <w:t>video demonstration</w:t>
      </w:r>
      <w:r w:rsidR="001A278F" w:rsidRPr="000878DA">
        <w:rPr>
          <w:rFonts w:ascii="Century Gothic" w:hAnsi="Century Gothic"/>
          <w:sz w:val="22"/>
          <w:szCs w:val="22"/>
          <w:lang w:eastAsia="en-GB"/>
        </w:rPr>
        <w:t xml:space="preserve"> </w:t>
      </w:r>
      <w:r w:rsidR="0084739F">
        <w:rPr>
          <w:rFonts w:ascii="Century Gothic" w:eastAsia="Calibri" w:hAnsi="Century Gothic" w:cs="Calibri"/>
          <w:b/>
          <w:color w:val="222222"/>
          <w:sz w:val="22"/>
          <w:szCs w:val="22"/>
        </w:rPr>
        <w:t>Go with the flow</w:t>
      </w:r>
      <w:r w:rsidR="00104CB2">
        <w:rPr>
          <w:rFonts w:ascii="Century Gothic" w:eastAsia="Calibri" w:hAnsi="Century Gothic" w:cs="Calibri"/>
          <w:b/>
          <w:color w:val="222222"/>
          <w:sz w:val="22"/>
          <w:szCs w:val="22"/>
        </w:rPr>
        <w:t xml:space="preserve"> </w:t>
      </w:r>
      <w:r w:rsidR="0084739F">
        <w:rPr>
          <w:rFonts w:ascii="Century Gothic" w:hAnsi="Century Gothic"/>
          <w:sz w:val="22"/>
          <w:szCs w:val="22"/>
          <w:lang w:eastAsia="en-GB"/>
        </w:rPr>
        <w:t xml:space="preserve">from </w:t>
      </w:r>
      <w:r w:rsidR="0084739F">
        <w:rPr>
          <w:rFonts w:ascii="Century Gothic" w:hAnsi="Century Gothic"/>
          <w:i/>
          <w:iCs/>
          <w:sz w:val="22"/>
          <w:szCs w:val="22"/>
          <w:lang w:eastAsia="en-GB"/>
        </w:rPr>
        <w:t xml:space="preserve">Education in Chemistry </w:t>
      </w:r>
      <w:r w:rsidR="001A278F" w:rsidRPr="000878DA">
        <w:rPr>
          <w:rFonts w:ascii="Century Gothic" w:hAnsi="Century Gothic"/>
          <w:sz w:val="22"/>
          <w:szCs w:val="22"/>
          <w:lang w:eastAsia="en-GB"/>
        </w:rPr>
        <w:t xml:space="preserve">which can be viewed at: </w:t>
      </w:r>
      <w:hyperlink r:id="rId8" w:history="1">
        <w:r w:rsidR="00E22055" w:rsidRPr="00AA668E">
          <w:rPr>
            <w:rStyle w:val="Hyperlink"/>
            <w:rFonts w:ascii="Century Gothic" w:hAnsi="Century Gothic"/>
            <w:sz w:val="22"/>
            <w:szCs w:val="22"/>
            <w:lang w:eastAsia="en-GB"/>
          </w:rPr>
          <w:t>https://rsc.li/4bC9wm9</w:t>
        </w:r>
      </w:hyperlink>
    </w:p>
    <w:p w14:paraId="7976C98B" w14:textId="579D340B" w:rsidR="0084739F" w:rsidRPr="0084739F" w:rsidRDefault="0084739F" w:rsidP="0084739F">
      <w:pPr>
        <w:pStyle w:val="RSCH2"/>
        <w:rPr>
          <w:b w:val="0"/>
          <w:bCs w:val="0"/>
          <w:color w:val="auto"/>
          <w:sz w:val="22"/>
          <w:lang w:eastAsia="en-GB"/>
        </w:rPr>
      </w:pPr>
      <w:r w:rsidRPr="0084739F">
        <w:rPr>
          <w:b w:val="0"/>
          <w:bCs w:val="0"/>
          <w:color w:val="auto"/>
          <w:sz w:val="22"/>
          <w:lang w:eastAsia="en-GB"/>
        </w:rPr>
        <w:t xml:space="preserve">The random motion of particles explains many spontaneous phenomena. Although diffusive processes in gases can be seen </w:t>
      </w:r>
      <w:proofErr w:type="gramStart"/>
      <w:r w:rsidRPr="0084739F">
        <w:rPr>
          <w:b w:val="0"/>
          <w:bCs w:val="0"/>
          <w:color w:val="auto"/>
          <w:sz w:val="22"/>
          <w:lang w:eastAsia="en-GB"/>
        </w:rPr>
        <w:t>fairly quickly</w:t>
      </w:r>
      <w:proofErr w:type="gramEnd"/>
      <w:r w:rsidRPr="0084739F">
        <w:rPr>
          <w:b w:val="0"/>
          <w:bCs w:val="0"/>
          <w:color w:val="auto"/>
          <w:sz w:val="22"/>
          <w:lang w:eastAsia="en-GB"/>
        </w:rPr>
        <w:t>, similar demonstrations in liquids can be frustratingly slow. A carefully placed crystal of potassium permanganate (KMnO</w:t>
      </w:r>
      <w:r w:rsidRPr="0084739F">
        <w:rPr>
          <w:b w:val="0"/>
          <w:bCs w:val="0"/>
          <w:color w:val="auto"/>
          <w:sz w:val="22"/>
          <w:vertAlign w:val="subscript"/>
          <w:lang w:eastAsia="en-GB"/>
        </w:rPr>
        <w:t>4</w:t>
      </w:r>
      <w:r w:rsidRPr="0084739F">
        <w:rPr>
          <w:b w:val="0"/>
          <w:bCs w:val="0"/>
          <w:color w:val="auto"/>
          <w:sz w:val="22"/>
          <w:lang w:eastAsia="en-GB"/>
        </w:rPr>
        <w:t>) will take most of a lesson to dissolve and spread across the base of a beaker.</w:t>
      </w:r>
    </w:p>
    <w:p w14:paraId="63E5FDB1" w14:textId="77777777" w:rsidR="0084739F" w:rsidRDefault="0084739F" w:rsidP="0084739F">
      <w:pPr>
        <w:pStyle w:val="RSCH2"/>
        <w:rPr>
          <w:b w:val="0"/>
          <w:bCs w:val="0"/>
          <w:color w:val="auto"/>
          <w:sz w:val="22"/>
          <w:lang w:eastAsia="en-GB"/>
        </w:rPr>
      </w:pPr>
      <w:r w:rsidRPr="0084739F">
        <w:rPr>
          <w:b w:val="0"/>
          <w:bCs w:val="0"/>
          <w:color w:val="auto"/>
          <w:sz w:val="22"/>
          <w:lang w:eastAsia="en-GB"/>
        </w:rPr>
        <w:t xml:space="preserve">In this variation of the Traube cell reaction, a bubble of blue liquid is seen to first float and then sink as water diffuses out into the surrounding yellow liquid, which demonstrates in seconds the diffusion of water molecules. You can explore diffusion and density with 11–14 learners using this demonstration. You can also use this demonstration with 16–18 learners to develop their understanding of transition metal chemistry and hone their standard solution preparations. </w:t>
      </w:r>
    </w:p>
    <w:p w14:paraId="3D4CC486" w14:textId="699A6A1E" w:rsidR="0009292F" w:rsidRDefault="00446F05" w:rsidP="0084739F">
      <w:pPr>
        <w:pStyle w:val="RSCH2"/>
        <w:rPr>
          <w:color w:val="8E1055"/>
          <w:lang w:eastAsia="en-GB"/>
        </w:rPr>
      </w:pPr>
      <w:r>
        <w:rPr>
          <w:color w:val="8E1055"/>
          <w:lang w:eastAsia="en-GB"/>
        </w:rPr>
        <w:t>L</w:t>
      </w:r>
      <w:r w:rsidR="0009292F">
        <w:rPr>
          <w:color w:val="8E1055"/>
          <w:lang w:eastAsia="en-GB"/>
        </w:rPr>
        <w:t>evel</w:t>
      </w:r>
    </w:p>
    <w:p w14:paraId="62B00222" w14:textId="1D30517A" w:rsidR="0009292F" w:rsidRDefault="00446F05" w:rsidP="0009292F">
      <w:pPr>
        <w:pStyle w:val="RSC2-columntabs"/>
        <w:rPr>
          <w:lang w:eastAsia="en-GB"/>
        </w:rPr>
      </w:pPr>
      <w:r>
        <w:rPr>
          <w:lang w:eastAsia="en-GB"/>
        </w:rPr>
        <w:t xml:space="preserve">This demonstration is ideally suited to lessons on </w:t>
      </w:r>
      <w:r w:rsidR="0084739F">
        <w:rPr>
          <w:lang w:eastAsia="en-GB"/>
        </w:rPr>
        <w:t>the particle model and diffusion</w:t>
      </w:r>
      <w:r>
        <w:rPr>
          <w:lang w:eastAsia="en-GB"/>
        </w:rPr>
        <w:t xml:space="preserve"> for learners</w:t>
      </w:r>
      <w:r w:rsidR="0009292F">
        <w:rPr>
          <w:lang w:eastAsia="en-GB"/>
        </w:rPr>
        <w:t xml:space="preserve"> aged 1</w:t>
      </w:r>
      <w:r w:rsidR="0084739F">
        <w:rPr>
          <w:lang w:eastAsia="en-GB"/>
        </w:rPr>
        <w:t>1</w:t>
      </w:r>
      <w:r w:rsidR="0009292F">
        <w:rPr>
          <w:lang w:eastAsia="en-GB"/>
        </w:rPr>
        <w:t>–1</w:t>
      </w:r>
      <w:r w:rsidR="0084739F">
        <w:rPr>
          <w:lang w:eastAsia="en-GB"/>
        </w:rPr>
        <w:t>4</w:t>
      </w:r>
      <w:r>
        <w:rPr>
          <w:lang w:eastAsia="en-GB"/>
        </w:rPr>
        <w:t>.</w:t>
      </w:r>
      <w:r w:rsidR="0009292F">
        <w:rPr>
          <w:lang w:eastAsia="en-GB"/>
        </w:rPr>
        <w:t xml:space="preserve"> </w:t>
      </w:r>
      <w:r>
        <w:rPr>
          <w:lang w:eastAsia="en-GB"/>
        </w:rPr>
        <w:t xml:space="preserve">It could also complement teaching </w:t>
      </w:r>
      <w:r w:rsidR="0084739F">
        <w:rPr>
          <w:lang w:eastAsia="en-GB"/>
        </w:rPr>
        <w:t>transition metal chemistry</w:t>
      </w:r>
      <w:r>
        <w:rPr>
          <w:lang w:eastAsia="en-GB"/>
        </w:rPr>
        <w:t xml:space="preserve"> to post-16</w:t>
      </w:r>
      <w:r w:rsidR="0009292F">
        <w:rPr>
          <w:lang w:eastAsia="en-GB"/>
        </w:rPr>
        <w:t xml:space="preserve"> learners</w:t>
      </w:r>
      <w:r>
        <w:rPr>
          <w:lang w:eastAsia="en-GB"/>
        </w:rPr>
        <w:t xml:space="preserve">. </w:t>
      </w:r>
    </w:p>
    <w:p w14:paraId="4449B9EA" w14:textId="493FAA2C" w:rsidR="00104CB2" w:rsidRDefault="00104CB2" w:rsidP="00104CB2">
      <w:pPr>
        <w:pStyle w:val="RSCH2"/>
        <w:rPr>
          <w:color w:val="8E1055"/>
          <w:lang w:eastAsia="en-GB"/>
        </w:rPr>
      </w:pPr>
      <w:r w:rsidRPr="00104CB2">
        <w:rPr>
          <w:color w:val="8E1055"/>
          <w:lang w:eastAsia="en-GB"/>
        </w:rPr>
        <w:t>Equipment</w:t>
      </w:r>
      <w:r w:rsidR="00071B48">
        <w:rPr>
          <w:color w:val="8E1055"/>
          <w:lang w:eastAsia="en-GB"/>
        </w:rPr>
        <w:t xml:space="preserve"> (per group)</w:t>
      </w:r>
    </w:p>
    <w:p w14:paraId="5BA03C6A" w14:textId="77777777" w:rsidR="0084739F" w:rsidRDefault="0084739F" w:rsidP="0084739F">
      <w:pPr>
        <w:pStyle w:val="RSCBulletedlist"/>
        <w:spacing w:line="256" w:lineRule="auto"/>
        <w:rPr>
          <w:lang w:eastAsia="en-GB"/>
        </w:rPr>
      </w:pPr>
      <w:r>
        <w:rPr>
          <w:lang w:eastAsia="en-GB"/>
        </w:rPr>
        <w:t>10 cm</w:t>
      </w:r>
      <w:r w:rsidRPr="007354B1">
        <w:rPr>
          <w:vertAlign w:val="superscript"/>
          <w:lang w:eastAsia="en-GB"/>
        </w:rPr>
        <w:t>3</w:t>
      </w:r>
      <w:r>
        <w:rPr>
          <w:lang w:eastAsia="en-GB"/>
        </w:rPr>
        <w:t xml:space="preserve"> of a 0.4265 M </w:t>
      </w:r>
      <w:proofErr w:type="gramStart"/>
      <w:r>
        <w:rPr>
          <w:lang w:eastAsia="en-GB"/>
        </w:rPr>
        <w:t>copper(</w:t>
      </w:r>
      <w:proofErr w:type="gramEnd"/>
      <w:r>
        <w:rPr>
          <w:lang w:eastAsia="en-GB"/>
        </w:rPr>
        <w:t xml:space="preserve">II) </w:t>
      </w:r>
      <w:proofErr w:type="spellStart"/>
      <w:r>
        <w:rPr>
          <w:lang w:eastAsia="en-GB"/>
        </w:rPr>
        <w:t>sulfate</w:t>
      </w:r>
      <w:proofErr w:type="spellEnd"/>
      <w:r>
        <w:rPr>
          <w:lang w:eastAsia="en-GB"/>
        </w:rPr>
        <w:t xml:space="preserve"> (CuSO</w:t>
      </w:r>
      <w:r w:rsidRPr="007354B1">
        <w:rPr>
          <w:vertAlign w:val="subscript"/>
          <w:lang w:eastAsia="en-GB"/>
        </w:rPr>
        <w:t>4</w:t>
      </w:r>
      <w:r>
        <w:rPr>
          <w:lang w:eastAsia="en-GB"/>
        </w:rPr>
        <w:t>) solution</w:t>
      </w:r>
    </w:p>
    <w:p w14:paraId="2D3A8906" w14:textId="77777777" w:rsidR="0084739F" w:rsidRDefault="0084739F" w:rsidP="0084739F">
      <w:pPr>
        <w:pStyle w:val="RSCBulletedlist"/>
        <w:spacing w:line="256" w:lineRule="auto"/>
        <w:rPr>
          <w:lang w:eastAsia="en-GB"/>
        </w:rPr>
      </w:pPr>
      <w:r>
        <w:rPr>
          <w:lang w:eastAsia="en-GB"/>
        </w:rPr>
        <w:t>40 cm</w:t>
      </w:r>
      <w:r w:rsidRPr="007354B1">
        <w:rPr>
          <w:vertAlign w:val="superscript"/>
          <w:lang w:eastAsia="en-GB"/>
        </w:rPr>
        <w:t>3</w:t>
      </w:r>
      <w:r>
        <w:rPr>
          <w:lang w:eastAsia="en-GB"/>
        </w:rPr>
        <w:t xml:space="preserve"> of a 0.2808 M potassium </w:t>
      </w:r>
      <w:proofErr w:type="gramStart"/>
      <w:r>
        <w:rPr>
          <w:lang w:eastAsia="en-GB"/>
        </w:rPr>
        <w:t>hexacyanoferrate(</w:t>
      </w:r>
      <w:proofErr w:type="gramEnd"/>
      <w:r>
        <w:rPr>
          <w:lang w:eastAsia="en-GB"/>
        </w:rPr>
        <w:t>II) (K4Fe(CN)</w:t>
      </w:r>
      <w:r w:rsidRPr="007354B1">
        <w:rPr>
          <w:vertAlign w:val="subscript"/>
          <w:lang w:eastAsia="en-GB"/>
        </w:rPr>
        <w:t>6</w:t>
      </w:r>
      <w:r>
        <w:rPr>
          <w:lang w:eastAsia="en-GB"/>
        </w:rPr>
        <w:t>) solution</w:t>
      </w:r>
    </w:p>
    <w:p w14:paraId="39A76ED7" w14:textId="77777777" w:rsidR="0084739F" w:rsidRDefault="0084739F" w:rsidP="0084739F">
      <w:pPr>
        <w:pStyle w:val="RSCBulletedlist"/>
        <w:spacing w:line="256" w:lineRule="auto"/>
        <w:rPr>
          <w:lang w:eastAsia="en-GB"/>
        </w:rPr>
      </w:pPr>
      <w:r>
        <w:rPr>
          <w:lang w:eastAsia="en-GB"/>
        </w:rPr>
        <w:t>Boiling tube or large test tube (20 × 150 mm)</w:t>
      </w:r>
    </w:p>
    <w:p w14:paraId="675408C4" w14:textId="77777777" w:rsidR="0084739F" w:rsidRDefault="0084739F" w:rsidP="0084739F">
      <w:pPr>
        <w:pStyle w:val="RSCBulletedlist"/>
        <w:spacing w:line="256" w:lineRule="auto"/>
        <w:rPr>
          <w:lang w:eastAsia="en-GB"/>
        </w:rPr>
      </w:pPr>
      <w:r>
        <w:rPr>
          <w:lang w:eastAsia="en-GB"/>
        </w:rPr>
        <w:t>Clamp and stand, or 250 cm</w:t>
      </w:r>
      <w:r w:rsidRPr="007354B1">
        <w:rPr>
          <w:vertAlign w:val="superscript"/>
          <w:lang w:eastAsia="en-GB"/>
        </w:rPr>
        <w:t>3</w:t>
      </w:r>
      <w:r>
        <w:rPr>
          <w:lang w:eastAsia="en-GB"/>
        </w:rPr>
        <w:t xml:space="preserve"> cell culture flask</w:t>
      </w:r>
    </w:p>
    <w:p w14:paraId="09B23CC1" w14:textId="0BCDE227" w:rsidR="0084739F" w:rsidRDefault="0084739F" w:rsidP="0084739F">
      <w:pPr>
        <w:pStyle w:val="RSCBulletedlist"/>
        <w:spacing w:line="256" w:lineRule="auto"/>
        <w:rPr>
          <w:lang w:eastAsia="en-GB"/>
        </w:rPr>
      </w:pPr>
      <w:r>
        <w:rPr>
          <w:lang w:eastAsia="en-GB"/>
        </w:rPr>
        <w:t>Dropping pipette (see tips)</w:t>
      </w:r>
    </w:p>
    <w:p w14:paraId="593AD29E" w14:textId="77777777" w:rsidR="0084739F" w:rsidRDefault="0084739F" w:rsidP="0084739F">
      <w:pPr>
        <w:pStyle w:val="RSCH2"/>
        <w:rPr>
          <w:color w:val="8E1055"/>
          <w:lang w:eastAsia="en-GB"/>
        </w:rPr>
      </w:pPr>
      <w:r>
        <w:rPr>
          <w:color w:val="8E1055"/>
          <w:lang w:eastAsia="en-GB"/>
        </w:rPr>
        <w:t>Preparation</w:t>
      </w:r>
    </w:p>
    <w:p w14:paraId="0C71F1CB" w14:textId="27890617" w:rsidR="0084739F" w:rsidRPr="0084739F" w:rsidRDefault="0084739F" w:rsidP="0084739F">
      <w:pPr>
        <w:pStyle w:val="RSCH2"/>
        <w:rPr>
          <w:b w:val="0"/>
          <w:bCs w:val="0"/>
          <w:color w:val="auto"/>
          <w:sz w:val="22"/>
          <w:szCs w:val="18"/>
          <w:lang w:eastAsia="en-GB"/>
        </w:rPr>
      </w:pPr>
      <w:r w:rsidRPr="0084739F">
        <w:rPr>
          <w:b w:val="0"/>
          <w:bCs w:val="0"/>
          <w:color w:val="auto"/>
          <w:sz w:val="22"/>
          <w:szCs w:val="18"/>
          <w:lang w:eastAsia="en-GB"/>
        </w:rPr>
        <w:t xml:space="preserve">The </w:t>
      </w:r>
      <w:proofErr w:type="gramStart"/>
      <w:r w:rsidRPr="0084739F">
        <w:rPr>
          <w:b w:val="0"/>
          <w:bCs w:val="0"/>
          <w:color w:val="auto"/>
          <w:sz w:val="22"/>
          <w:szCs w:val="18"/>
          <w:lang w:eastAsia="en-GB"/>
        </w:rPr>
        <w:t>copper(</w:t>
      </w:r>
      <w:proofErr w:type="gramEnd"/>
      <w:r w:rsidRPr="0084739F">
        <w:rPr>
          <w:b w:val="0"/>
          <w:bCs w:val="0"/>
          <w:color w:val="auto"/>
          <w:sz w:val="22"/>
          <w:szCs w:val="18"/>
          <w:lang w:eastAsia="en-GB"/>
        </w:rPr>
        <w:t xml:space="preserve">II) </w:t>
      </w:r>
      <w:proofErr w:type="spellStart"/>
      <w:r w:rsidRPr="0084739F">
        <w:rPr>
          <w:b w:val="0"/>
          <w:bCs w:val="0"/>
          <w:color w:val="auto"/>
          <w:sz w:val="22"/>
          <w:szCs w:val="18"/>
          <w:lang w:eastAsia="en-GB"/>
        </w:rPr>
        <w:t>sulfate</w:t>
      </w:r>
      <w:proofErr w:type="spellEnd"/>
      <w:r w:rsidRPr="0084739F">
        <w:rPr>
          <w:b w:val="0"/>
          <w:bCs w:val="0"/>
          <w:color w:val="auto"/>
          <w:sz w:val="22"/>
          <w:szCs w:val="18"/>
          <w:lang w:eastAsia="en-GB"/>
        </w:rPr>
        <w:t xml:space="preserve"> and potassium hexacyanoferrate(II) solutions, when made up as detailed in the kit list, should result in the densities of two solutions being around 0.2% apart, so it’s essential to be careful with the preparation of the solutions. Stock should be produced accurately in at least a 100 cm</w:t>
      </w:r>
      <w:r w:rsidRPr="007354B1">
        <w:rPr>
          <w:b w:val="0"/>
          <w:bCs w:val="0"/>
          <w:color w:val="auto"/>
          <w:sz w:val="22"/>
          <w:szCs w:val="18"/>
          <w:vertAlign w:val="superscript"/>
          <w:lang w:eastAsia="en-GB"/>
        </w:rPr>
        <w:t>3</w:t>
      </w:r>
      <w:r w:rsidRPr="0084739F">
        <w:rPr>
          <w:b w:val="0"/>
          <w:bCs w:val="0"/>
          <w:color w:val="auto"/>
          <w:sz w:val="22"/>
          <w:szCs w:val="18"/>
          <w:lang w:eastAsia="en-GB"/>
        </w:rPr>
        <w:t xml:space="preserve"> volumetric flask, which can then be used for multiple demonstrations.</w:t>
      </w:r>
    </w:p>
    <w:p w14:paraId="170CD23B" w14:textId="5A362FA3" w:rsidR="0084739F" w:rsidRPr="0084739F" w:rsidRDefault="0066018D" w:rsidP="0066018D">
      <w:pPr>
        <w:pStyle w:val="RSCH2"/>
        <w:rPr>
          <w:b w:val="0"/>
          <w:bCs w:val="0"/>
          <w:color w:val="auto"/>
          <w:sz w:val="22"/>
          <w:szCs w:val="18"/>
          <w:lang w:eastAsia="en-GB"/>
        </w:rPr>
      </w:pPr>
      <w:r>
        <w:rPr>
          <w:b w:val="0"/>
          <w:bCs w:val="0"/>
          <w:noProof/>
          <w:color w:val="auto"/>
          <w:sz w:val="22"/>
          <w:szCs w:val="18"/>
          <w:lang w:eastAsia="en-GB"/>
        </w:rPr>
        <w:lastRenderedPageBreak/>
        <w:drawing>
          <wp:inline distT="0" distB="0" distL="0" distR="0" wp14:anchorId="6BCE6661" wp14:editId="400D8B91">
            <wp:extent cx="5731510" cy="2601595"/>
            <wp:effectExtent l="0" t="0" r="2540" b="8255"/>
            <wp:docPr id="1653401462" name="Picture 1" descr="Diagram of a flask with text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01462" name="Picture 1" descr="Diagram of a flask with text and word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2601595"/>
                    </a:xfrm>
                    <a:prstGeom prst="rect">
                      <a:avLst/>
                    </a:prstGeom>
                  </pic:spPr>
                </pic:pic>
              </a:graphicData>
            </a:graphic>
          </wp:inline>
        </w:drawing>
      </w:r>
      <w:r w:rsidR="0084739F" w:rsidRPr="0084739F">
        <w:rPr>
          <w:b w:val="0"/>
          <w:bCs w:val="0"/>
          <w:color w:val="auto"/>
          <w:sz w:val="22"/>
          <w:szCs w:val="18"/>
          <w:lang w:eastAsia="en-GB"/>
        </w:rPr>
        <w:t>Record the mass of a 100 cm</w:t>
      </w:r>
      <w:r w:rsidR="0084739F" w:rsidRPr="007354B1">
        <w:rPr>
          <w:b w:val="0"/>
          <w:bCs w:val="0"/>
          <w:color w:val="auto"/>
          <w:sz w:val="22"/>
          <w:szCs w:val="18"/>
          <w:vertAlign w:val="superscript"/>
          <w:lang w:eastAsia="en-GB"/>
        </w:rPr>
        <w:t>3</w:t>
      </w:r>
      <w:r w:rsidR="0084739F" w:rsidRPr="0084739F">
        <w:rPr>
          <w:b w:val="0"/>
          <w:bCs w:val="0"/>
          <w:color w:val="auto"/>
          <w:sz w:val="22"/>
          <w:szCs w:val="18"/>
          <w:lang w:eastAsia="en-GB"/>
        </w:rPr>
        <w:t xml:space="preserve"> volumetric flask before carefully weighing out 10.65 g of </w:t>
      </w:r>
      <w:proofErr w:type="gramStart"/>
      <w:r w:rsidR="0084739F" w:rsidRPr="0084739F">
        <w:rPr>
          <w:b w:val="0"/>
          <w:bCs w:val="0"/>
          <w:color w:val="auto"/>
          <w:sz w:val="22"/>
          <w:szCs w:val="18"/>
          <w:lang w:eastAsia="en-GB"/>
        </w:rPr>
        <w:t>copper(</w:t>
      </w:r>
      <w:proofErr w:type="gramEnd"/>
      <w:r w:rsidR="0084739F" w:rsidRPr="0084739F">
        <w:rPr>
          <w:b w:val="0"/>
          <w:bCs w:val="0"/>
          <w:color w:val="auto"/>
          <w:sz w:val="22"/>
          <w:szCs w:val="18"/>
          <w:lang w:eastAsia="en-GB"/>
        </w:rPr>
        <w:t xml:space="preserve">II) </w:t>
      </w:r>
      <w:proofErr w:type="spellStart"/>
      <w:r w:rsidR="0084739F" w:rsidRPr="0084739F">
        <w:rPr>
          <w:b w:val="0"/>
          <w:bCs w:val="0"/>
          <w:color w:val="auto"/>
          <w:sz w:val="22"/>
          <w:szCs w:val="18"/>
          <w:lang w:eastAsia="en-GB"/>
        </w:rPr>
        <w:t>sulfate</w:t>
      </w:r>
      <w:proofErr w:type="spellEnd"/>
      <w:r w:rsidR="0084739F" w:rsidRPr="0084739F">
        <w:rPr>
          <w:b w:val="0"/>
          <w:bCs w:val="0"/>
          <w:color w:val="auto"/>
          <w:sz w:val="22"/>
          <w:szCs w:val="18"/>
          <w:lang w:eastAsia="en-GB"/>
        </w:rPr>
        <w:t xml:space="preserve"> pentahydrate (CuSO</w:t>
      </w:r>
      <w:r w:rsidR="0084739F" w:rsidRPr="007354B1">
        <w:rPr>
          <w:b w:val="0"/>
          <w:bCs w:val="0"/>
          <w:color w:val="auto"/>
          <w:sz w:val="22"/>
          <w:szCs w:val="18"/>
          <w:vertAlign w:val="subscript"/>
          <w:lang w:eastAsia="en-GB"/>
        </w:rPr>
        <w:t>4</w:t>
      </w:r>
      <w:r w:rsidR="0084739F" w:rsidRPr="0084739F">
        <w:rPr>
          <w:b w:val="0"/>
          <w:bCs w:val="0"/>
          <w:color w:val="auto"/>
          <w:sz w:val="22"/>
          <w:szCs w:val="18"/>
          <w:lang w:eastAsia="en-GB"/>
        </w:rPr>
        <w:t>.5H</w:t>
      </w:r>
      <w:r w:rsidR="0084739F" w:rsidRPr="007354B1">
        <w:rPr>
          <w:b w:val="0"/>
          <w:bCs w:val="0"/>
          <w:color w:val="auto"/>
          <w:sz w:val="22"/>
          <w:szCs w:val="18"/>
          <w:vertAlign w:val="subscript"/>
          <w:lang w:eastAsia="en-GB"/>
        </w:rPr>
        <w:t>2</w:t>
      </w:r>
      <w:r w:rsidR="0084739F" w:rsidRPr="0084739F">
        <w:rPr>
          <w:b w:val="0"/>
          <w:bCs w:val="0"/>
          <w:color w:val="auto"/>
          <w:sz w:val="22"/>
          <w:szCs w:val="18"/>
          <w:lang w:eastAsia="en-GB"/>
        </w:rPr>
        <w:t>O) and transferring it into the volumetric flask. Add 50–75 cm</w:t>
      </w:r>
      <w:r w:rsidR="0084739F" w:rsidRPr="007354B1">
        <w:rPr>
          <w:b w:val="0"/>
          <w:bCs w:val="0"/>
          <w:color w:val="auto"/>
          <w:sz w:val="22"/>
          <w:szCs w:val="18"/>
          <w:vertAlign w:val="superscript"/>
          <w:lang w:eastAsia="en-GB"/>
        </w:rPr>
        <w:t>3</w:t>
      </w:r>
      <w:r w:rsidR="0084739F" w:rsidRPr="0084739F">
        <w:rPr>
          <w:b w:val="0"/>
          <w:bCs w:val="0"/>
          <w:color w:val="auto"/>
          <w:sz w:val="22"/>
          <w:szCs w:val="18"/>
          <w:lang w:eastAsia="en-GB"/>
        </w:rPr>
        <w:t xml:space="preserve"> of deionised water to the flask and swirl to fully dissolve the </w:t>
      </w:r>
      <w:proofErr w:type="gramStart"/>
      <w:r w:rsidR="0084739F" w:rsidRPr="0084739F">
        <w:rPr>
          <w:b w:val="0"/>
          <w:bCs w:val="0"/>
          <w:color w:val="auto"/>
          <w:sz w:val="22"/>
          <w:szCs w:val="18"/>
          <w:lang w:eastAsia="en-GB"/>
        </w:rPr>
        <w:t>copper(</w:t>
      </w:r>
      <w:proofErr w:type="gramEnd"/>
      <w:r w:rsidR="0084739F" w:rsidRPr="0084739F">
        <w:rPr>
          <w:b w:val="0"/>
          <w:bCs w:val="0"/>
          <w:color w:val="auto"/>
          <w:sz w:val="22"/>
          <w:szCs w:val="18"/>
          <w:lang w:eastAsia="en-GB"/>
        </w:rPr>
        <w:t xml:space="preserve">II) </w:t>
      </w:r>
      <w:proofErr w:type="spellStart"/>
      <w:r w:rsidR="0084739F" w:rsidRPr="0084739F">
        <w:rPr>
          <w:b w:val="0"/>
          <w:bCs w:val="0"/>
          <w:color w:val="auto"/>
          <w:sz w:val="22"/>
          <w:szCs w:val="18"/>
          <w:lang w:eastAsia="en-GB"/>
        </w:rPr>
        <w:t>sulfate</w:t>
      </w:r>
      <w:proofErr w:type="spellEnd"/>
      <w:r w:rsidR="0084739F" w:rsidRPr="0084739F">
        <w:rPr>
          <w:b w:val="0"/>
          <w:bCs w:val="0"/>
          <w:color w:val="auto"/>
          <w:sz w:val="22"/>
          <w:szCs w:val="18"/>
          <w:lang w:eastAsia="en-GB"/>
        </w:rPr>
        <w:t>. Then slowly add deionised water to the flask up to the line, mix thoroughly and record the final mass. Repeat the process in another weighed 100 cm</w:t>
      </w:r>
      <w:r w:rsidR="0084739F" w:rsidRPr="007354B1">
        <w:rPr>
          <w:b w:val="0"/>
          <w:bCs w:val="0"/>
          <w:color w:val="auto"/>
          <w:sz w:val="22"/>
          <w:szCs w:val="18"/>
          <w:vertAlign w:val="superscript"/>
          <w:lang w:eastAsia="en-GB"/>
        </w:rPr>
        <w:t>3</w:t>
      </w:r>
      <w:r w:rsidR="0084739F" w:rsidRPr="0084739F">
        <w:rPr>
          <w:b w:val="0"/>
          <w:bCs w:val="0"/>
          <w:color w:val="auto"/>
          <w:sz w:val="22"/>
          <w:szCs w:val="18"/>
          <w:lang w:eastAsia="en-GB"/>
        </w:rPr>
        <w:t xml:space="preserve"> volumetric flask with 11.86 g of potassium </w:t>
      </w:r>
      <w:proofErr w:type="gramStart"/>
      <w:r w:rsidR="0084739F" w:rsidRPr="0084739F">
        <w:rPr>
          <w:b w:val="0"/>
          <w:bCs w:val="0"/>
          <w:color w:val="auto"/>
          <w:sz w:val="22"/>
          <w:szCs w:val="18"/>
          <w:lang w:eastAsia="en-GB"/>
        </w:rPr>
        <w:t>hexacyanoferrate(</w:t>
      </w:r>
      <w:proofErr w:type="gramEnd"/>
      <w:r w:rsidR="0084739F" w:rsidRPr="0084739F">
        <w:rPr>
          <w:b w:val="0"/>
          <w:bCs w:val="0"/>
          <w:color w:val="auto"/>
          <w:sz w:val="22"/>
          <w:szCs w:val="18"/>
          <w:lang w:eastAsia="en-GB"/>
        </w:rPr>
        <w:t>II) (K</w:t>
      </w:r>
      <w:r w:rsidR="0084739F" w:rsidRPr="007354B1">
        <w:rPr>
          <w:b w:val="0"/>
          <w:bCs w:val="0"/>
          <w:color w:val="auto"/>
          <w:sz w:val="22"/>
          <w:szCs w:val="18"/>
          <w:vertAlign w:val="subscript"/>
          <w:lang w:eastAsia="en-GB"/>
        </w:rPr>
        <w:t>4</w:t>
      </w:r>
      <w:r w:rsidR="0084739F" w:rsidRPr="0084739F">
        <w:rPr>
          <w:b w:val="0"/>
          <w:bCs w:val="0"/>
          <w:color w:val="auto"/>
          <w:sz w:val="22"/>
          <w:szCs w:val="18"/>
          <w:lang w:eastAsia="en-GB"/>
        </w:rPr>
        <w:t>[Fe(CN)</w:t>
      </w:r>
      <w:r w:rsidR="0084739F" w:rsidRPr="007354B1">
        <w:rPr>
          <w:b w:val="0"/>
          <w:bCs w:val="0"/>
          <w:color w:val="auto"/>
          <w:sz w:val="22"/>
          <w:szCs w:val="18"/>
          <w:vertAlign w:val="subscript"/>
          <w:lang w:eastAsia="en-GB"/>
        </w:rPr>
        <w:t>6</w:t>
      </w:r>
      <w:r w:rsidR="0084739F" w:rsidRPr="0084739F">
        <w:rPr>
          <w:b w:val="0"/>
          <w:bCs w:val="0"/>
          <w:color w:val="auto"/>
          <w:sz w:val="22"/>
          <w:szCs w:val="18"/>
          <w:lang w:eastAsia="en-GB"/>
        </w:rPr>
        <w:t>].3H</w:t>
      </w:r>
      <w:r w:rsidR="0084739F" w:rsidRPr="007354B1">
        <w:rPr>
          <w:b w:val="0"/>
          <w:bCs w:val="0"/>
          <w:color w:val="auto"/>
          <w:sz w:val="22"/>
          <w:szCs w:val="18"/>
          <w:vertAlign w:val="subscript"/>
          <w:lang w:eastAsia="en-GB"/>
        </w:rPr>
        <w:t>2</w:t>
      </w:r>
      <w:r w:rsidR="0084739F" w:rsidRPr="0084739F">
        <w:rPr>
          <w:b w:val="0"/>
          <w:bCs w:val="0"/>
          <w:color w:val="auto"/>
          <w:sz w:val="22"/>
          <w:szCs w:val="18"/>
          <w:lang w:eastAsia="en-GB"/>
        </w:rPr>
        <w:t xml:space="preserve">O). Be aware, potassium </w:t>
      </w:r>
      <w:proofErr w:type="gramStart"/>
      <w:r w:rsidR="0084739F" w:rsidRPr="0084739F">
        <w:rPr>
          <w:b w:val="0"/>
          <w:bCs w:val="0"/>
          <w:color w:val="auto"/>
          <w:sz w:val="22"/>
          <w:szCs w:val="18"/>
          <w:lang w:eastAsia="en-GB"/>
        </w:rPr>
        <w:t>hexacyanoferrate(</w:t>
      </w:r>
      <w:proofErr w:type="gramEnd"/>
      <w:r w:rsidR="0084739F" w:rsidRPr="0084739F">
        <w:rPr>
          <w:b w:val="0"/>
          <w:bCs w:val="0"/>
          <w:color w:val="auto"/>
          <w:sz w:val="22"/>
          <w:szCs w:val="18"/>
          <w:lang w:eastAsia="en-GB"/>
        </w:rPr>
        <w:t>II) is yellow and must not be confused with the orange potassium hexacyanoferrate(III).</w:t>
      </w:r>
    </w:p>
    <w:p w14:paraId="76B54015" w14:textId="61E9E05F" w:rsidR="0084739F" w:rsidRPr="0084739F" w:rsidRDefault="0084739F" w:rsidP="0084739F">
      <w:pPr>
        <w:pStyle w:val="RSCH2"/>
        <w:rPr>
          <w:b w:val="0"/>
          <w:bCs w:val="0"/>
          <w:color w:val="auto"/>
          <w:sz w:val="22"/>
          <w:szCs w:val="18"/>
          <w:lang w:eastAsia="en-GB"/>
        </w:rPr>
      </w:pPr>
      <w:r w:rsidRPr="0084739F">
        <w:rPr>
          <w:b w:val="0"/>
          <w:bCs w:val="0"/>
          <w:color w:val="auto"/>
          <w:sz w:val="22"/>
          <w:szCs w:val="18"/>
          <w:lang w:eastAsia="en-GB"/>
        </w:rPr>
        <w:t>Clamp the boiling tube and pour in 40 cm</w:t>
      </w:r>
      <w:r w:rsidRPr="007354B1">
        <w:rPr>
          <w:b w:val="0"/>
          <w:bCs w:val="0"/>
          <w:color w:val="auto"/>
          <w:sz w:val="22"/>
          <w:szCs w:val="18"/>
          <w:vertAlign w:val="superscript"/>
          <w:lang w:eastAsia="en-GB"/>
        </w:rPr>
        <w:t>3</w:t>
      </w:r>
      <w:r w:rsidRPr="0084739F">
        <w:rPr>
          <w:b w:val="0"/>
          <w:bCs w:val="0"/>
          <w:color w:val="auto"/>
          <w:sz w:val="22"/>
          <w:szCs w:val="18"/>
          <w:lang w:eastAsia="en-GB"/>
        </w:rPr>
        <w:t xml:space="preserve"> of the yellow potassium </w:t>
      </w:r>
      <w:proofErr w:type="gramStart"/>
      <w:r w:rsidRPr="0084739F">
        <w:rPr>
          <w:b w:val="0"/>
          <w:bCs w:val="0"/>
          <w:color w:val="auto"/>
          <w:sz w:val="22"/>
          <w:szCs w:val="18"/>
          <w:lang w:eastAsia="en-GB"/>
        </w:rPr>
        <w:t>hexacyanoferrate(</w:t>
      </w:r>
      <w:proofErr w:type="gramEnd"/>
      <w:r w:rsidRPr="0084739F">
        <w:rPr>
          <w:b w:val="0"/>
          <w:bCs w:val="0"/>
          <w:color w:val="auto"/>
          <w:sz w:val="22"/>
          <w:szCs w:val="18"/>
          <w:lang w:eastAsia="en-GB"/>
        </w:rPr>
        <w:t>II) solution leaving space at the top for displacement by the pipette. Decant roughly 10 cm</w:t>
      </w:r>
      <w:r w:rsidRPr="007354B1">
        <w:rPr>
          <w:b w:val="0"/>
          <w:bCs w:val="0"/>
          <w:color w:val="auto"/>
          <w:sz w:val="22"/>
          <w:szCs w:val="18"/>
          <w:vertAlign w:val="superscript"/>
          <w:lang w:eastAsia="en-GB"/>
        </w:rPr>
        <w:t>3</w:t>
      </w:r>
      <w:r w:rsidRPr="0084739F">
        <w:rPr>
          <w:b w:val="0"/>
          <w:bCs w:val="0"/>
          <w:color w:val="auto"/>
          <w:sz w:val="22"/>
          <w:szCs w:val="18"/>
          <w:lang w:eastAsia="en-GB"/>
        </w:rPr>
        <w:t xml:space="preserve"> of the blue </w:t>
      </w:r>
      <w:proofErr w:type="gramStart"/>
      <w:r w:rsidRPr="0084739F">
        <w:rPr>
          <w:b w:val="0"/>
          <w:bCs w:val="0"/>
          <w:color w:val="auto"/>
          <w:sz w:val="22"/>
          <w:szCs w:val="18"/>
          <w:lang w:eastAsia="en-GB"/>
        </w:rPr>
        <w:t>copper(</w:t>
      </w:r>
      <w:proofErr w:type="gramEnd"/>
      <w:r w:rsidRPr="0084739F">
        <w:rPr>
          <w:b w:val="0"/>
          <w:bCs w:val="0"/>
          <w:color w:val="auto"/>
          <w:sz w:val="22"/>
          <w:szCs w:val="18"/>
          <w:lang w:eastAsia="en-GB"/>
        </w:rPr>
        <w:t xml:space="preserve">II) </w:t>
      </w:r>
      <w:proofErr w:type="spellStart"/>
      <w:r w:rsidRPr="0084739F">
        <w:rPr>
          <w:b w:val="0"/>
          <w:bCs w:val="0"/>
          <w:color w:val="auto"/>
          <w:sz w:val="22"/>
          <w:szCs w:val="18"/>
          <w:lang w:eastAsia="en-GB"/>
        </w:rPr>
        <w:t>sulfate</w:t>
      </w:r>
      <w:proofErr w:type="spellEnd"/>
      <w:r w:rsidRPr="0084739F">
        <w:rPr>
          <w:b w:val="0"/>
          <w:bCs w:val="0"/>
          <w:color w:val="auto"/>
          <w:sz w:val="22"/>
          <w:szCs w:val="18"/>
          <w:lang w:eastAsia="en-GB"/>
        </w:rPr>
        <w:t xml:space="preserve"> solution into a small beaker to avoid contaminating stock with the pipette.</w:t>
      </w:r>
    </w:p>
    <w:p w14:paraId="58C80B5F" w14:textId="3302A3C9" w:rsidR="0084739F" w:rsidRDefault="0084739F" w:rsidP="0084739F">
      <w:pPr>
        <w:pStyle w:val="RSCH2"/>
        <w:rPr>
          <w:color w:val="8E1055"/>
          <w:lang w:eastAsia="en-GB"/>
        </w:rPr>
      </w:pPr>
      <w:r>
        <w:rPr>
          <w:noProof/>
          <w:color w:val="8E1055"/>
          <w:lang w:eastAsia="en-GB"/>
        </w:rPr>
        <mc:AlternateContent>
          <mc:Choice Requires="wps">
            <w:drawing>
              <wp:anchor distT="0" distB="0" distL="114300" distR="114300" simplePos="0" relativeHeight="251659264" behindDoc="0" locked="0" layoutInCell="1" allowOverlap="1" wp14:anchorId="26BB0BAA" wp14:editId="61719E1A">
                <wp:simplePos x="0" y="0"/>
                <wp:positionH relativeFrom="column">
                  <wp:posOffset>-76200</wp:posOffset>
                </wp:positionH>
                <wp:positionV relativeFrom="paragraph">
                  <wp:posOffset>175260</wp:posOffset>
                </wp:positionV>
                <wp:extent cx="6210300" cy="2508250"/>
                <wp:effectExtent l="19050" t="19050" r="19050" b="254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10300" cy="2508250"/>
                        </a:xfrm>
                        <a:prstGeom prst="rect">
                          <a:avLst/>
                        </a:prstGeom>
                        <a:noFill/>
                        <a:ln w="28575">
                          <a:solidFill>
                            <a:srgbClr val="8E10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4A7C2" id="Rectangle 3" o:spid="_x0000_s1026" alt="&quot;&quot;" style="position:absolute;margin-left:-6pt;margin-top:13.8pt;width:489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yohwIAAGoFAAAOAAAAZHJzL2Uyb0RvYy54bWysVN9P2zAQfp+0/8Hy+0jSEegqUlTBmCah&#10;gQYTz65jN5Ecn2e7Tbu/fmc7SSuG9jANCdfO3X13992Pq+t9p8hOWNeCrmhxllMiNIe61ZuK/ni+&#10;+zCnxHmma6ZAi4oehKPXy/fvrnqzEDNoQNXCEgTRbtGbijbem0WWOd6IjrkzMEKjUILtmMen3WS1&#10;ZT2idyqb5flF1oOtjQUunMOvt0lIlxFfSsH9g5ROeKIqirH5eNp4rsOZLa/YYmOZaVo+hMH+IYqO&#10;tRqdTlC3zDOyte0fUF3LLTiQ/oxDl4GULRcxB8ymyF9l89QwI2IuSI4zE03u/8Hyb7sn82iRht64&#10;hcNryGIvbRd+MT6yj2QdJrLE3hOOHy9mRf4xR045ymZlPsf/QGd2NDfW+S8COhIuFbVYjUgS2907&#10;n1RHleBNw12rVKyI0qRH1Hl5WUYLB6qtgzToObtZ3yhLdgyLOv9c5GU5OD5RwzCUxmiOacWbPygR&#10;MJT+LiRpa0xkljyEjhMTLONcaF8kUcNqkbyVOf6NzkaLmHMEDMgSo5ywB4BRM4GM2ImBQT+Yitiw&#10;k3H+t8CS8WQRPYP2k3HXarBvASjMavCc9EeSEjWBpTXUh0dLLKRxcYbftVjBe+b8I7M4H1h1nHn/&#10;gIdUgJWC4UZJA/bXW9+DPrYtSinpcd4q6n5umRWUqK8aG/pTcX4eBjQ+zsvLGT7sqWR9KtHb7gaw&#10;+gVuF8PjNeh7NV6lhe4FV8MqeEUR0xx9V5R7Oz5ufNoDuFy4WK2iGg6lYf5ePxkewAOroUOf9y/M&#10;mqGNPU7ANxhnky1edXPSDZYaVlsPso2tfuR14BsHOjbOsHzCxjh9R63jilz+BgAA//8DAFBLAwQU&#10;AAYACAAAACEAyyQ7reAAAAAKAQAADwAAAGRycy9kb3ducmV2LnhtbEyPwU7DMBBE70j8g7VI3Fqn&#10;ppgS4lSAxA0h2sKhNzdekrT2OoqdJvw95gTH2RnNvinWk7PsjH1oPSlYzDNgSJU3LdUKPnYvsxWw&#10;EDUZbT2hgm8MsC4vLwqdGz/SBs/bWLNUQiHXCpoYu5zzUDXodJj7Dil5X753OibZ19z0ekzlznKR&#10;ZZI73VL60OgOnxusTtvBKRj05/toN8fBve13+Hq6vXk6Lkmp66vp8QFYxCn+heEXP6FDmZgOfiAT&#10;mFUwW4i0JSoQdxJYCtxLmQ4HBUshJPCy4P8nlD8AAAD//wMAUEsBAi0AFAAGAAgAAAAhALaDOJL+&#10;AAAA4QEAABMAAAAAAAAAAAAAAAAAAAAAAFtDb250ZW50X1R5cGVzXS54bWxQSwECLQAUAAYACAAA&#10;ACEAOP0h/9YAAACUAQAACwAAAAAAAAAAAAAAAAAvAQAAX3JlbHMvLnJlbHNQSwECLQAUAAYACAAA&#10;ACEAyWz8qIcCAABqBQAADgAAAAAAAAAAAAAAAAAuAgAAZHJzL2Uyb0RvYy54bWxQSwECLQAUAAYA&#10;CAAAACEAyyQ7reAAAAAKAQAADwAAAAAAAAAAAAAAAADhBAAAZHJzL2Rvd25yZXYueG1sUEsFBgAA&#10;AAAEAAQA8wAAAO4FAAAAAA==&#10;" filled="f" strokecolor="#8e1055" strokeweight="2.25pt"/>
            </w:pict>
          </mc:Fallback>
        </mc:AlternateContent>
      </w:r>
      <w:r>
        <w:rPr>
          <w:color w:val="8E1055"/>
          <w:lang w:eastAsia="en-GB"/>
        </w:rPr>
        <w:t xml:space="preserve">Safety and disposal notes </w:t>
      </w:r>
    </w:p>
    <w:p w14:paraId="0D691C2C" w14:textId="77777777" w:rsidR="0084739F" w:rsidRDefault="0084739F" w:rsidP="0084739F">
      <w:pPr>
        <w:pStyle w:val="RSCBulletedlist"/>
        <w:numPr>
          <w:ilvl w:val="0"/>
          <w:numId w:val="24"/>
        </w:numPr>
        <w:spacing w:before="240"/>
        <w:rPr>
          <w:lang w:eastAsia="en-GB"/>
        </w:rPr>
      </w:pPr>
      <w:r w:rsidRPr="00BC0911">
        <w:rPr>
          <w:lang w:eastAsia="en-GB"/>
        </w:rPr>
        <w:t>Wear eye protection.</w:t>
      </w:r>
    </w:p>
    <w:p w14:paraId="20CCE41E" w14:textId="77777777" w:rsidR="0084739F" w:rsidRPr="0084739F" w:rsidRDefault="0084739F" w:rsidP="0084739F">
      <w:pPr>
        <w:pStyle w:val="RSCH2"/>
        <w:numPr>
          <w:ilvl w:val="0"/>
          <w:numId w:val="24"/>
        </w:numPr>
        <w:spacing w:before="240"/>
        <w:rPr>
          <w:color w:val="8E1055"/>
          <w:lang w:eastAsia="en-GB"/>
        </w:rPr>
      </w:pPr>
      <w:r w:rsidRPr="0084739F">
        <w:rPr>
          <w:b w:val="0"/>
          <w:bCs w:val="0"/>
          <w:color w:val="auto"/>
          <w:sz w:val="22"/>
          <w:lang w:eastAsia="en-GB"/>
        </w:rPr>
        <w:t xml:space="preserve">Avoid exposing potassium </w:t>
      </w:r>
      <w:proofErr w:type="gramStart"/>
      <w:r w:rsidRPr="0084739F">
        <w:rPr>
          <w:b w:val="0"/>
          <w:bCs w:val="0"/>
          <w:color w:val="auto"/>
          <w:sz w:val="22"/>
          <w:lang w:eastAsia="en-GB"/>
        </w:rPr>
        <w:t>hexacyanoferrate(</w:t>
      </w:r>
      <w:proofErr w:type="gramEnd"/>
      <w:r w:rsidRPr="0084739F">
        <w:rPr>
          <w:b w:val="0"/>
          <w:bCs w:val="0"/>
          <w:color w:val="auto"/>
          <w:sz w:val="22"/>
          <w:lang w:eastAsia="en-GB"/>
        </w:rPr>
        <w:t>II) to any heat sources. CLEAPSS members should consult HC079 (bit.ly/49b46N8).</w:t>
      </w:r>
    </w:p>
    <w:p w14:paraId="1FF0976D" w14:textId="58568575" w:rsidR="0084739F" w:rsidRDefault="0084739F" w:rsidP="0084739F">
      <w:pPr>
        <w:pStyle w:val="RSCH2"/>
        <w:numPr>
          <w:ilvl w:val="0"/>
          <w:numId w:val="24"/>
        </w:numPr>
        <w:spacing w:before="240"/>
        <w:rPr>
          <w:b w:val="0"/>
          <w:bCs w:val="0"/>
          <w:color w:val="auto"/>
          <w:sz w:val="22"/>
          <w:szCs w:val="18"/>
          <w:lang w:eastAsia="en-GB"/>
        </w:rPr>
      </w:pPr>
      <w:proofErr w:type="gramStart"/>
      <w:r w:rsidRPr="0084739F">
        <w:rPr>
          <w:b w:val="0"/>
          <w:bCs w:val="0"/>
          <w:color w:val="auto"/>
          <w:sz w:val="22"/>
          <w:szCs w:val="18"/>
          <w:lang w:eastAsia="en-GB"/>
        </w:rPr>
        <w:t>Copper(</w:t>
      </w:r>
      <w:proofErr w:type="gramEnd"/>
      <w:r w:rsidRPr="0084739F">
        <w:rPr>
          <w:b w:val="0"/>
          <w:bCs w:val="0"/>
          <w:color w:val="auto"/>
          <w:sz w:val="22"/>
          <w:szCs w:val="18"/>
          <w:lang w:eastAsia="en-GB"/>
        </w:rPr>
        <w:t xml:space="preserve">II) </w:t>
      </w:r>
      <w:proofErr w:type="spellStart"/>
      <w:r w:rsidRPr="0084739F">
        <w:rPr>
          <w:b w:val="0"/>
          <w:bCs w:val="0"/>
          <w:color w:val="auto"/>
          <w:sz w:val="22"/>
          <w:szCs w:val="18"/>
          <w:lang w:eastAsia="en-GB"/>
        </w:rPr>
        <w:t>sulfate</w:t>
      </w:r>
      <w:proofErr w:type="spellEnd"/>
      <w:r w:rsidRPr="0084739F">
        <w:rPr>
          <w:b w:val="0"/>
          <w:bCs w:val="0"/>
          <w:color w:val="auto"/>
          <w:sz w:val="22"/>
          <w:szCs w:val="18"/>
          <w:lang w:eastAsia="en-GB"/>
        </w:rPr>
        <w:t xml:space="preserve"> is harmful if swallowed and can cause serious eye damage. Avoid contact with skin. CLEAPSS members should consult HC027c (bit.ly/3UKCcDh).</w:t>
      </w:r>
    </w:p>
    <w:p w14:paraId="1808112D" w14:textId="50833AB1" w:rsidR="0084739F" w:rsidRPr="0084739F" w:rsidRDefault="0084739F" w:rsidP="0084739F">
      <w:pPr>
        <w:pStyle w:val="RSCH2"/>
        <w:numPr>
          <w:ilvl w:val="0"/>
          <w:numId w:val="24"/>
        </w:numPr>
        <w:spacing w:before="240"/>
        <w:rPr>
          <w:b w:val="0"/>
          <w:bCs w:val="0"/>
          <w:color w:val="auto"/>
          <w:sz w:val="22"/>
          <w:szCs w:val="18"/>
          <w:lang w:eastAsia="en-GB"/>
        </w:rPr>
      </w:pPr>
      <w:r w:rsidRPr="0084739F">
        <w:rPr>
          <w:b w:val="0"/>
          <w:bCs w:val="0"/>
          <w:color w:val="auto"/>
          <w:sz w:val="22"/>
          <w:szCs w:val="18"/>
          <w:lang w:eastAsia="en-GB"/>
        </w:rPr>
        <w:t>For disposal, filter off precipitate and dilute solutions with plenty of water. Dispose of diluted solutions down a foul-water drain.</w:t>
      </w:r>
    </w:p>
    <w:p w14:paraId="06CD4A47" w14:textId="6F580CD1" w:rsidR="0084739F" w:rsidRDefault="0084739F" w:rsidP="0084739F">
      <w:pPr>
        <w:pStyle w:val="RSCH2"/>
        <w:rPr>
          <w:color w:val="8E1055"/>
          <w:lang w:eastAsia="en-GB"/>
        </w:rPr>
      </w:pPr>
      <w:r>
        <w:rPr>
          <w:color w:val="8E1055"/>
          <w:lang w:eastAsia="en-GB"/>
        </w:rPr>
        <w:t>In front of the class</w:t>
      </w:r>
    </w:p>
    <w:p w14:paraId="509751D8" w14:textId="231C784A" w:rsidR="00394599" w:rsidRPr="00394599" w:rsidRDefault="00394599" w:rsidP="00394599">
      <w:pPr>
        <w:pStyle w:val="RSCH2"/>
        <w:rPr>
          <w:b w:val="0"/>
          <w:bCs w:val="0"/>
          <w:color w:val="auto"/>
          <w:sz w:val="22"/>
          <w:szCs w:val="18"/>
          <w:lang w:eastAsia="en-GB"/>
        </w:rPr>
      </w:pPr>
      <w:r w:rsidRPr="00394599">
        <w:rPr>
          <w:b w:val="0"/>
          <w:bCs w:val="0"/>
          <w:color w:val="auto"/>
          <w:sz w:val="22"/>
          <w:szCs w:val="18"/>
          <w:lang w:eastAsia="en-GB"/>
        </w:rPr>
        <w:lastRenderedPageBreak/>
        <w:t xml:space="preserve">Fill the pipette with enough blue </w:t>
      </w:r>
      <w:proofErr w:type="gramStart"/>
      <w:r w:rsidRPr="00394599">
        <w:rPr>
          <w:b w:val="0"/>
          <w:bCs w:val="0"/>
          <w:color w:val="auto"/>
          <w:sz w:val="22"/>
          <w:szCs w:val="18"/>
          <w:lang w:eastAsia="en-GB"/>
        </w:rPr>
        <w:t>copper(</w:t>
      </w:r>
      <w:proofErr w:type="gramEnd"/>
      <w:r w:rsidRPr="00394599">
        <w:rPr>
          <w:b w:val="0"/>
          <w:bCs w:val="0"/>
          <w:color w:val="auto"/>
          <w:sz w:val="22"/>
          <w:szCs w:val="18"/>
          <w:lang w:eastAsia="en-GB"/>
        </w:rPr>
        <w:t xml:space="preserve">II) </w:t>
      </w:r>
      <w:proofErr w:type="spellStart"/>
      <w:r w:rsidRPr="00394599">
        <w:rPr>
          <w:b w:val="0"/>
          <w:bCs w:val="0"/>
          <w:color w:val="auto"/>
          <w:sz w:val="22"/>
          <w:szCs w:val="18"/>
          <w:lang w:eastAsia="en-GB"/>
        </w:rPr>
        <w:t>sulfate</w:t>
      </w:r>
      <w:proofErr w:type="spellEnd"/>
      <w:r w:rsidRPr="00394599">
        <w:rPr>
          <w:b w:val="0"/>
          <w:bCs w:val="0"/>
          <w:color w:val="auto"/>
          <w:sz w:val="22"/>
          <w:szCs w:val="18"/>
          <w:lang w:eastAsia="en-GB"/>
        </w:rPr>
        <w:t xml:space="preserve"> solution to deliver a pea-sized droplet</w:t>
      </w:r>
      <w:r w:rsidR="007354B1">
        <w:rPr>
          <w:b w:val="0"/>
          <w:bCs w:val="0"/>
          <w:color w:val="auto"/>
          <w:sz w:val="22"/>
          <w:szCs w:val="18"/>
          <w:lang w:eastAsia="en-GB"/>
        </w:rPr>
        <w:t xml:space="preserve">. </w:t>
      </w:r>
      <w:r w:rsidRPr="00394599">
        <w:rPr>
          <w:b w:val="0"/>
          <w:bCs w:val="0"/>
          <w:color w:val="auto"/>
          <w:sz w:val="22"/>
          <w:szCs w:val="18"/>
          <w:lang w:eastAsia="en-GB"/>
        </w:rPr>
        <w:t xml:space="preserve">Insert the dropper carefully, minimising disturbance to the yellow solution, until the tip is 1–2 cm above the base of the tube. Inject the droplet and remove the pipette quickly (this helps to initiate the upward motion if your solutions are too close in density). A red-brown membrane forms around the droplet and it will begin to rise. After a few moments at the surface, the droplet falls to the base of the tube where, over the next two minutes it will visibly </w:t>
      </w:r>
      <w:proofErr w:type="gramStart"/>
      <w:r w:rsidRPr="00394599">
        <w:rPr>
          <w:b w:val="0"/>
          <w:bCs w:val="0"/>
          <w:color w:val="auto"/>
          <w:sz w:val="22"/>
          <w:szCs w:val="18"/>
          <w:lang w:eastAsia="en-GB"/>
        </w:rPr>
        <w:t>shrink</w:t>
      </w:r>
      <w:proofErr w:type="gramEnd"/>
      <w:r w:rsidRPr="00394599">
        <w:rPr>
          <w:b w:val="0"/>
          <w:bCs w:val="0"/>
          <w:color w:val="auto"/>
          <w:sz w:val="22"/>
          <w:szCs w:val="18"/>
          <w:lang w:eastAsia="en-GB"/>
        </w:rPr>
        <w:t xml:space="preserve"> and the membrane will shrivel.</w:t>
      </w:r>
    </w:p>
    <w:p w14:paraId="36B7C146" w14:textId="582BA4A2" w:rsidR="0084739F" w:rsidRDefault="00394599" w:rsidP="00394599">
      <w:pPr>
        <w:pStyle w:val="RSCH2"/>
        <w:rPr>
          <w:b w:val="0"/>
          <w:bCs w:val="0"/>
          <w:color w:val="auto"/>
          <w:sz w:val="22"/>
          <w:szCs w:val="18"/>
          <w:lang w:eastAsia="en-GB"/>
        </w:rPr>
      </w:pPr>
      <w:r w:rsidRPr="00394599">
        <w:rPr>
          <w:b w:val="0"/>
          <w:bCs w:val="0"/>
          <w:color w:val="auto"/>
          <w:sz w:val="22"/>
          <w:szCs w:val="18"/>
          <w:lang w:eastAsia="en-GB"/>
        </w:rPr>
        <w:t>This process can be repeated until the density of the surrounding yellow solution matches that of the blue solution being introduced.</w:t>
      </w:r>
    </w:p>
    <w:p w14:paraId="1C170DC8" w14:textId="77777777" w:rsidR="007354B1" w:rsidRPr="0084739F" w:rsidRDefault="007354B1" w:rsidP="00394599">
      <w:pPr>
        <w:pStyle w:val="RSCH2"/>
        <w:rPr>
          <w:b w:val="0"/>
          <w:bCs w:val="0"/>
          <w:color w:val="auto"/>
          <w:sz w:val="22"/>
          <w:szCs w:val="18"/>
          <w:lang w:eastAsia="en-GB"/>
        </w:rPr>
      </w:pPr>
    </w:p>
    <w:p w14:paraId="67DF8812" w14:textId="77777777" w:rsidR="0084739F" w:rsidRDefault="0084739F" w:rsidP="0084739F">
      <w:pPr>
        <w:pStyle w:val="RSCH2"/>
        <w:rPr>
          <w:color w:val="8E1055"/>
          <w:lang w:eastAsia="en-GB"/>
        </w:rPr>
      </w:pPr>
      <w:r>
        <w:rPr>
          <w:color w:val="8E1055"/>
          <w:lang w:eastAsia="en-GB"/>
        </w:rPr>
        <w:t>Teaching goal</w:t>
      </w:r>
    </w:p>
    <w:p w14:paraId="6CA3080A" w14:textId="16B5450A" w:rsidR="00394599" w:rsidRPr="00394599" w:rsidRDefault="00394599" w:rsidP="00394599">
      <w:pPr>
        <w:pStyle w:val="RSCH2"/>
        <w:rPr>
          <w:b w:val="0"/>
          <w:bCs w:val="0"/>
          <w:color w:val="auto"/>
          <w:sz w:val="22"/>
          <w:szCs w:val="18"/>
          <w:lang w:eastAsia="en-GB"/>
        </w:rPr>
      </w:pPr>
      <w:r w:rsidRPr="00394599">
        <w:rPr>
          <w:b w:val="0"/>
          <w:bCs w:val="0"/>
          <w:color w:val="auto"/>
          <w:sz w:val="22"/>
          <w:szCs w:val="18"/>
          <w:lang w:eastAsia="en-GB"/>
        </w:rPr>
        <w:t xml:space="preserve">After adding the </w:t>
      </w:r>
      <w:proofErr w:type="gramStart"/>
      <w:r w:rsidRPr="00394599">
        <w:rPr>
          <w:b w:val="0"/>
          <w:bCs w:val="0"/>
          <w:color w:val="auto"/>
          <w:sz w:val="22"/>
          <w:szCs w:val="18"/>
          <w:lang w:eastAsia="en-GB"/>
        </w:rPr>
        <w:t>copper(</w:t>
      </w:r>
      <w:proofErr w:type="gramEnd"/>
      <w:r w:rsidRPr="00394599">
        <w:rPr>
          <w:b w:val="0"/>
          <w:bCs w:val="0"/>
          <w:color w:val="auto"/>
          <w:sz w:val="22"/>
          <w:szCs w:val="18"/>
          <w:lang w:eastAsia="en-GB"/>
        </w:rPr>
        <w:t xml:space="preserve">II) </w:t>
      </w:r>
      <w:proofErr w:type="spellStart"/>
      <w:r w:rsidRPr="00394599">
        <w:rPr>
          <w:b w:val="0"/>
          <w:bCs w:val="0"/>
          <w:color w:val="auto"/>
          <w:sz w:val="22"/>
          <w:szCs w:val="18"/>
          <w:lang w:eastAsia="en-GB"/>
        </w:rPr>
        <w:t>sulfate</w:t>
      </w:r>
      <w:proofErr w:type="spellEnd"/>
      <w:r w:rsidRPr="00394599">
        <w:rPr>
          <w:b w:val="0"/>
          <w:bCs w:val="0"/>
          <w:color w:val="auto"/>
          <w:sz w:val="22"/>
          <w:szCs w:val="18"/>
          <w:lang w:eastAsia="en-GB"/>
        </w:rPr>
        <w:t xml:space="preserve"> to the potassium hexacyanoferrate(II) solution, a colloidal solid membrane of copper hexacyanoferrate(II) will form around the droplet. The balanced equation for this reaction is:</w:t>
      </w:r>
    </w:p>
    <w:p w14:paraId="362EBA2F" w14:textId="55207FE8" w:rsidR="00394599" w:rsidRPr="00394599" w:rsidRDefault="00394599" w:rsidP="00394599">
      <w:pPr>
        <w:pStyle w:val="RSCH2"/>
        <w:rPr>
          <w:b w:val="0"/>
          <w:bCs w:val="0"/>
          <w:color w:val="auto"/>
          <w:sz w:val="22"/>
          <w:szCs w:val="18"/>
          <w:lang w:eastAsia="en-GB"/>
        </w:rPr>
      </w:pPr>
      <w:r w:rsidRPr="00394599">
        <w:rPr>
          <w:b w:val="0"/>
          <w:bCs w:val="0"/>
          <w:color w:val="auto"/>
          <w:sz w:val="22"/>
          <w:szCs w:val="18"/>
          <w:lang w:eastAsia="en-GB"/>
        </w:rPr>
        <w:t>2 Cu</w:t>
      </w:r>
      <w:r w:rsidRPr="007354B1">
        <w:rPr>
          <w:b w:val="0"/>
          <w:bCs w:val="0"/>
          <w:color w:val="auto"/>
          <w:sz w:val="22"/>
          <w:szCs w:val="18"/>
          <w:vertAlign w:val="superscript"/>
          <w:lang w:eastAsia="en-GB"/>
        </w:rPr>
        <w:t>2+</w:t>
      </w:r>
      <w:r w:rsidRPr="00394599">
        <w:rPr>
          <w:b w:val="0"/>
          <w:bCs w:val="0"/>
          <w:color w:val="auto"/>
          <w:sz w:val="22"/>
          <w:szCs w:val="18"/>
          <w:lang w:eastAsia="en-GB"/>
        </w:rPr>
        <w:t xml:space="preserve"> (</w:t>
      </w:r>
      <w:proofErr w:type="spellStart"/>
      <w:r w:rsidRPr="00394599">
        <w:rPr>
          <w:b w:val="0"/>
          <w:bCs w:val="0"/>
          <w:color w:val="auto"/>
          <w:sz w:val="22"/>
          <w:szCs w:val="18"/>
          <w:lang w:eastAsia="en-GB"/>
        </w:rPr>
        <w:t>aq</w:t>
      </w:r>
      <w:proofErr w:type="spellEnd"/>
      <w:r w:rsidRPr="00394599">
        <w:rPr>
          <w:b w:val="0"/>
          <w:bCs w:val="0"/>
          <w:color w:val="auto"/>
          <w:sz w:val="22"/>
          <w:szCs w:val="18"/>
          <w:lang w:eastAsia="en-GB"/>
        </w:rPr>
        <w:t xml:space="preserve">) + </w:t>
      </w:r>
      <w:proofErr w:type="gramStart"/>
      <w:r w:rsidRPr="00394599">
        <w:rPr>
          <w:b w:val="0"/>
          <w:bCs w:val="0"/>
          <w:color w:val="auto"/>
          <w:sz w:val="22"/>
          <w:szCs w:val="18"/>
          <w:lang w:eastAsia="en-GB"/>
        </w:rPr>
        <w:t>Fe(</w:t>
      </w:r>
      <w:proofErr w:type="gramEnd"/>
      <w:r w:rsidRPr="00394599">
        <w:rPr>
          <w:b w:val="0"/>
          <w:bCs w:val="0"/>
          <w:color w:val="auto"/>
          <w:sz w:val="22"/>
          <w:szCs w:val="18"/>
          <w:lang w:eastAsia="en-GB"/>
        </w:rPr>
        <w:t>CN)</w:t>
      </w:r>
      <w:r w:rsidRPr="007354B1">
        <w:rPr>
          <w:b w:val="0"/>
          <w:bCs w:val="0"/>
          <w:color w:val="auto"/>
          <w:sz w:val="22"/>
          <w:szCs w:val="18"/>
          <w:vertAlign w:val="subscript"/>
          <w:lang w:eastAsia="en-GB"/>
        </w:rPr>
        <w:t>6</w:t>
      </w:r>
      <w:r w:rsidRPr="007354B1">
        <w:rPr>
          <w:b w:val="0"/>
          <w:bCs w:val="0"/>
          <w:color w:val="auto"/>
          <w:sz w:val="22"/>
          <w:szCs w:val="18"/>
          <w:vertAlign w:val="superscript"/>
          <w:lang w:eastAsia="en-GB"/>
        </w:rPr>
        <w:t>4–</w:t>
      </w:r>
      <w:r w:rsidRPr="00394599">
        <w:rPr>
          <w:b w:val="0"/>
          <w:bCs w:val="0"/>
          <w:color w:val="auto"/>
          <w:sz w:val="22"/>
          <w:szCs w:val="18"/>
          <w:lang w:eastAsia="en-GB"/>
        </w:rPr>
        <w:t xml:space="preserve"> (</w:t>
      </w:r>
      <w:proofErr w:type="spellStart"/>
      <w:r w:rsidRPr="00394599">
        <w:rPr>
          <w:b w:val="0"/>
          <w:bCs w:val="0"/>
          <w:color w:val="auto"/>
          <w:sz w:val="22"/>
          <w:szCs w:val="18"/>
          <w:lang w:eastAsia="en-GB"/>
        </w:rPr>
        <w:t>aq</w:t>
      </w:r>
      <w:proofErr w:type="spellEnd"/>
      <w:r w:rsidRPr="00394599">
        <w:rPr>
          <w:b w:val="0"/>
          <w:bCs w:val="0"/>
          <w:color w:val="auto"/>
          <w:sz w:val="22"/>
          <w:szCs w:val="18"/>
          <w:lang w:eastAsia="en-GB"/>
        </w:rPr>
        <w:t>) → Cu</w:t>
      </w:r>
      <w:r w:rsidRPr="007354B1">
        <w:rPr>
          <w:b w:val="0"/>
          <w:bCs w:val="0"/>
          <w:color w:val="auto"/>
          <w:sz w:val="22"/>
          <w:szCs w:val="18"/>
          <w:vertAlign w:val="subscript"/>
          <w:lang w:eastAsia="en-GB"/>
        </w:rPr>
        <w:t>2</w:t>
      </w:r>
      <w:r w:rsidRPr="00394599">
        <w:rPr>
          <w:b w:val="0"/>
          <w:bCs w:val="0"/>
          <w:color w:val="auto"/>
          <w:sz w:val="22"/>
          <w:szCs w:val="18"/>
          <w:lang w:eastAsia="en-GB"/>
        </w:rPr>
        <w:t>Fe(CN)</w:t>
      </w:r>
      <w:r w:rsidRPr="007354B1">
        <w:rPr>
          <w:b w:val="0"/>
          <w:bCs w:val="0"/>
          <w:color w:val="auto"/>
          <w:sz w:val="22"/>
          <w:szCs w:val="18"/>
          <w:vertAlign w:val="subscript"/>
          <w:lang w:eastAsia="en-GB"/>
        </w:rPr>
        <w:t xml:space="preserve">6 </w:t>
      </w:r>
      <w:r w:rsidRPr="00394599">
        <w:rPr>
          <w:b w:val="0"/>
          <w:bCs w:val="0"/>
          <w:color w:val="auto"/>
          <w:sz w:val="22"/>
          <w:szCs w:val="18"/>
          <w:lang w:eastAsia="en-GB"/>
        </w:rPr>
        <w:t>(s)</w:t>
      </w:r>
    </w:p>
    <w:p w14:paraId="33E7F054" w14:textId="10C0F26A" w:rsidR="00394599" w:rsidRPr="00394599" w:rsidRDefault="00394599" w:rsidP="00394599">
      <w:pPr>
        <w:pStyle w:val="RSCH2"/>
        <w:rPr>
          <w:b w:val="0"/>
          <w:bCs w:val="0"/>
          <w:color w:val="auto"/>
          <w:sz w:val="22"/>
          <w:szCs w:val="18"/>
          <w:lang w:eastAsia="en-GB"/>
        </w:rPr>
      </w:pPr>
      <w:r w:rsidRPr="00394599">
        <w:rPr>
          <w:b w:val="0"/>
          <w:bCs w:val="0"/>
          <w:color w:val="auto"/>
          <w:sz w:val="22"/>
          <w:szCs w:val="18"/>
          <w:lang w:eastAsia="en-GB"/>
        </w:rPr>
        <w:t>Densities can be calculated by dividing the mass of the liquids in the flasks by 100. The blue solution has a density close to 1.062 g cm</w:t>
      </w:r>
      <w:r w:rsidRPr="007354B1">
        <w:rPr>
          <w:b w:val="0"/>
          <w:bCs w:val="0"/>
          <w:color w:val="auto"/>
          <w:sz w:val="22"/>
          <w:szCs w:val="18"/>
          <w:vertAlign w:val="superscript"/>
          <w:lang w:eastAsia="en-GB"/>
        </w:rPr>
        <w:t>–3</w:t>
      </w:r>
      <w:r w:rsidRPr="00394599">
        <w:rPr>
          <w:b w:val="0"/>
          <w:bCs w:val="0"/>
          <w:color w:val="auto"/>
          <w:sz w:val="22"/>
          <w:szCs w:val="18"/>
          <w:lang w:eastAsia="en-GB"/>
        </w:rPr>
        <w:t xml:space="preserve"> whereas the yellow solution should be close to 1.065 g cm</w:t>
      </w:r>
      <w:r w:rsidRPr="007354B1">
        <w:rPr>
          <w:b w:val="0"/>
          <w:bCs w:val="0"/>
          <w:color w:val="auto"/>
          <w:sz w:val="22"/>
          <w:szCs w:val="18"/>
          <w:vertAlign w:val="superscript"/>
          <w:lang w:eastAsia="en-GB"/>
        </w:rPr>
        <w:t>–3</w:t>
      </w:r>
      <w:r w:rsidRPr="00394599">
        <w:rPr>
          <w:b w:val="0"/>
          <w:bCs w:val="0"/>
          <w:color w:val="auto"/>
          <w:sz w:val="22"/>
          <w:szCs w:val="18"/>
          <w:lang w:eastAsia="en-GB"/>
        </w:rPr>
        <w:t>. This small difference in density causes the blue droplet to rise slowly.</w:t>
      </w:r>
    </w:p>
    <w:p w14:paraId="43085A52" w14:textId="1EBBC735" w:rsidR="007354B1" w:rsidRPr="007354B1" w:rsidRDefault="007354B1" w:rsidP="007354B1">
      <w:pPr>
        <w:pStyle w:val="RSCH2"/>
        <w:rPr>
          <w:b w:val="0"/>
          <w:bCs w:val="0"/>
          <w:color w:val="auto"/>
          <w:sz w:val="22"/>
          <w:szCs w:val="18"/>
          <w:lang w:eastAsia="en-GB"/>
        </w:rPr>
      </w:pPr>
      <w:r w:rsidRPr="007354B1">
        <w:rPr>
          <w:b w:val="0"/>
          <w:bCs w:val="0"/>
          <w:color w:val="auto"/>
          <w:sz w:val="22"/>
          <w:szCs w:val="18"/>
          <w:lang w:eastAsia="en-GB"/>
        </w:rPr>
        <w:t xml:space="preserve">Students should be aware of the process of diffusion – the movement of particles from areas of high to low concentration through random motion. If a membrane separates particles, this can prevent some substances from diffusing as readily. In this case, water diffuses into the yellow potassium </w:t>
      </w:r>
      <w:proofErr w:type="gramStart"/>
      <w:r w:rsidRPr="007354B1">
        <w:rPr>
          <w:b w:val="0"/>
          <w:bCs w:val="0"/>
          <w:color w:val="auto"/>
          <w:sz w:val="22"/>
          <w:szCs w:val="18"/>
          <w:lang w:eastAsia="en-GB"/>
        </w:rPr>
        <w:t>hexacyanoferrate(</w:t>
      </w:r>
      <w:proofErr w:type="gramEnd"/>
      <w:r w:rsidRPr="007354B1">
        <w:rPr>
          <w:b w:val="0"/>
          <w:bCs w:val="0"/>
          <w:color w:val="auto"/>
          <w:sz w:val="22"/>
          <w:szCs w:val="18"/>
          <w:lang w:eastAsia="en-GB"/>
        </w:rPr>
        <w:t xml:space="preserve">II) solution, which, even though it has a lower concentration of solute, it has a higher concentration of water. This may seem counterintuitive to students, so remind them that you are interested in the concentration of the water in each solution. The water particles are lighter than </w:t>
      </w:r>
      <w:proofErr w:type="spellStart"/>
      <w:proofErr w:type="gramStart"/>
      <w:r w:rsidRPr="007354B1">
        <w:rPr>
          <w:b w:val="0"/>
          <w:bCs w:val="0"/>
          <w:color w:val="auto"/>
          <w:sz w:val="22"/>
          <w:szCs w:val="18"/>
          <w:lang w:eastAsia="en-GB"/>
        </w:rPr>
        <w:t>hexaaquacopper</w:t>
      </w:r>
      <w:proofErr w:type="spellEnd"/>
      <w:r w:rsidRPr="007354B1">
        <w:rPr>
          <w:b w:val="0"/>
          <w:bCs w:val="0"/>
          <w:color w:val="auto"/>
          <w:sz w:val="22"/>
          <w:szCs w:val="18"/>
          <w:lang w:eastAsia="en-GB"/>
        </w:rPr>
        <w:t>(</w:t>
      </w:r>
      <w:proofErr w:type="gramEnd"/>
      <w:r w:rsidRPr="007354B1">
        <w:rPr>
          <w:b w:val="0"/>
          <w:bCs w:val="0"/>
          <w:color w:val="auto"/>
          <w:sz w:val="22"/>
          <w:szCs w:val="18"/>
          <w:lang w:eastAsia="en-GB"/>
        </w:rPr>
        <w:t>II) ions so, once the water has diffused out, the density inside the droplet increases and it sinks. You can calculate the concentration of the water in the solutions to show that the concentration of water is higher in the blue solution.</w:t>
      </w:r>
    </w:p>
    <w:p w14:paraId="323D07BC" w14:textId="327DCA04" w:rsidR="007354B1" w:rsidRPr="0084739F" w:rsidRDefault="007354B1" w:rsidP="007354B1">
      <w:pPr>
        <w:pStyle w:val="RSCH2"/>
        <w:rPr>
          <w:b w:val="0"/>
          <w:bCs w:val="0"/>
          <w:color w:val="auto"/>
          <w:sz w:val="22"/>
          <w:szCs w:val="18"/>
          <w:lang w:eastAsia="en-GB"/>
        </w:rPr>
      </w:pPr>
      <w:r w:rsidRPr="007354B1">
        <w:rPr>
          <w:b w:val="0"/>
          <w:bCs w:val="0"/>
          <w:color w:val="auto"/>
          <w:sz w:val="22"/>
          <w:szCs w:val="18"/>
          <w:lang w:eastAsia="en-GB"/>
        </w:rPr>
        <w:t xml:space="preserve">In this example, 6.81 g of copper </w:t>
      </w:r>
      <w:proofErr w:type="spellStart"/>
      <w:r w:rsidRPr="007354B1">
        <w:rPr>
          <w:b w:val="0"/>
          <w:bCs w:val="0"/>
          <w:color w:val="auto"/>
          <w:sz w:val="22"/>
          <w:szCs w:val="18"/>
          <w:lang w:eastAsia="en-GB"/>
        </w:rPr>
        <w:t>sulfate</w:t>
      </w:r>
      <w:proofErr w:type="spellEnd"/>
      <w:r w:rsidRPr="007354B1">
        <w:rPr>
          <w:b w:val="0"/>
          <w:bCs w:val="0"/>
          <w:color w:val="auto"/>
          <w:sz w:val="22"/>
          <w:szCs w:val="18"/>
          <w:lang w:eastAsia="en-GB"/>
        </w:rPr>
        <w:t xml:space="preserve"> and 10.34 g of potassium </w:t>
      </w:r>
      <w:proofErr w:type="gramStart"/>
      <w:r w:rsidRPr="007354B1">
        <w:rPr>
          <w:b w:val="0"/>
          <w:bCs w:val="0"/>
          <w:color w:val="auto"/>
          <w:sz w:val="22"/>
          <w:szCs w:val="18"/>
          <w:lang w:eastAsia="en-GB"/>
        </w:rPr>
        <w:t>hexacyanoferrate(</w:t>
      </w:r>
      <w:proofErr w:type="gramEnd"/>
      <w:r w:rsidRPr="007354B1">
        <w:rPr>
          <w:b w:val="0"/>
          <w:bCs w:val="0"/>
          <w:color w:val="auto"/>
          <w:sz w:val="22"/>
          <w:szCs w:val="18"/>
          <w:lang w:eastAsia="en-GB"/>
        </w:rPr>
        <w:t xml:space="preserve">II) were dissolved, which means that the concentrations for the </w:t>
      </w:r>
      <w:r w:rsidRPr="007354B1">
        <w:rPr>
          <w:b w:val="0"/>
          <w:bCs w:val="0"/>
          <w:color w:val="auto"/>
          <w:sz w:val="22"/>
          <w:szCs w:val="18"/>
          <w:lang w:eastAsia="en-GB"/>
        </w:rPr>
        <w:lastRenderedPageBreak/>
        <w:t>water are roughly 55.2 mol dm</w:t>
      </w:r>
      <w:r w:rsidRPr="007354B1">
        <w:rPr>
          <w:b w:val="0"/>
          <w:bCs w:val="0"/>
          <w:color w:val="auto"/>
          <w:sz w:val="22"/>
          <w:szCs w:val="18"/>
          <w:vertAlign w:val="superscript"/>
          <w:lang w:eastAsia="en-GB"/>
        </w:rPr>
        <w:t>–3</w:t>
      </w:r>
      <w:r w:rsidRPr="007354B1">
        <w:rPr>
          <w:b w:val="0"/>
          <w:bCs w:val="0"/>
          <w:color w:val="auto"/>
          <w:sz w:val="22"/>
          <w:szCs w:val="18"/>
          <w:lang w:eastAsia="en-GB"/>
        </w:rPr>
        <w:t xml:space="preserve"> and 53.4 mol dm</w:t>
      </w:r>
      <w:r w:rsidRPr="007354B1">
        <w:rPr>
          <w:b w:val="0"/>
          <w:bCs w:val="0"/>
          <w:color w:val="auto"/>
          <w:sz w:val="22"/>
          <w:szCs w:val="18"/>
          <w:vertAlign w:val="superscript"/>
          <w:lang w:eastAsia="en-GB"/>
        </w:rPr>
        <w:t>–3</w:t>
      </w:r>
      <w:r w:rsidRPr="007354B1">
        <w:rPr>
          <w:b w:val="0"/>
          <w:bCs w:val="0"/>
          <w:color w:val="auto"/>
          <w:sz w:val="22"/>
          <w:szCs w:val="18"/>
          <w:lang w:eastAsia="en-GB"/>
        </w:rPr>
        <w:t xml:space="preserve"> in the blue and yellow solutions, respectively. This explains why water would diffuse out of the droplet.</w:t>
      </w:r>
    </w:p>
    <w:p w14:paraId="3B0C2B37" w14:textId="77777777" w:rsidR="0084739F" w:rsidRDefault="0084739F" w:rsidP="0084739F">
      <w:pPr>
        <w:pStyle w:val="RSCBulletedlist"/>
        <w:numPr>
          <w:ilvl w:val="0"/>
          <w:numId w:val="0"/>
        </w:numPr>
        <w:ind w:left="363" w:hanging="363"/>
        <w:rPr>
          <w:lang w:eastAsia="en-GB"/>
        </w:rPr>
      </w:pPr>
    </w:p>
    <w:bookmarkEnd w:id="0"/>
    <w:p w14:paraId="522D16BD" w14:textId="63F512FD" w:rsidR="00D00AB5" w:rsidRPr="00CD56DB" w:rsidRDefault="00D00AB5" w:rsidP="00D00AB5">
      <w:pPr>
        <w:pStyle w:val="RSCMarks"/>
        <w:rPr>
          <w:color w:val="006F62"/>
        </w:rPr>
      </w:pPr>
    </w:p>
    <w:p w14:paraId="7F3EC2A4" w14:textId="7EF08116" w:rsidR="00D00AB5" w:rsidRPr="00F74583" w:rsidRDefault="00D00AB5" w:rsidP="00F74583">
      <w:pPr>
        <w:spacing w:after="160" w:line="259" w:lineRule="auto"/>
        <w:jc w:val="left"/>
        <w:outlineLvl w:val="9"/>
        <w:rPr>
          <w:rFonts w:ascii="Century Gothic" w:hAnsi="Century Gothic"/>
          <w:b/>
          <w:bCs/>
          <w:color w:val="004976"/>
          <w:sz w:val="28"/>
          <w:szCs w:val="22"/>
        </w:rPr>
      </w:pPr>
    </w:p>
    <w:sectPr w:rsidR="00D00AB5" w:rsidRPr="00F74583"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Pr>
        <w:rFonts w:ascii="Century Gothic" w:hAnsi="Century Gothic"/>
        <w:b/>
        <w:bCs/>
        <w:color w:val="991E66"/>
        <w:sz w:val="30"/>
        <w:szCs w:val="30"/>
      </w:rPr>
      <w:t>Exhibition chemistry</w:t>
    </w:r>
    <w:r w:rsidR="00557BF2" w:rsidRPr="00DF7826">
      <w:rPr>
        <w:rFonts w:ascii="Century Gothic" w:hAnsi="Century Gothic"/>
        <w:b/>
        <w:bCs/>
        <w:color w:val="FF0000"/>
        <w:sz w:val="24"/>
        <w:szCs w:val="24"/>
      </w:rPr>
      <w:t xml:space="preserve"> </w:t>
    </w:r>
  </w:p>
  <w:p w14:paraId="014B122C" w14:textId="746E1DF9"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E22055" w:rsidRPr="00AA668E">
        <w:rPr>
          <w:rStyle w:val="Hyperlink"/>
          <w:rFonts w:ascii="Century Gothic" w:hAnsi="Century Gothic"/>
          <w:b/>
          <w:bCs/>
          <w:sz w:val="18"/>
          <w:szCs w:val="18"/>
        </w:rPr>
        <w:t>https://rsc.li/4bC9wm9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93E90"/>
    <w:multiLevelType w:val="hybridMultilevel"/>
    <w:tmpl w:val="118437F6"/>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0"/>
  </w:num>
  <w:num w:numId="2" w16cid:durableId="46608390">
    <w:abstractNumId w:val="10"/>
  </w:num>
  <w:num w:numId="3" w16cid:durableId="767046158">
    <w:abstractNumId w:val="5"/>
  </w:num>
  <w:num w:numId="4" w16cid:durableId="1754862014">
    <w:abstractNumId w:val="8"/>
  </w:num>
  <w:num w:numId="5" w16cid:durableId="522865220">
    <w:abstractNumId w:val="17"/>
  </w:num>
  <w:num w:numId="6" w16cid:durableId="1092093063">
    <w:abstractNumId w:val="19"/>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6"/>
  </w:num>
  <w:num w:numId="14" w16cid:durableId="1674912029">
    <w:abstractNumId w:val="14"/>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8"/>
  </w:num>
  <w:num w:numId="21" w16cid:durableId="1368411444">
    <w:abstractNumId w:val="1"/>
  </w:num>
  <w:num w:numId="22" w16cid:durableId="1597057039">
    <w:abstractNumId w:val="15"/>
  </w:num>
  <w:num w:numId="23" w16cid:durableId="1359821052">
    <w:abstractNumId w:val="12"/>
  </w:num>
  <w:num w:numId="24" w16cid:durableId="1433546299">
    <w:abstractNumId w:val="21"/>
  </w:num>
  <w:num w:numId="25" w16cid:durableId="9872482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2B65"/>
    <w:rsid w:val="00046615"/>
    <w:rsid w:val="0005730B"/>
    <w:rsid w:val="00071B48"/>
    <w:rsid w:val="000878DA"/>
    <w:rsid w:val="00087C7B"/>
    <w:rsid w:val="0009292F"/>
    <w:rsid w:val="000B0210"/>
    <w:rsid w:val="000B0FE6"/>
    <w:rsid w:val="000E6E48"/>
    <w:rsid w:val="00104CB2"/>
    <w:rsid w:val="00146FCD"/>
    <w:rsid w:val="00147637"/>
    <w:rsid w:val="00170732"/>
    <w:rsid w:val="00180C62"/>
    <w:rsid w:val="001A278F"/>
    <w:rsid w:val="001D1067"/>
    <w:rsid w:val="002304A7"/>
    <w:rsid w:val="00231C1C"/>
    <w:rsid w:val="002549BE"/>
    <w:rsid w:val="00255470"/>
    <w:rsid w:val="002A3C79"/>
    <w:rsid w:val="002B06C9"/>
    <w:rsid w:val="002C2223"/>
    <w:rsid w:val="002D34BA"/>
    <w:rsid w:val="002E47CA"/>
    <w:rsid w:val="002F2A90"/>
    <w:rsid w:val="002F35A3"/>
    <w:rsid w:val="003059AB"/>
    <w:rsid w:val="003066BC"/>
    <w:rsid w:val="00307510"/>
    <w:rsid w:val="00362CD9"/>
    <w:rsid w:val="003716B9"/>
    <w:rsid w:val="00383A44"/>
    <w:rsid w:val="00394599"/>
    <w:rsid w:val="003B7300"/>
    <w:rsid w:val="003C643A"/>
    <w:rsid w:val="003D6657"/>
    <w:rsid w:val="00414DC8"/>
    <w:rsid w:val="0044650F"/>
    <w:rsid w:val="00446F05"/>
    <w:rsid w:val="0046389A"/>
    <w:rsid w:val="00485CEA"/>
    <w:rsid w:val="00512B6D"/>
    <w:rsid w:val="00516F80"/>
    <w:rsid w:val="0052289F"/>
    <w:rsid w:val="0055336A"/>
    <w:rsid w:val="00557BF2"/>
    <w:rsid w:val="005A5001"/>
    <w:rsid w:val="005B4AFE"/>
    <w:rsid w:val="005F286E"/>
    <w:rsid w:val="00623DCE"/>
    <w:rsid w:val="0066018D"/>
    <w:rsid w:val="006820BE"/>
    <w:rsid w:val="006D790E"/>
    <w:rsid w:val="006E13FB"/>
    <w:rsid w:val="007042E5"/>
    <w:rsid w:val="007354B1"/>
    <w:rsid w:val="00747E9A"/>
    <w:rsid w:val="00747FE6"/>
    <w:rsid w:val="0077600A"/>
    <w:rsid w:val="007A08F5"/>
    <w:rsid w:val="007B56F2"/>
    <w:rsid w:val="00803338"/>
    <w:rsid w:val="0081721A"/>
    <w:rsid w:val="00835B9C"/>
    <w:rsid w:val="0084739F"/>
    <w:rsid w:val="00862463"/>
    <w:rsid w:val="0089187A"/>
    <w:rsid w:val="00893B8E"/>
    <w:rsid w:val="00893F3D"/>
    <w:rsid w:val="008A1B0B"/>
    <w:rsid w:val="008B34F9"/>
    <w:rsid w:val="008B54F1"/>
    <w:rsid w:val="008D7A53"/>
    <w:rsid w:val="00905E09"/>
    <w:rsid w:val="009272D0"/>
    <w:rsid w:val="00942047"/>
    <w:rsid w:val="00A13442"/>
    <w:rsid w:val="00A5348B"/>
    <w:rsid w:val="00A571EB"/>
    <w:rsid w:val="00A5740C"/>
    <w:rsid w:val="00A614BE"/>
    <w:rsid w:val="00A725C3"/>
    <w:rsid w:val="00AA2485"/>
    <w:rsid w:val="00AB3F20"/>
    <w:rsid w:val="00B226A7"/>
    <w:rsid w:val="00B30A6E"/>
    <w:rsid w:val="00B67A03"/>
    <w:rsid w:val="00B71E66"/>
    <w:rsid w:val="00BA3729"/>
    <w:rsid w:val="00C1703F"/>
    <w:rsid w:val="00C43346"/>
    <w:rsid w:val="00CD3159"/>
    <w:rsid w:val="00CD3907"/>
    <w:rsid w:val="00CD5E3C"/>
    <w:rsid w:val="00CF6E3E"/>
    <w:rsid w:val="00D00AB5"/>
    <w:rsid w:val="00D17CC0"/>
    <w:rsid w:val="00D45D99"/>
    <w:rsid w:val="00D60D30"/>
    <w:rsid w:val="00DC0D9C"/>
    <w:rsid w:val="00DD432E"/>
    <w:rsid w:val="00DF7826"/>
    <w:rsid w:val="00E22055"/>
    <w:rsid w:val="00E762E8"/>
    <w:rsid w:val="00E95DE4"/>
    <w:rsid w:val="00EC7EFF"/>
    <w:rsid w:val="00F74583"/>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paragraph" w:styleId="ListParagraph">
    <w:name w:val="List Paragraph"/>
    <w:basedOn w:val="Normal"/>
    <w:uiPriority w:val="34"/>
    <w:qFormat/>
    <w:rsid w:val="00847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081096863">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596669228">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bC9wm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4bC9wm9"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5705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with the flow technician notes v1</dc:title>
  <dc:subject/>
  <dc:creator>Royal Society Of Chemistry</dc:creator>
  <cp:keywords>Osmosis, diffusion, density, transition metal chemistry, colloid, complexes</cp:keywords>
  <dc:description>From Education in Chemistry's Exhibition Chemistry series, available at https://rsc.li/4bC9wm9</dc:description>
  <cp:lastModifiedBy>Anastasia Marsh</cp:lastModifiedBy>
  <cp:revision>6</cp:revision>
  <dcterms:created xsi:type="dcterms:W3CDTF">2024-02-19T08:54:00Z</dcterms:created>
  <dcterms:modified xsi:type="dcterms:W3CDTF">2024-02-19T10:01:00Z</dcterms:modified>
  <cp:category/>
</cp:coreProperties>
</file>