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BB44" w14:textId="77777777" w:rsidR="00D80386" w:rsidRDefault="00D80386" w:rsidP="00D80386">
      <w:pPr>
        <w:pStyle w:val="RSCH1"/>
      </w:pPr>
      <w:r>
        <w:t>Using indigestion tablets to neutralise an acid</w:t>
      </w:r>
    </w:p>
    <w:p w14:paraId="672E4F7F" w14:textId="5A8A046E" w:rsidR="00B812B1" w:rsidRPr="00B812B1" w:rsidRDefault="00D80386" w:rsidP="00B812B1">
      <w:pPr>
        <w:pStyle w:val="RSCBasictext"/>
      </w:pPr>
      <w:r>
        <w:t>A student sheet with the full method and follow-up questions along with full teacher notes is available</w:t>
      </w:r>
      <w:r w:rsidR="00B812B1" w:rsidRPr="00B812B1">
        <w:t xml:space="preserve"> at: </w:t>
      </w:r>
      <w:hyperlink r:id="rId7" w:history="1">
        <w:r w:rsidR="0083461B" w:rsidRPr="00F51928">
          <w:rPr>
            <w:rStyle w:val="Hyperlink"/>
          </w:rPr>
          <w:t>rsc.li/3NHeVNY</w:t>
        </w:r>
      </w:hyperlink>
    </w:p>
    <w:p w14:paraId="76BCA9E1" w14:textId="77777777" w:rsidR="00B812B1" w:rsidRPr="00B812B1" w:rsidRDefault="00B812B1" w:rsidP="00876ED1">
      <w:pPr>
        <w:pStyle w:val="RSCH2"/>
      </w:pPr>
      <w:r w:rsidRPr="00B812B1">
        <w:t>Equipment</w:t>
      </w:r>
    </w:p>
    <w:p w14:paraId="54530B50" w14:textId="77777777" w:rsidR="002C65E7" w:rsidRDefault="002C65E7" w:rsidP="004B4D9C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Per person:</w:t>
      </w:r>
    </w:p>
    <w:p w14:paraId="5AE760A0" w14:textId="7CC71068" w:rsidR="002C65E7" w:rsidRDefault="002C65E7" w:rsidP="002C65E7">
      <w:pPr>
        <w:pStyle w:val="RSCBulletedlist"/>
        <w:rPr>
          <w:lang w:eastAsia="en-GB"/>
        </w:rPr>
      </w:pPr>
      <w:bookmarkStart w:id="0" w:name="_Hlk181266252"/>
      <w:r w:rsidRPr="00EF11C1">
        <w:t xml:space="preserve">Eye protection: safety glasses to EN166 </w:t>
      </w:r>
      <w:r>
        <w:t xml:space="preserve">F </w:t>
      </w:r>
      <w:r w:rsidRPr="007174E1">
        <w:t>or (EN) ISO 16321 C</w:t>
      </w:r>
      <w:r>
        <w:t>.</w:t>
      </w:r>
    </w:p>
    <w:bookmarkEnd w:id="0"/>
    <w:p w14:paraId="0893E1A0" w14:textId="0FC6AFCD" w:rsidR="004B4D9C" w:rsidRDefault="004B4D9C" w:rsidP="004B4D9C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Per group:</w:t>
      </w:r>
    </w:p>
    <w:p w14:paraId="2C436822" w14:textId="35DCA07B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Burette, 30 cm</w:t>
      </w:r>
      <w:r w:rsidRPr="00745248">
        <w:rPr>
          <w:vertAlign w:val="superscript"/>
          <w:lang w:eastAsia="en-GB"/>
        </w:rPr>
        <w:t>3</w:t>
      </w:r>
      <w:r>
        <w:rPr>
          <w:lang w:eastAsia="en-GB"/>
        </w:rPr>
        <w:t xml:space="preserve"> or 50 cm</w:t>
      </w:r>
      <w:r w:rsidRPr="00745248">
        <w:rPr>
          <w:vertAlign w:val="superscript"/>
          <w:lang w:eastAsia="en-GB"/>
        </w:rPr>
        <w:t>3</w:t>
      </w:r>
      <w:r>
        <w:rPr>
          <w:lang w:eastAsia="en-GB"/>
        </w:rPr>
        <w:t xml:space="preserve"> capacity </w:t>
      </w:r>
    </w:p>
    <w:p w14:paraId="30FEA2E1" w14:textId="77777777" w:rsidR="004B4D9C" w:rsidRPr="00DA4DC6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Conical flask, 100 cm</w:t>
      </w:r>
      <w:r w:rsidRPr="00745248">
        <w:rPr>
          <w:vertAlign w:val="superscript"/>
          <w:lang w:eastAsia="en-GB"/>
        </w:rPr>
        <w:t>3</w:t>
      </w:r>
    </w:p>
    <w:p w14:paraId="6048B921" w14:textId="46EF3086" w:rsidR="00DA4DC6" w:rsidRDefault="00DA4DC6" w:rsidP="004B4D9C">
      <w:pPr>
        <w:pStyle w:val="RSCBulletedlist"/>
        <w:rPr>
          <w:lang w:eastAsia="en-GB"/>
        </w:rPr>
      </w:pPr>
      <w:r>
        <w:rPr>
          <w:lang w:eastAsia="en-GB"/>
        </w:rPr>
        <w:t>Beaker, 100 cm</w:t>
      </w:r>
      <w:r>
        <w:rPr>
          <w:vertAlign w:val="superscript"/>
          <w:lang w:eastAsia="en-GB"/>
        </w:rPr>
        <w:t>3</w:t>
      </w:r>
    </w:p>
    <w:p w14:paraId="33BB67B8" w14:textId="77777777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Pestle and mortar</w:t>
      </w:r>
    </w:p>
    <w:p w14:paraId="3786D519" w14:textId="77777777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Stirring rod</w:t>
      </w:r>
    </w:p>
    <w:p w14:paraId="4AA9FAB5" w14:textId="77777777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Spatula</w:t>
      </w:r>
    </w:p>
    <w:p w14:paraId="7603D302" w14:textId="77777777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Filter funnel, small (about 35 mm diameter)</w:t>
      </w:r>
    </w:p>
    <w:p w14:paraId="0BC2EB17" w14:textId="77777777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White tile (optional)</w:t>
      </w:r>
    </w:p>
    <w:p w14:paraId="4FC19278" w14:textId="77777777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Burette stand and clamp</w:t>
      </w:r>
    </w:p>
    <w:p w14:paraId="5AEA3B05" w14:textId="48B4068C" w:rsidR="004B4D9C" w:rsidRDefault="004B4D9C" w:rsidP="004B4D9C">
      <w:pPr>
        <w:pStyle w:val="RSCH3"/>
        <w:rPr>
          <w:lang w:eastAsia="en-GB"/>
        </w:rPr>
      </w:pPr>
      <w:r w:rsidRPr="004B4D9C">
        <w:rPr>
          <w:sz w:val="28"/>
          <w:szCs w:val="28"/>
          <w:lang w:eastAsia="en-GB"/>
        </w:rPr>
        <w:t>Chemicals</w:t>
      </w:r>
    </w:p>
    <w:p w14:paraId="665672C7" w14:textId="64047C86" w:rsidR="00745248" w:rsidRDefault="004B4D9C" w:rsidP="00745248">
      <w:pPr>
        <w:pStyle w:val="RSCBulletedlist"/>
        <w:rPr>
          <w:lang w:eastAsia="en-GB"/>
        </w:rPr>
      </w:pPr>
      <w:bookmarkStart w:id="1" w:name="_Hlk181266325"/>
      <w:r>
        <w:rPr>
          <w:lang w:eastAsia="en-GB"/>
        </w:rPr>
        <w:t xml:space="preserve">Dilute hydrochloric acid, concentration equal </w:t>
      </w:r>
      <w:r w:rsidR="008B0C69">
        <w:rPr>
          <w:lang w:eastAsia="en-GB"/>
        </w:rPr>
        <w:t xml:space="preserve">to </w:t>
      </w:r>
      <w:r>
        <w:rPr>
          <w:lang w:eastAsia="en-GB"/>
        </w:rPr>
        <w:t>or below 0.4 mol</w:t>
      </w:r>
      <w:r w:rsidR="00745248">
        <w:rPr>
          <w:lang w:eastAsia="en-GB"/>
        </w:rPr>
        <w:t xml:space="preserve"> </w:t>
      </w:r>
      <w:r>
        <w:rPr>
          <w:lang w:eastAsia="en-GB"/>
        </w:rPr>
        <w:t>dm</w:t>
      </w:r>
      <w:r w:rsidRPr="004B4D9C">
        <w:rPr>
          <w:vertAlign w:val="superscript"/>
          <w:lang w:eastAsia="en-GB"/>
        </w:rPr>
        <w:t>-3</w:t>
      </w:r>
      <w:r>
        <w:rPr>
          <w:lang w:eastAsia="en-GB"/>
        </w:rPr>
        <w:t>, 100 cm</w:t>
      </w:r>
      <w:r w:rsidRPr="00745248">
        <w:rPr>
          <w:vertAlign w:val="superscript"/>
          <w:lang w:eastAsia="en-GB"/>
        </w:rPr>
        <w:t>3</w:t>
      </w:r>
      <w:r w:rsidR="00745248">
        <w:rPr>
          <w:lang w:eastAsia="en-GB"/>
        </w:rPr>
        <w:t xml:space="preserve">. </w:t>
      </w:r>
      <w:bookmarkEnd w:id="1"/>
      <w:r w:rsidR="00745248">
        <w:rPr>
          <w:lang w:eastAsia="en-GB"/>
        </w:rPr>
        <w:t xml:space="preserve">The volume of solution needed can be adjusted depending on </w:t>
      </w:r>
      <w:r w:rsidR="00BE42EE">
        <w:rPr>
          <w:lang w:eastAsia="en-GB"/>
        </w:rPr>
        <w:t xml:space="preserve">the results from </w:t>
      </w:r>
      <w:r w:rsidR="00745248">
        <w:rPr>
          <w:lang w:eastAsia="en-GB"/>
        </w:rPr>
        <w:t>trial runs for the different indigestion tablets used</w:t>
      </w:r>
      <w:r w:rsidR="00BE42EE">
        <w:rPr>
          <w:lang w:eastAsia="en-GB"/>
        </w:rPr>
        <w:t>.</w:t>
      </w:r>
      <w:r w:rsidR="00D80386">
        <w:rPr>
          <w:lang w:eastAsia="en-GB"/>
        </w:rPr>
        <w:t xml:space="preserve"> </w:t>
      </w:r>
      <w:r w:rsidR="00D80386" w:rsidRPr="00D80386">
        <w:rPr>
          <w:lang w:eastAsia="en-GB"/>
        </w:rPr>
        <w:t>The aim is for each tablet tested to require around 20–30 cm</w:t>
      </w:r>
      <w:r w:rsidR="00D80386" w:rsidRPr="00D80386">
        <w:rPr>
          <w:vertAlign w:val="superscript"/>
          <w:lang w:eastAsia="en-GB"/>
        </w:rPr>
        <w:t>3</w:t>
      </w:r>
      <w:r w:rsidR="00D80386" w:rsidRPr="00D80386">
        <w:rPr>
          <w:lang w:eastAsia="en-GB"/>
        </w:rPr>
        <w:t> of hydrochloric acid to neutralise.</w:t>
      </w:r>
    </w:p>
    <w:p w14:paraId="4B96C06C" w14:textId="63C08890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Two or three different indigestion tablets, ideally the ‘chalky’ type</w:t>
      </w:r>
      <w:r w:rsidR="00D80386">
        <w:rPr>
          <w:lang w:eastAsia="en-GB"/>
        </w:rPr>
        <w:t>. I</w:t>
      </w:r>
      <w:r w:rsidR="00D80386" w:rsidRPr="00D80386">
        <w:rPr>
          <w:lang w:eastAsia="en-GB"/>
        </w:rPr>
        <w:t>t is sensible to select brands of tablets for which a comparison is straightforward, with active ingredients restricted to carbonates, bicarbonates and/or hydroxides, avoiding those containing other active ingredients. </w:t>
      </w:r>
    </w:p>
    <w:p w14:paraId="7160D06A" w14:textId="2915C6A8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Original packets from which the tablets are taken, together with price information for each packet</w:t>
      </w:r>
      <w:r w:rsidR="00BE42EE">
        <w:rPr>
          <w:lang w:eastAsia="en-GB"/>
        </w:rPr>
        <w:t>.</w:t>
      </w:r>
    </w:p>
    <w:p w14:paraId="2A2862E7" w14:textId="25F9BAB9" w:rsidR="004B4D9C" w:rsidRDefault="004B4D9C" w:rsidP="004B4D9C">
      <w:pPr>
        <w:pStyle w:val="RSCBulletedlist"/>
        <w:rPr>
          <w:lang w:eastAsia="en-GB"/>
        </w:rPr>
      </w:pPr>
      <w:r>
        <w:rPr>
          <w:lang w:eastAsia="en-GB"/>
        </w:rPr>
        <w:t>Methyl orange indicator solution (or alternative)</w:t>
      </w:r>
      <w:r w:rsidR="00BE42EE">
        <w:rPr>
          <w:lang w:eastAsia="en-GB"/>
        </w:rPr>
        <w:t>.</w:t>
      </w:r>
    </w:p>
    <w:p w14:paraId="758577CF" w14:textId="38F37E1F" w:rsidR="004445E3" w:rsidRDefault="004B4D9C" w:rsidP="004445E3">
      <w:pPr>
        <w:pStyle w:val="RSCBulletedlist"/>
        <w:rPr>
          <w:lang w:eastAsia="en-GB"/>
        </w:rPr>
      </w:pPr>
      <w:r>
        <w:rPr>
          <w:lang w:eastAsia="en-GB"/>
        </w:rPr>
        <w:t>Deionised or distilled water, about 100</w:t>
      </w:r>
      <w:r w:rsidR="00D80386">
        <w:rPr>
          <w:lang w:eastAsia="en-GB"/>
        </w:rPr>
        <w:t xml:space="preserve"> </w:t>
      </w:r>
      <w:r>
        <w:rPr>
          <w:lang w:eastAsia="en-GB"/>
        </w:rPr>
        <w:t>cm</w:t>
      </w:r>
      <w:r w:rsidRPr="00EF11C1">
        <w:rPr>
          <w:vertAlign w:val="superscript"/>
          <w:lang w:eastAsia="en-GB"/>
        </w:rPr>
        <w:t>3</w:t>
      </w:r>
      <w:r w:rsidR="00D56891">
        <w:rPr>
          <w:lang w:eastAsia="en-GB"/>
        </w:rPr>
        <w:t>.</w:t>
      </w:r>
    </w:p>
    <w:p w14:paraId="19CD5DB2" w14:textId="2C3BDD64" w:rsidR="004445E3" w:rsidRPr="004445E3" w:rsidRDefault="004445E3" w:rsidP="0083461B">
      <w:pPr>
        <w:spacing w:after="160" w:line="259" w:lineRule="auto"/>
        <w:jc w:val="left"/>
        <w:outlineLvl w:val="9"/>
        <w:rPr>
          <w:lang w:eastAsia="en-GB"/>
        </w:rPr>
      </w:pPr>
      <w:r>
        <w:rPr>
          <w:lang w:eastAsia="en-GB"/>
        </w:rPr>
        <w:br w:type="page"/>
      </w:r>
    </w:p>
    <w:p w14:paraId="18C789EC" w14:textId="16AAA038" w:rsidR="00EF11C1" w:rsidRDefault="00EF11C1" w:rsidP="00053A39">
      <w:pPr>
        <w:pStyle w:val="RSCH2"/>
      </w:pPr>
      <w:r>
        <w:lastRenderedPageBreak/>
        <w:t>Preparation, safety</w:t>
      </w:r>
      <w:r w:rsidR="008415EF">
        <w:t>,</w:t>
      </w:r>
      <w:r>
        <w:t xml:space="preserve"> hazards and additional notes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673"/>
        <w:gridCol w:w="4343"/>
      </w:tblGrid>
      <w:tr w:rsidR="00876ED1" w14:paraId="1801DD13" w14:textId="77777777" w:rsidTr="004B4D9C">
        <w:trPr>
          <w:trHeight w:val="482"/>
          <w:jc w:val="center"/>
        </w:trPr>
        <w:tc>
          <w:tcPr>
            <w:tcW w:w="4673" w:type="dxa"/>
            <w:shd w:val="clear" w:color="auto" w:fill="BFDDE8"/>
            <w:vAlign w:val="center"/>
          </w:tcPr>
          <w:p w14:paraId="3C5018C2" w14:textId="5D45D78F" w:rsidR="00876ED1" w:rsidRDefault="00876ED1" w:rsidP="00053A39">
            <w:pPr>
              <w:ind w:left="22"/>
              <w:jc w:val="left"/>
              <w:rPr>
                <w:rFonts w:ascii="Century Gothic" w:eastAsia="Century Gothic" w:hAnsi="Century Gothic" w:cs="Century Gothic"/>
                <w:b/>
                <w:color w:val="004976"/>
              </w:rPr>
            </w:pPr>
            <w:r>
              <w:rPr>
                <w:rFonts w:ascii="Century Gothic" w:eastAsia="Century Gothic" w:hAnsi="Century Gothic" w:cs="Century Gothic"/>
                <w:b/>
                <w:color w:val="004976"/>
              </w:rPr>
              <w:t>Chemicals supplied for the practical</w:t>
            </w:r>
            <w:r w:rsidR="004B4D9C">
              <w:rPr>
                <w:rFonts w:ascii="Century Gothic" w:eastAsia="Century Gothic" w:hAnsi="Century Gothic" w:cs="Century Gothic"/>
                <w:b/>
                <w:color w:val="004976"/>
              </w:rPr>
              <w:t xml:space="preserve"> and hazards</w:t>
            </w:r>
          </w:p>
        </w:tc>
        <w:tc>
          <w:tcPr>
            <w:tcW w:w="4343" w:type="dxa"/>
            <w:shd w:val="clear" w:color="auto" w:fill="BFDDE8"/>
          </w:tcPr>
          <w:p w14:paraId="67D2AB48" w14:textId="1B7EBF66" w:rsidR="00876ED1" w:rsidRDefault="004B4D9C" w:rsidP="004B4D9C">
            <w:pPr>
              <w:spacing w:after="0" w:line="240" w:lineRule="auto"/>
              <w:jc w:val="left"/>
              <w:rPr>
                <w:rFonts w:ascii="Century Gothic" w:eastAsia="Century Gothic" w:hAnsi="Century Gothic" w:cs="Century Gothic"/>
                <w:b/>
                <w:color w:val="004976"/>
              </w:rPr>
            </w:pPr>
            <w:r>
              <w:rPr>
                <w:rFonts w:ascii="Century Gothic" w:eastAsia="Century Gothic" w:hAnsi="Century Gothic" w:cs="Century Gothic"/>
                <w:b/>
                <w:color w:val="004976"/>
              </w:rPr>
              <w:t>Preparation</w:t>
            </w:r>
          </w:p>
        </w:tc>
      </w:tr>
      <w:tr w:rsidR="00BE42EE" w14:paraId="55FCECA9" w14:textId="77777777" w:rsidTr="00936A7A">
        <w:trPr>
          <w:trHeight w:val="482"/>
          <w:jc w:val="center"/>
        </w:trPr>
        <w:tc>
          <w:tcPr>
            <w:tcW w:w="4673" w:type="dxa"/>
          </w:tcPr>
          <w:p w14:paraId="592387F7" w14:textId="77777777" w:rsidR="00A50322" w:rsidRDefault="00317751" w:rsidP="00A50322">
            <w:pPr>
              <w:spacing w:after="0"/>
              <w:ind w:left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Indigestion tablets</w:t>
            </w:r>
          </w:p>
          <w:p w14:paraId="166B95B4" w14:textId="6712D934" w:rsidR="00A50322" w:rsidRDefault="00A50322" w:rsidP="00A50322">
            <w:pPr>
              <w:spacing w:after="0"/>
              <w:ind w:left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 usually classified as hazardous.</w:t>
            </w:r>
          </w:p>
          <w:p w14:paraId="30678552" w14:textId="4D152A95" w:rsidR="00317751" w:rsidRDefault="00A50322" w:rsidP="00936A7A">
            <w:pPr>
              <w:ind w:left="22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Check student records for a potential allergy to ingredients in the tablets.</w:t>
            </w:r>
          </w:p>
        </w:tc>
        <w:tc>
          <w:tcPr>
            <w:tcW w:w="4343" w:type="dxa"/>
          </w:tcPr>
          <w:p w14:paraId="0E726798" w14:textId="77777777" w:rsidR="00BE42EE" w:rsidRPr="00317751" w:rsidRDefault="00BE42EE" w:rsidP="00936A7A">
            <w:pPr>
              <w:ind w:left="22"/>
              <w:jc w:val="left"/>
              <w:rPr>
                <w:rFonts w:ascii="Century Gothic" w:eastAsia="Century Gothic" w:hAnsi="Century Gothic" w:cs="Century Gothic"/>
              </w:rPr>
            </w:pPr>
          </w:p>
        </w:tc>
      </w:tr>
      <w:tr w:rsidR="00EF11C1" w14:paraId="4F50810A" w14:textId="77777777" w:rsidTr="00936A7A">
        <w:trPr>
          <w:trHeight w:val="482"/>
          <w:jc w:val="center"/>
        </w:trPr>
        <w:tc>
          <w:tcPr>
            <w:tcW w:w="4673" w:type="dxa"/>
          </w:tcPr>
          <w:p w14:paraId="5037CF7A" w14:textId="3250347E" w:rsidR="00EF11C1" w:rsidRPr="00BE42EE" w:rsidRDefault="00EF11C1" w:rsidP="00EF11C1">
            <w:pPr>
              <w:spacing w:after="0" w:line="240" w:lineRule="auto"/>
              <w:ind w:left="22"/>
              <w:rPr>
                <w:rFonts w:ascii="Century Gothic" w:hAnsi="Century Gothic"/>
              </w:rPr>
            </w:pPr>
            <w:r w:rsidRPr="00797EC3">
              <w:rPr>
                <w:rFonts w:ascii="Century Gothic" w:hAnsi="Century Gothic"/>
              </w:rPr>
              <w:t>Hydrochloric acid, 0.</w:t>
            </w:r>
            <w:r>
              <w:rPr>
                <w:rFonts w:ascii="Century Gothic" w:hAnsi="Century Gothic"/>
              </w:rPr>
              <w:t>4</w:t>
            </w:r>
            <w:r w:rsidRPr="00797EC3">
              <w:rPr>
                <w:rFonts w:ascii="Century Gothic" w:hAnsi="Century Gothic"/>
              </w:rPr>
              <w:t xml:space="preserve"> mol dm</w:t>
            </w:r>
            <w:r w:rsidRPr="00797EC3">
              <w:rPr>
                <w:rFonts w:ascii="Century Gothic" w:hAnsi="Century Gothic"/>
                <w:vertAlign w:val="superscript"/>
              </w:rPr>
              <w:t>-3</w:t>
            </w:r>
            <w:r>
              <w:rPr>
                <w:rFonts w:ascii="Century Gothic" w:hAnsi="Century Gothic"/>
                <w:vertAlign w:val="superscript"/>
              </w:rPr>
              <w:t xml:space="preserve"> </w:t>
            </w:r>
            <w:r>
              <w:rPr>
                <w:rFonts w:ascii="Century Gothic" w:hAnsi="Century Gothic"/>
              </w:rPr>
              <w:t>or under</w:t>
            </w:r>
          </w:p>
          <w:p w14:paraId="081F53AA" w14:textId="77777777" w:rsidR="00EF11C1" w:rsidRDefault="00EF11C1" w:rsidP="00EF11C1">
            <w:pPr>
              <w:spacing w:after="0" w:line="240" w:lineRule="auto"/>
              <w:ind w:left="22"/>
              <w:rPr>
                <w:rFonts w:ascii="Century Gothic" w:hAnsi="Century Gothic"/>
              </w:rPr>
            </w:pPr>
            <w:r w:rsidRPr="00797EC3">
              <w:rPr>
                <w:rFonts w:ascii="Century Gothic" w:hAnsi="Century Gothic"/>
              </w:rPr>
              <w:t>HCl (aq)</w:t>
            </w:r>
          </w:p>
          <w:p w14:paraId="34D95A27" w14:textId="77777777" w:rsidR="00EF11C1" w:rsidRDefault="00EF11C1" w:rsidP="00EF11C1">
            <w:pPr>
              <w:spacing w:after="0" w:line="240" w:lineRule="auto"/>
              <w:ind w:left="22"/>
              <w:rPr>
                <w:rFonts w:ascii="Century Gothic" w:hAnsi="Century Gothic"/>
              </w:rPr>
            </w:pPr>
            <w:r w:rsidRPr="00797EC3">
              <w:rPr>
                <w:rFonts w:ascii="Century Gothic" w:hAnsi="Century Gothic"/>
              </w:rPr>
              <w:t>Currently not classified as hazardous.</w:t>
            </w:r>
          </w:p>
          <w:p w14:paraId="11646941" w14:textId="5E715A34" w:rsidR="00EF11C1" w:rsidRDefault="00EF11C1" w:rsidP="00EF11C1">
            <w:pPr>
              <w:spacing w:after="0" w:line="240" w:lineRule="auto"/>
              <w:ind w:left="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CLEAPSS </w:t>
            </w:r>
            <w:proofErr w:type="spellStart"/>
            <w:r w:rsidR="00DC1ADF">
              <w:rPr>
                <w:rFonts w:ascii="Century Gothic" w:hAnsi="Century Gothic"/>
              </w:rPr>
              <w:t>H</w:t>
            </w:r>
            <w:r>
              <w:rPr>
                <w:rFonts w:ascii="Century Gothic" w:hAnsi="Century Gothic"/>
              </w:rPr>
              <w:t>azcard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hyperlink r:id="rId8" w:history="1">
              <w:r w:rsidRPr="00EF11C1">
                <w:rPr>
                  <w:rStyle w:val="Hyperlink"/>
                  <w:rFonts w:ascii="Century Gothic" w:hAnsi="Century Gothic"/>
                </w:rPr>
                <w:t>HC047A</w:t>
              </w:r>
            </w:hyperlink>
            <w:r>
              <w:rPr>
                <w:rFonts w:ascii="Century Gothic" w:hAnsi="Century Gothic"/>
              </w:rPr>
              <w:t>.</w:t>
            </w:r>
          </w:p>
          <w:p w14:paraId="73FFEAEE" w14:textId="77777777" w:rsidR="00EF11C1" w:rsidRDefault="00EF11C1" w:rsidP="00EF11C1">
            <w:pPr>
              <w:ind w:left="22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343" w:type="dxa"/>
          </w:tcPr>
          <w:p w14:paraId="137EA921" w14:textId="772F4BC9" w:rsidR="00EF11C1" w:rsidRPr="00EF11C1" w:rsidRDefault="00EF11C1" w:rsidP="00EF11C1">
            <w:pPr>
              <w:pStyle w:val="Standard"/>
              <w:spacing w:line="240" w:lineRule="auto"/>
              <w:ind w:left="59"/>
              <w:rPr>
                <w:rFonts w:ascii="Century Gothic" w:hAnsi="Century Gothic" w:cs="Arial"/>
                <w:sz w:val="20"/>
                <w:szCs w:val="20"/>
              </w:rPr>
            </w:pPr>
            <w:r w:rsidRPr="00EF11C1">
              <w:rPr>
                <w:rFonts w:ascii="Century Gothic" w:hAnsi="Century Gothic" w:cs="Arial"/>
                <w:sz w:val="20"/>
                <w:szCs w:val="20"/>
              </w:rPr>
              <w:t xml:space="preserve">Dilute* from a solution of higher concentration, ideally </w:t>
            </w:r>
            <w:r w:rsidR="00317751">
              <w:rPr>
                <w:rFonts w:ascii="Century Gothic" w:hAnsi="Century Gothic" w:cs="Arial"/>
                <w:sz w:val="20"/>
                <w:szCs w:val="20"/>
              </w:rPr>
              <w:t>1.0</w:t>
            </w:r>
            <w:r w:rsidRPr="00EF11C1">
              <w:rPr>
                <w:rFonts w:ascii="Century Gothic" w:hAnsi="Century Gothic" w:cs="Arial"/>
                <w:sz w:val="20"/>
                <w:szCs w:val="20"/>
              </w:rPr>
              <w:t xml:space="preserve"> mol dm</w:t>
            </w:r>
            <w:r w:rsidR="00EF7D29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-</w:t>
            </w:r>
            <w:r w:rsidRPr="00EF11C1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 xml:space="preserve">3 </w:t>
            </w:r>
            <w:r w:rsidRPr="00EF11C1">
              <w:rPr>
                <w:rFonts w:ascii="Century Gothic" w:hAnsi="Century Gothic" w:cs="Arial"/>
                <w:sz w:val="20"/>
                <w:szCs w:val="20"/>
              </w:rPr>
              <w:t>which can be prepared from:</w:t>
            </w:r>
          </w:p>
          <w:p w14:paraId="7D2B195F" w14:textId="7C1978B2" w:rsidR="00EF11C1" w:rsidRPr="00EF11C1" w:rsidRDefault="00EF11C1" w:rsidP="00EF11C1">
            <w:pPr>
              <w:pStyle w:val="Standard"/>
              <w:spacing w:line="240" w:lineRule="auto"/>
              <w:ind w:left="59"/>
              <w:rPr>
                <w:rFonts w:ascii="Century Gothic" w:hAnsi="Century Gothic" w:cs="Arial"/>
                <w:sz w:val="20"/>
                <w:szCs w:val="20"/>
              </w:rPr>
            </w:pPr>
            <w:r w:rsidRPr="00EF11C1">
              <w:rPr>
                <w:rFonts w:ascii="Century Gothic" w:hAnsi="Century Gothic" w:cs="Arial"/>
                <w:sz w:val="20"/>
                <w:szCs w:val="20"/>
              </w:rPr>
              <w:t>Hydrochloric acid</w:t>
            </w:r>
            <w:r w:rsidR="00EF7D29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Pr="00EF11C1">
              <w:rPr>
                <w:rFonts w:ascii="Century Gothic" w:hAnsi="Century Gothic" w:cs="Arial"/>
                <w:sz w:val="20"/>
                <w:szCs w:val="20"/>
              </w:rPr>
              <w:t xml:space="preserve"> concentrated</w:t>
            </w:r>
          </w:p>
          <w:p w14:paraId="3DDEEFA0" w14:textId="105D1881" w:rsidR="00EF11C1" w:rsidRPr="00317751" w:rsidRDefault="00EF11C1" w:rsidP="00317751">
            <w:pPr>
              <w:pStyle w:val="Standard"/>
              <w:spacing w:line="240" w:lineRule="auto"/>
              <w:ind w:left="59"/>
              <w:rPr>
                <w:rFonts w:ascii="Century Gothic" w:hAnsi="Century Gothic" w:cs="Arial"/>
                <w:sz w:val="20"/>
                <w:szCs w:val="20"/>
              </w:rPr>
            </w:pPr>
            <w:r w:rsidRPr="00EF11C1">
              <w:rPr>
                <w:rFonts w:ascii="Century Gothic" w:hAnsi="Century Gothic" w:cs="Arial"/>
                <w:sz w:val="20"/>
                <w:szCs w:val="20"/>
              </w:rPr>
              <w:t>HCl (aq), 35</w:t>
            </w:r>
            <w:r w:rsidR="00D1673D">
              <w:rPr>
                <w:rFonts w:ascii="Century Gothic" w:hAnsi="Century Gothic" w:cs="Arial"/>
                <w:sz w:val="20"/>
                <w:szCs w:val="20"/>
              </w:rPr>
              <w:t>–</w:t>
            </w:r>
            <w:r w:rsidRPr="00EF11C1">
              <w:rPr>
                <w:rFonts w:ascii="Century Gothic" w:hAnsi="Century Gothic" w:cs="Arial"/>
                <w:sz w:val="20"/>
                <w:szCs w:val="20"/>
              </w:rPr>
              <w:t>38% (w/w) solution which is about 12 mol dm</w:t>
            </w:r>
            <w:r w:rsidRPr="00EF11C1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-3</w:t>
            </w:r>
            <w:r w:rsidRPr="00EF11C1">
              <w:rPr>
                <w:rFonts w:ascii="Century Gothic" w:hAnsi="Century Gothic" w:cs="Arial"/>
                <w:sz w:val="20"/>
                <w:szCs w:val="20"/>
              </w:rPr>
              <w:t xml:space="preserve"> depending on the supplier.</w:t>
            </w:r>
          </w:p>
          <w:p w14:paraId="2C9BA039" w14:textId="2D9D91DB" w:rsidR="00EF11C1" w:rsidRPr="00EF11C1" w:rsidRDefault="00317751" w:rsidP="00EF11C1">
            <w:pPr>
              <w:pStyle w:val="Standard"/>
              <w:spacing w:line="240" w:lineRule="auto"/>
              <w:ind w:left="59"/>
              <w:rPr>
                <w:rFonts w:ascii="Century Gothic" w:hAnsi="Century Gothic" w:cstheme="minorHAnsi"/>
                <w:sz w:val="20"/>
                <w:szCs w:val="20"/>
              </w:rPr>
            </w:pPr>
            <w:r w:rsidRPr="00EF11C1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391F097" wp14:editId="2E3A0E6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12700</wp:posOffset>
                  </wp:positionV>
                  <wp:extent cx="360045" cy="360045"/>
                  <wp:effectExtent l="0" t="0" r="1905" b="1905"/>
                  <wp:wrapSquare wrapText="bothSides"/>
                  <wp:docPr id="1597780259" name="Picture 1597780259" descr="Corrosive (Symbol: corrosio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rrosive (Symbol: corrosio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11C1" w:rsidRPr="00EF11C1">
              <w:rPr>
                <w:rFonts w:ascii="Century Gothic" w:hAnsi="Century Gothic" w:cstheme="minorHAnsi"/>
                <w:noProof/>
                <w:sz w:val="20"/>
                <w:szCs w:val="20"/>
              </w:rPr>
              <w:drawing>
                <wp:inline distT="0" distB="0" distL="0" distR="0" wp14:anchorId="350563F6" wp14:editId="6E553522">
                  <wp:extent cx="360000" cy="360000"/>
                  <wp:effectExtent l="0" t="0" r="2540" b="2540"/>
                  <wp:docPr id="253176697" name="Picture 3" descr="Hazard symbol - harmful/irrit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76697" name="Picture 3" descr="Hazard symbol - harmful/irritant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E6F0A" w14:textId="77777777" w:rsidR="00EF11C1" w:rsidRPr="00317751" w:rsidRDefault="00EF11C1" w:rsidP="00EF11C1">
            <w:pPr>
              <w:pStyle w:val="Standard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17751">
              <w:rPr>
                <w:rFonts w:ascii="Century Gothic" w:hAnsi="Century Gothic"/>
                <w:b/>
                <w:bCs/>
                <w:sz w:val="20"/>
                <w:szCs w:val="20"/>
              </w:rPr>
              <w:t>DANGER</w:t>
            </w:r>
          </w:p>
          <w:p w14:paraId="66D6C5A5" w14:textId="77777777" w:rsidR="00EF11C1" w:rsidRPr="00EF11C1" w:rsidRDefault="00EF11C1" w:rsidP="00EF11C1">
            <w:pPr>
              <w:pStyle w:val="Standard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F11C1">
              <w:rPr>
                <w:rFonts w:ascii="Century Gothic" w:hAnsi="Century Gothic"/>
                <w:sz w:val="20"/>
                <w:szCs w:val="20"/>
              </w:rPr>
              <w:t>Causes severe skin burns and eye damage.</w:t>
            </w:r>
          </w:p>
          <w:p w14:paraId="5869442D" w14:textId="77777777" w:rsidR="00EF11C1" w:rsidRPr="00EF11C1" w:rsidRDefault="00EF11C1" w:rsidP="00EF11C1">
            <w:pPr>
              <w:pStyle w:val="Standard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F11C1">
              <w:rPr>
                <w:rFonts w:ascii="Century Gothic" w:hAnsi="Century Gothic"/>
                <w:sz w:val="20"/>
                <w:szCs w:val="20"/>
              </w:rPr>
              <w:t>May cause respiratory irritation.</w:t>
            </w:r>
          </w:p>
          <w:p w14:paraId="59694824" w14:textId="04F16401" w:rsidR="00EF11C1" w:rsidRPr="00EF11C1" w:rsidRDefault="00EF11C1" w:rsidP="00EF11C1">
            <w:pPr>
              <w:pStyle w:val="Standard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F11C1">
              <w:rPr>
                <w:rFonts w:ascii="Century Gothic" w:hAnsi="Century Gothic"/>
                <w:sz w:val="20"/>
                <w:szCs w:val="20"/>
              </w:rPr>
              <w:t>Wear splash</w:t>
            </w:r>
            <w:r w:rsidR="004732AE">
              <w:rPr>
                <w:rFonts w:ascii="Century Gothic" w:hAnsi="Century Gothic"/>
                <w:sz w:val="20"/>
                <w:szCs w:val="20"/>
              </w:rPr>
              <w:t>-</w:t>
            </w:r>
            <w:r w:rsidRPr="00EF11C1">
              <w:rPr>
                <w:rFonts w:ascii="Century Gothic" w:hAnsi="Century Gothic"/>
                <w:sz w:val="20"/>
                <w:szCs w:val="20"/>
              </w:rPr>
              <w:t>proof goggles when using concentrated hydrochloric acid and always add the concentrated acid to the water.</w:t>
            </w:r>
          </w:p>
          <w:p w14:paraId="37016618" w14:textId="77777777" w:rsidR="00EF11C1" w:rsidRPr="00EF11C1" w:rsidRDefault="00EF11C1" w:rsidP="00EF11C1">
            <w:pPr>
              <w:pStyle w:val="Standard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F11C1">
              <w:rPr>
                <w:rFonts w:ascii="Century Gothic" w:hAnsi="Century Gothic"/>
                <w:sz w:val="20"/>
                <w:szCs w:val="20"/>
              </w:rPr>
              <w:t>Protect the face when opening bottles of the concentrated acid (pressure may have built up) or when transferring or dispensing large volumes. Use a fume cupboard. Avoid contact with skin.</w:t>
            </w:r>
          </w:p>
          <w:p w14:paraId="4BB67877" w14:textId="77777777" w:rsidR="00EF11C1" w:rsidRPr="00EF11C1" w:rsidRDefault="00EF11C1" w:rsidP="00EF11C1">
            <w:pPr>
              <w:pStyle w:val="Standard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F11C1">
              <w:rPr>
                <w:rFonts w:ascii="Century Gothic" w:hAnsi="Century Gothic"/>
                <w:sz w:val="20"/>
                <w:szCs w:val="20"/>
              </w:rPr>
              <w:t>The exact concentration of a hydrochloric acid solution prepared can be determined by titrating against a standard solution of sodium carbonate.</w:t>
            </w:r>
          </w:p>
          <w:p w14:paraId="3BE4B069" w14:textId="265BBD7D" w:rsidR="00EF11C1" w:rsidRPr="00EF11C1" w:rsidRDefault="00EF11C1" w:rsidP="00EF11C1">
            <w:pPr>
              <w:pStyle w:val="Standard"/>
              <w:spacing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EF11C1">
              <w:rPr>
                <w:rFonts w:ascii="Century Gothic" w:hAnsi="Century Gothic" w:cstheme="minorHAnsi"/>
                <w:sz w:val="20"/>
                <w:szCs w:val="20"/>
              </w:rPr>
              <w:t xml:space="preserve">CLEAPSS recipe sheet </w:t>
            </w:r>
            <w:hyperlink r:id="rId11" w:history="1">
              <w:r w:rsidRPr="007174E1">
                <w:rPr>
                  <w:rStyle w:val="Hyperlink"/>
                  <w:rFonts w:ascii="Century Gothic" w:hAnsi="Century Gothic" w:cstheme="minorHAnsi"/>
                  <w:sz w:val="20"/>
                  <w:szCs w:val="20"/>
                </w:rPr>
                <w:t>RB043</w:t>
              </w:r>
            </w:hyperlink>
            <w:r w:rsidRPr="00EF11C1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</w:tr>
      <w:tr w:rsidR="00EF11C1" w14:paraId="44495FCC" w14:textId="77777777" w:rsidTr="00BE42EE">
        <w:trPr>
          <w:trHeight w:val="2895"/>
          <w:jc w:val="center"/>
        </w:trPr>
        <w:tc>
          <w:tcPr>
            <w:tcW w:w="4673" w:type="dxa"/>
          </w:tcPr>
          <w:p w14:paraId="3BA00CFD" w14:textId="1084BC6F" w:rsidR="00EF11C1" w:rsidRPr="00797EC3" w:rsidRDefault="00EF11C1" w:rsidP="00A50322">
            <w:pPr>
              <w:spacing w:after="0" w:line="240" w:lineRule="auto"/>
              <w:ind w:left="22"/>
              <w:jc w:val="left"/>
              <w:rPr>
                <w:rFonts w:ascii="Century Gothic" w:hAnsi="Century Gothic"/>
              </w:rPr>
            </w:pPr>
            <w:r w:rsidRPr="00797EC3">
              <w:rPr>
                <w:rFonts w:ascii="Century Gothic" w:hAnsi="Century Gothic"/>
              </w:rPr>
              <w:lastRenderedPageBreak/>
              <w:t>Methyl orange indicator solution</w:t>
            </w:r>
            <w:r w:rsidR="00A50322">
              <w:rPr>
                <w:rFonts w:ascii="Century Gothic" w:hAnsi="Century Gothic"/>
              </w:rPr>
              <w:t xml:space="preserve">, concentration of about </w:t>
            </w:r>
            <w:r w:rsidR="00506B67">
              <w:rPr>
                <w:rFonts w:ascii="Century Gothic" w:hAnsi="Century Gothic"/>
              </w:rPr>
              <w:t>0.</w:t>
            </w:r>
            <w:r w:rsidR="00A50322">
              <w:rPr>
                <w:rFonts w:ascii="Century Gothic" w:hAnsi="Century Gothic"/>
              </w:rPr>
              <w:t>4% weight in 100</w:t>
            </w:r>
            <w:r w:rsidR="00506B67">
              <w:rPr>
                <w:rFonts w:ascii="Century Gothic" w:hAnsi="Century Gothic"/>
              </w:rPr>
              <w:t>0</w:t>
            </w:r>
            <w:r w:rsidR="00D80386">
              <w:rPr>
                <w:rFonts w:ascii="Century Gothic" w:hAnsi="Century Gothic"/>
              </w:rPr>
              <w:t xml:space="preserve"> </w:t>
            </w:r>
            <w:r w:rsidR="00A50322">
              <w:rPr>
                <w:rFonts w:ascii="Century Gothic" w:hAnsi="Century Gothic"/>
              </w:rPr>
              <w:t>ml of 20% (v/v) IDA in distilled water.</w:t>
            </w:r>
          </w:p>
          <w:p w14:paraId="061F1BB5" w14:textId="77777777" w:rsidR="00EF11C1" w:rsidRPr="00797EC3" w:rsidRDefault="00EF11C1" w:rsidP="00EF11C1">
            <w:pPr>
              <w:spacing w:after="0" w:line="240" w:lineRule="auto"/>
              <w:ind w:left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</w:t>
            </w:r>
            <w:r w:rsidRPr="00797EC3">
              <w:rPr>
                <w:rFonts w:ascii="Century Gothic" w:hAnsi="Century Gothic"/>
                <w:noProof/>
              </w:rPr>
              <w:drawing>
                <wp:inline distT="0" distB="0" distL="0" distR="0" wp14:anchorId="1A54E9DC" wp14:editId="46C0D060">
                  <wp:extent cx="360000" cy="360000"/>
                  <wp:effectExtent l="0" t="0" r="2540" b="2540"/>
                  <wp:docPr id="437382916" name="Picture 437382916" descr="Hazard symbol flammabl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82916" name="Picture 437382916" descr="Hazard symbol flammable 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</w:rPr>
              <w:t xml:space="preserve">    </w:t>
            </w:r>
            <w:r w:rsidRPr="00797EC3">
              <w:rPr>
                <w:rFonts w:ascii="Century Gothic" w:hAnsi="Century Gothic"/>
                <w:noProof/>
              </w:rPr>
              <w:drawing>
                <wp:inline distT="0" distB="0" distL="0" distR="0" wp14:anchorId="78F585FF" wp14:editId="6A605D5D">
                  <wp:extent cx="360000" cy="360000"/>
                  <wp:effectExtent l="0" t="0" r="2540" b="2540"/>
                  <wp:docPr id="1627176421" name="Picture 1627176421" descr="Hazard symbol - harmful/irrit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76421" name="Picture 1627176421" descr="Hazard symbol - harmful/irritan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</w:rPr>
              <w:t xml:space="preserve">    </w:t>
            </w:r>
            <w:r w:rsidRPr="00797EC3">
              <w:rPr>
                <w:rFonts w:ascii="Century Gothic" w:hAnsi="Century Gothic"/>
                <w:noProof/>
              </w:rPr>
              <w:drawing>
                <wp:inline distT="0" distB="0" distL="0" distR="0" wp14:anchorId="0AC57742" wp14:editId="6E0876F1">
                  <wp:extent cx="360000" cy="360000"/>
                  <wp:effectExtent l="0" t="0" r="2540" b="2540"/>
                  <wp:docPr id="1481646516" name="Picture 1481646516" descr="Hazard symbol - health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646516" name="Picture 1481646516" descr="Hazard symbol - health hazar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76A167" w14:textId="14BD9946" w:rsidR="00EF11C1" w:rsidRPr="00BE42EE" w:rsidRDefault="00A50322" w:rsidP="00EF11C1">
            <w:pPr>
              <w:spacing w:after="0" w:line="240" w:lineRule="auto"/>
              <w:ind w:left="22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              </w:t>
            </w:r>
            <w:r w:rsidR="00EF11C1">
              <w:rPr>
                <w:rFonts w:ascii="Century Gothic" w:hAnsi="Century Gothic"/>
              </w:rPr>
              <w:t xml:space="preserve"> </w:t>
            </w:r>
            <w:r w:rsidR="00EF11C1" w:rsidRPr="00BE42EE">
              <w:rPr>
                <w:rFonts w:ascii="Century Gothic" w:hAnsi="Century Gothic"/>
                <w:b/>
                <w:bCs/>
              </w:rPr>
              <w:t>DANGER</w:t>
            </w:r>
          </w:p>
          <w:p w14:paraId="4C1AE487" w14:textId="06F56D4F" w:rsidR="00EF11C1" w:rsidRPr="00797EC3" w:rsidRDefault="00EF11C1" w:rsidP="00EF11C1">
            <w:pPr>
              <w:spacing w:after="0" w:line="240" w:lineRule="auto"/>
              <w:ind w:left="22"/>
              <w:jc w:val="left"/>
              <w:rPr>
                <w:rFonts w:ascii="Century Gothic" w:hAnsi="Century Gothic"/>
              </w:rPr>
            </w:pPr>
            <w:bookmarkStart w:id="2" w:name="_Hlk181266356"/>
            <w:r w:rsidRPr="00797EC3">
              <w:rPr>
                <w:rFonts w:ascii="Century Gothic" w:hAnsi="Century Gothic"/>
              </w:rPr>
              <w:t>Highly flammable liquid and vapour.</w:t>
            </w:r>
          </w:p>
          <w:p w14:paraId="3EBDEF7A" w14:textId="7539E8BD" w:rsidR="00EF11C1" w:rsidRDefault="00EF11C1" w:rsidP="00EF11C1">
            <w:pPr>
              <w:spacing w:after="0" w:line="240" w:lineRule="auto"/>
              <w:ind w:left="22"/>
              <w:jc w:val="left"/>
              <w:rPr>
                <w:rFonts w:ascii="Century Gothic" w:hAnsi="Century Gothic"/>
              </w:rPr>
            </w:pPr>
            <w:r w:rsidRPr="00797EC3">
              <w:rPr>
                <w:rFonts w:ascii="Century Gothic" w:hAnsi="Century Gothic"/>
              </w:rPr>
              <w:t>Harmful if swallowed. May cause damage</w:t>
            </w:r>
            <w:r>
              <w:rPr>
                <w:rFonts w:ascii="Century Gothic" w:hAnsi="Century Gothic"/>
              </w:rPr>
              <w:t xml:space="preserve"> </w:t>
            </w:r>
            <w:r w:rsidRPr="00797EC3">
              <w:rPr>
                <w:rFonts w:ascii="Century Gothic" w:hAnsi="Century Gothic"/>
              </w:rPr>
              <w:t>to organs.</w:t>
            </w:r>
          </w:p>
          <w:bookmarkEnd w:id="2"/>
          <w:p w14:paraId="4A2CADC4" w14:textId="24A3C73A" w:rsidR="00EF11C1" w:rsidRPr="00BE42EE" w:rsidRDefault="00EF11C1" w:rsidP="00EF11C1">
            <w:pPr>
              <w:spacing w:after="0" w:line="240" w:lineRule="auto"/>
              <w:ind w:left="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CLEAPSS </w:t>
            </w:r>
            <w:proofErr w:type="spellStart"/>
            <w:r w:rsidR="00053A39">
              <w:rPr>
                <w:rFonts w:ascii="Century Gothic" w:hAnsi="Century Gothic"/>
              </w:rPr>
              <w:t>H</w:t>
            </w:r>
            <w:r>
              <w:rPr>
                <w:rFonts w:ascii="Century Gothic" w:hAnsi="Century Gothic"/>
              </w:rPr>
              <w:t>azcards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hyperlink r:id="rId15" w:history="1">
              <w:r w:rsidRPr="008A5CC3">
                <w:rPr>
                  <w:rStyle w:val="Hyperlink"/>
                  <w:rFonts w:ascii="Century Gothic" w:hAnsi="Century Gothic"/>
                </w:rPr>
                <w:t>HC032</w:t>
              </w:r>
            </w:hyperlink>
            <w:r>
              <w:rPr>
                <w:rFonts w:ascii="Century Gothic" w:hAnsi="Century Gothic"/>
              </w:rPr>
              <w:t xml:space="preserve"> and </w:t>
            </w:r>
            <w:hyperlink r:id="rId16" w:history="1">
              <w:r w:rsidRPr="008A5CC3">
                <w:rPr>
                  <w:rStyle w:val="Hyperlink"/>
                  <w:rFonts w:ascii="Century Gothic" w:hAnsi="Century Gothic"/>
                </w:rPr>
                <w:t>HC040A</w:t>
              </w:r>
            </w:hyperlink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4343" w:type="dxa"/>
          </w:tcPr>
          <w:p w14:paraId="02FE5347" w14:textId="77777777" w:rsidR="00A50322" w:rsidRDefault="00EF11C1" w:rsidP="00317751">
            <w:pPr>
              <w:pStyle w:val="Standard"/>
              <w:spacing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50322">
              <w:rPr>
                <w:rFonts w:ascii="Century Gothic" w:hAnsi="Century Gothic"/>
                <w:color w:val="000000"/>
                <w:sz w:val="20"/>
                <w:szCs w:val="20"/>
              </w:rPr>
              <w:t>Usually purchased as a ready-made solution from an educational supplier but it can also be prepared</w:t>
            </w:r>
            <w:r w:rsidR="00A50322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using methyl orange powder dissolved in IDA and distilled water.</w:t>
            </w:r>
          </w:p>
          <w:p w14:paraId="7068A6B0" w14:textId="0869DC28" w:rsidR="00A50322" w:rsidRDefault="00A50322" w:rsidP="00A50322">
            <w:pPr>
              <w:spacing w:after="0" w:line="240" w:lineRule="auto"/>
              <w:ind w:left="22"/>
              <w:jc w:val="left"/>
              <w:rPr>
                <w:rFonts w:ascii="Century Gothic" w:hAnsi="Century Gothic"/>
              </w:rPr>
            </w:pPr>
            <w:r w:rsidRPr="00797EC3">
              <w:rPr>
                <w:rFonts w:ascii="Century Gothic" w:hAnsi="Century Gothic"/>
              </w:rPr>
              <w:t>Methyl orange i</w:t>
            </w:r>
            <w:r>
              <w:rPr>
                <w:rFonts w:ascii="Century Gothic" w:hAnsi="Century Gothic"/>
              </w:rPr>
              <w:t>ndicator (s)</w:t>
            </w:r>
          </w:p>
          <w:p w14:paraId="53A835FC" w14:textId="1AACF34F" w:rsidR="00506B67" w:rsidRPr="00797EC3" w:rsidRDefault="00506B67" w:rsidP="00A50322">
            <w:pPr>
              <w:spacing w:after="0" w:line="240" w:lineRule="auto"/>
              <w:ind w:left="22"/>
              <w:jc w:val="left"/>
              <w:rPr>
                <w:rFonts w:ascii="Century Gothic" w:hAnsi="Century Gothic"/>
              </w:rPr>
            </w:pPr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22EEE744" wp14:editId="77189264">
                  <wp:extent cx="449580" cy="449580"/>
                  <wp:effectExtent l="0" t="0" r="7620" b="7620"/>
                  <wp:docPr id="412745142" name="Picture 1" descr="Hazard symbol - poisono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45142" name="Picture 1" descr="Hazard symbol - poisono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19" cy="450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CF8F91" w14:textId="76241638" w:rsidR="00A50322" w:rsidRPr="00797EC3" w:rsidRDefault="00A50322" w:rsidP="00506B67">
            <w:pPr>
              <w:spacing w:after="0" w:line="240" w:lineRule="auto"/>
              <w:ind w:left="22"/>
              <w:jc w:val="left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</w:rPr>
              <w:t xml:space="preserve">          </w:t>
            </w:r>
          </w:p>
          <w:p w14:paraId="2AC3A197" w14:textId="0D367CF3" w:rsidR="00A50322" w:rsidRDefault="00A50322" w:rsidP="00A50322">
            <w:pPr>
              <w:spacing w:after="0" w:line="240" w:lineRule="auto"/>
              <w:ind w:left="22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           </w:t>
            </w:r>
            <w:r w:rsidRPr="00BE42EE">
              <w:rPr>
                <w:rFonts w:ascii="Century Gothic" w:hAnsi="Century Gothic"/>
                <w:b/>
                <w:bCs/>
              </w:rPr>
              <w:t>DANGER</w:t>
            </w:r>
          </w:p>
          <w:p w14:paraId="62E7CB31" w14:textId="2E692F58" w:rsidR="00506B67" w:rsidRPr="00506B67" w:rsidRDefault="00506B67" w:rsidP="0083461B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Toxic if swallowed</w:t>
            </w:r>
            <w:r w:rsidR="00FC608A">
              <w:rPr>
                <w:rFonts w:ascii="Century Gothic" w:hAnsi="Century Gothic"/>
              </w:rPr>
              <w:t>.</w:t>
            </w:r>
          </w:p>
          <w:p w14:paraId="329E3F0B" w14:textId="77777777" w:rsidR="00506B67" w:rsidRDefault="00506B67" w:rsidP="008A5CC3">
            <w:pPr>
              <w:pStyle w:val="Standard"/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To prepare 1000 cm</w:t>
            </w:r>
            <w:r w:rsidRPr="00506B67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of methyl orange indicator:</w:t>
            </w:r>
          </w:p>
          <w:p w14:paraId="7F914EA0" w14:textId="11971E73" w:rsidR="008A5CC3" w:rsidRDefault="008A5CC3" w:rsidP="00053A39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left="457" w:hanging="283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Wear eye protection and gloves to avoid staining the skin.</w:t>
            </w:r>
          </w:p>
          <w:p w14:paraId="6B568002" w14:textId="1B6E597A" w:rsidR="008A5CC3" w:rsidRDefault="008A5CC3" w:rsidP="00053A39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left="457" w:hanging="283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W</w:t>
            </w:r>
            <w:r w:rsidR="00506B67">
              <w:rPr>
                <w:rFonts w:ascii="Century Gothic" w:hAnsi="Century Gothic"/>
                <w:color w:val="000000"/>
                <w:sz w:val="20"/>
                <w:szCs w:val="20"/>
              </w:rPr>
              <w:t>eigh 0.4</w:t>
            </w:r>
            <w:r w:rsidR="00053A3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506B6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g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of solid methyl orange </w:t>
            </w:r>
            <w:r w:rsidR="00506B67">
              <w:rPr>
                <w:rFonts w:ascii="Century Gothic" w:hAnsi="Century Gothic"/>
                <w:color w:val="000000"/>
                <w:sz w:val="20"/>
                <w:szCs w:val="20"/>
              </w:rPr>
              <w:t>in a fume cupboard that is switched off but with the sash down to av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oid rising dust.</w:t>
            </w:r>
          </w:p>
          <w:p w14:paraId="5BF92358" w14:textId="7C31F3E2" w:rsidR="008A5CC3" w:rsidRDefault="008A5CC3" w:rsidP="00053A39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left="457" w:hanging="283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Dissolve in 200 cm</w:t>
            </w:r>
            <w:r w:rsidRPr="008A5CC3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of industrial denatured alcohol (IDA).</w:t>
            </w:r>
          </w:p>
          <w:p w14:paraId="7A31C3E7" w14:textId="244859FE" w:rsidR="008A5CC3" w:rsidRDefault="008A5CC3" w:rsidP="00053A39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left="457" w:hanging="283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Transfer the solution to a 1000</w:t>
            </w:r>
            <w:r w:rsidR="00D370F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cm</w:t>
            </w:r>
            <w:r w:rsidRPr="008A5CC3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measuring cylinder and top </w:t>
            </w:r>
            <w:r w:rsidR="00D370F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up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to the 1000</w:t>
            </w:r>
            <w:r w:rsidR="00053A3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cm</w:t>
            </w:r>
            <w:r w:rsidRPr="008A5CC3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 xml:space="preserve">3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mark with distilled water.</w:t>
            </w:r>
          </w:p>
          <w:p w14:paraId="30A8D1A8" w14:textId="6DD766FF" w:rsidR="008A5CC3" w:rsidRPr="008A5CC3" w:rsidRDefault="008A5CC3" w:rsidP="00053A39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left="457" w:hanging="283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Transfer to a bottle with the appropriate hazard warning.</w:t>
            </w:r>
          </w:p>
          <w:p w14:paraId="0AC1B4FF" w14:textId="5B7D7D92" w:rsidR="00A50322" w:rsidRPr="00A50322" w:rsidRDefault="00EF11C1" w:rsidP="00317751">
            <w:pPr>
              <w:pStyle w:val="Standard"/>
              <w:spacing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50322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CLEAPSS recipe sheet </w:t>
            </w:r>
            <w:hyperlink r:id="rId18" w:history="1">
              <w:r w:rsidRPr="00A50322">
                <w:rPr>
                  <w:rStyle w:val="Hyperlink"/>
                  <w:rFonts w:ascii="Century Gothic" w:hAnsi="Century Gothic"/>
                  <w:sz w:val="20"/>
                  <w:szCs w:val="20"/>
                </w:rPr>
                <w:t>RB000, recipe 46</w:t>
              </w:r>
            </w:hyperlink>
            <w:r w:rsidRPr="00A50322">
              <w:rPr>
                <w:rFonts w:ascii="Century Gothic" w:hAnsi="Century Gothic"/>
                <w:color w:val="000000"/>
                <w:sz w:val="20"/>
                <w:szCs w:val="20"/>
              </w:rPr>
              <w:t>.</w:t>
            </w:r>
          </w:p>
        </w:tc>
      </w:tr>
    </w:tbl>
    <w:p w14:paraId="1FD9FB61" w14:textId="77777777" w:rsidR="00876ED1" w:rsidRDefault="00876ED1" w:rsidP="00876ED1">
      <w:pPr>
        <w:pStyle w:val="RSCBulletedlist"/>
        <w:numPr>
          <w:ilvl w:val="0"/>
          <w:numId w:val="0"/>
        </w:numPr>
      </w:pPr>
    </w:p>
    <w:p w14:paraId="4FA23345" w14:textId="77777777" w:rsidR="00EF11C1" w:rsidRPr="00C60D02" w:rsidRDefault="00EF11C1" w:rsidP="00EF11C1">
      <w:pPr>
        <w:pStyle w:val="RSCH2"/>
        <w:spacing w:before="0" w:after="0"/>
        <w:rPr>
          <w:color w:val="auto"/>
          <w:sz w:val="22"/>
          <w:lang w:eastAsia="en-GB"/>
        </w:rPr>
      </w:pPr>
      <w:r>
        <w:rPr>
          <w:color w:val="auto"/>
          <w:sz w:val="22"/>
          <w:lang w:eastAsia="en-GB"/>
        </w:rPr>
        <w:t>*</w:t>
      </w:r>
      <w:r w:rsidRPr="00C60D02">
        <w:rPr>
          <w:color w:val="auto"/>
          <w:sz w:val="22"/>
          <w:lang w:eastAsia="en-GB"/>
        </w:rPr>
        <w:t>The formula and explanation for dilution are as follows:</w:t>
      </w:r>
    </w:p>
    <w:p w14:paraId="3A12CA8B" w14:textId="5C40826A" w:rsidR="00EF11C1" w:rsidRPr="00C60D02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  <w:r w:rsidRPr="00C60D02">
        <w:rPr>
          <w:b w:val="0"/>
          <w:bCs w:val="0"/>
          <w:color w:val="auto"/>
          <w:sz w:val="22"/>
          <w:lang w:eastAsia="en-GB"/>
        </w:rPr>
        <w:t>Formula:</w:t>
      </w:r>
      <w:r>
        <w:rPr>
          <w:b w:val="0"/>
          <w:bCs w:val="0"/>
          <w:color w:val="auto"/>
          <w:sz w:val="22"/>
          <w:lang w:eastAsia="en-GB"/>
        </w:rPr>
        <w:t xml:space="preserve"> </w:t>
      </w:r>
      <w:r w:rsidRPr="00C60D02">
        <w:rPr>
          <w:b w:val="0"/>
          <w:bCs w:val="0"/>
          <w:color w:val="auto"/>
          <w:sz w:val="22"/>
          <w:lang w:eastAsia="en-GB"/>
        </w:rPr>
        <w:t>C1</w:t>
      </w:r>
      <w:r w:rsidR="00AF682C">
        <w:rPr>
          <w:b w:val="0"/>
          <w:bCs w:val="0"/>
          <w:color w:val="auto"/>
          <w:sz w:val="22"/>
          <w:lang w:eastAsia="en-GB"/>
        </w:rPr>
        <w:t xml:space="preserve"> </w:t>
      </w:r>
      <w:r>
        <w:rPr>
          <w:b w:val="0"/>
          <w:bCs w:val="0"/>
          <w:color w:val="auto"/>
          <w:sz w:val="22"/>
          <w:lang w:eastAsia="en-GB"/>
        </w:rPr>
        <w:t>x</w:t>
      </w:r>
      <w:r w:rsidR="00AF682C">
        <w:rPr>
          <w:b w:val="0"/>
          <w:bCs w:val="0"/>
          <w:color w:val="auto"/>
          <w:sz w:val="22"/>
          <w:lang w:eastAsia="en-GB"/>
        </w:rPr>
        <w:t xml:space="preserve"> </w:t>
      </w:r>
      <w:r w:rsidRPr="00C60D02">
        <w:rPr>
          <w:b w:val="0"/>
          <w:bCs w:val="0"/>
          <w:color w:val="auto"/>
          <w:sz w:val="22"/>
          <w:lang w:eastAsia="en-GB"/>
        </w:rPr>
        <w:t>V1 = C2</w:t>
      </w:r>
      <w:r w:rsidR="00AF682C">
        <w:rPr>
          <w:b w:val="0"/>
          <w:bCs w:val="0"/>
          <w:color w:val="auto"/>
          <w:sz w:val="22"/>
          <w:lang w:eastAsia="en-GB"/>
        </w:rPr>
        <w:t xml:space="preserve"> </w:t>
      </w:r>
      <w:r>
        <w:rPr>
          <w:b w:val="0"/>
          <w:bCs w:val="0"/>
          <w:color w:val="auto"/>
          <w:sz w:val="22"/>
          <w:lang w:eastAsia="en-GB"/>
        </w:rPr>
        <w:t>x</w:t>
      </w:r>
      <w:r w:rsidR="00AF682C">
        <w:rPr>
          <w:b w:val="0"/>
          <w:bCs w:val="0"/>
          <w:color w:val="auto"/>
          <w:sz w:val="22"/>
          <w:lang w:eastAsia="en-GB"/>
        </w:rPr>
        <w:t xml:space="preserve"> </w:t>
      </w:r>
      <w:r w:rsidRPr="00C60D02">
        <w:rPr>
          <w:b w:val="0"/>
          <w:bCs w:val="0"/>
          <w:color w:val="auto"/>
          <w:sz w:val="22"/>
          <w:lang w:eastAsia="en-GB"/>
        </w:rPr>
        <w:t>V2</w:t>
      </w:r>
    </w:p>
    <w:p w14:paraId="7DF1138E" w14:textId="77777777" w:rsidR="00EF11C1" w:rsidRPr="00C60D02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  <w:r w:rsidRPr="00C60D02">
        <w:rPr>
          <w:b w:val="0"/>
          <w:bCs w:val="0"/>
          <w:color w:val="auto"/>
          <w:sz w:val="22"/>
          <w:lang w:eastAsia="en-GB"/>
        </w:rPr>
        <w:t>Explanation:</w:t>
      </w:r>
    </w:p>
    <w:p w14:paraId="24881F5B" w14:textId="77777777" w:rsidR="00EF11C1" w:rsidRPr="00C60D02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  <w:r w:rsidRPr="00C60D02">
        <w:rPr>
          <w:b w:val="0"/>
          <w:bCs w:val="0"/>
          <w:color w:val="auto"/>
          <w:sz w:val="22"/>
          <w:lang w:eastAsia="en-GB"/>
        </w:rPr>
        <w:t>C1 is the initial concentration of the solution (in mol</w:t>
      </w:r>
      <w:r>
        <w:rPr>
          <w:b w:val="0"/>
          <w:bCs w:val="0"/>
          <w:color w:val="auto"/>
          <w:sz w:val="22"/>
          <w:lang w:eastAsia="en-GB"/>
        </w:rPr>
        <w:t xml:space="preserve"> dm</w:t>
      </w:r>
      <w:r w:rsidRPr="004C3874">
        <w:rPr>
          <w:b w:val="0"/>
          <w:bCs w:val="0"/>
          <w:color w:val="auto"/>
          <w:sz w:val="22"/>
          <w:vertAlign w:val="superscript"/>
          <w:lang w:eastAsia="en-GB"/>
        </w:rPr>
        <w:t>-</w:t>
      </w:r>
      <w:r w:rsidRPr="00C60D02">
        <w:rPr>
          <w:b w:val="0"/>
          <w:bCs w:val="0"/>
          <w:color w:val="auto"/>
          <w:sz w:val="22"/>
          <w:vertAlign w:val="superscript"/>
          <w:lang w:eastAsia="en-GB"/>
        </w:rPr>
        <w:t>3</w:t>
      </w:r>
      <w:r w:rsidRPr="00C60D02">
        <w:rPr>
          <w:b w:val="0"/>
          <w:bCs w:val="0"/>
          <w:color w:val="auto"/>
          <w:sz w:val="22"/>
          <w:lang w:eastAsia="en-GB"/>
        </w:rPr>
        <w:t>) before dilution.</w:t>
      </w:r>
    </w:p>
    <w:p w14:paraId="1527A7C6" w14:textId="77777777" w:rsidR="00EF11C1" w:rsidRPr="00C60D02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  <w:r w:rsidRPr="00C60D02">
        <w:rPr>
          <w:b w:val="0"/>
          <w:bCs w:val="0"/>
          <w:color w:val="auto"/>
          <w:sz w:val="22"/>
          <w:lang w:eastAsia="en-GB"/>
        </w:rPr>
        <w:t xml:space="preserve">V1 is the initial volume of the solution before dilution (in </w:t>
      </w:r>
      <w:r>
        <w:rPr>
          <w:b w:val="0"/>
          <w:bCs w:val="0"/>
          <w:color w:val="auto"/>
          <w:sz w:val="22"/>
          <w:lang w:eastAsia="en-GB"/>
        </w:rPr>
        <w:t>dm</w:t>
      </w:r>
      <w:r w:rsidRPr="00C60D02">
        <w:rPr>
          <w:b w:val="0"/>
          <w:bCs w:val="0"/>
          <w:color w:val="auto"/>
          <w:sz w:val="22"/>
          <w:vertAlign w:val="superscript"/>
          <w:lang w:eastAsia="en-GB"/>
        </w:rPr>
        <w:t>-3</w:t>
      </w:r>
      <w:r w:rsidRPr="00C60D02">
        <w:rPr>
          <w:b w:val="0"/>
          <w:bCs w:val="0"/>
          <w:color w:val="auto"/>
          <w:sz w:val="22"/>
          <w:lang w:eastAsia="en-GB"/>
        </w:rPr>
        <w:t>).</w:t>
      </w:r>
    </w:p>
    <w:p w14:paraId="2D5C15DF" w14:textId="77777777" w:rsidR="00EF11C1" w:rsidRPr="00C60D02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  <w:r w:rsidRPr="00C60D02">
        <w:rPr>
          <w:b w:val="0"/>
          <w:bCs w:val="0"/>
          <w:color w:val="auto"/>
          <w:sz w:val="22"/>
          <w:lang w:eastAsia="en-GB"/>
        </w:rPr>
        <w:t>C2 is the desired final concentration of the solution after dilution (in mol</w:t>
      </w:r>
      <w:r>
        <w:rPr>
          <w:b w:val="0"/>
          <w:bCs w:val="0"/>
          <w:color w:val="auto"/>
          <w:sz w:val="22"/>
          <w:lang w:eastAsia="en-GB"/>
        </w:rPr>
        <w:t xml:space="preserve"> dm</w:t>
      </w:r>
      <w:r w:rsidRPr="00C60D02">
        <w:rPr>
          <w:b w:val="0"/>
          <w:bCs w:val="0"/>
          <w:color w:val="auto"/>
          <w:sz w:val="22"/>
          <w:vertAlign w:val="superscript"/>
          <w:lang w:eastAsia="en-GB"/>
        </w:rPr>
        <w:t>-3</w:t>
      </w:r>
      <w:r w:rsidRPr="00C60D02">
        <w:rPr>
          <w:b w:val="0"/>
          <w:bCs w:val="0"/>
          <w:color w:val="auto"/>
          <w:sz w:val="22"/>
          <w:lang w:eastAsia="en-GB"/>
        </w:rPr>
        <w:t>).</w:t>
      </w:r>
    </w:p>
    <w:p w14:paraId="40BFD5AB" w14:textId="77777777" w:rsidR="00EF11C1" w:rsidRPr="00C60D02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  <w:r w:rsidRPr="00C60D02">
        <w:rPr>
          <w:b w:val="0"/>
          <w:bCs w:val="0"/>
          <w:color w:val="auto"/>
          <w:sz w:val="22"/>
          <w:lang w:eastAsia="en-GB"/>
        </w:rPr>
        <w:t xml:space="preserve">V2 is the final volume of the diluted solution (in </w:t>
      </w:r>
      <w:r>
        <w:rPr>
          <w:b w:val="0"/>
          <w:bCs w:val="0"/>
          <w:color w:val="auto"/>
          <w:sz w:val="22"/>
          <w:lang w:eastAsia="en-GB"/>
        </w:rPr>
        <w:t>dm</w:t>
      </w:r>
      <w:r w:rsidRPr="00C60D02">
        <w:rPr>
          <w:b w:val="0"/>
          <w:bCs w:val="0"/>
          <w:color w:val="auto"/>
          <w:sz w:val="22"/>
          <w:vertAlign w:val="superscript"/>
          <w:lang w:eastAsia="en-GB"/>
        </w:rPr>
        <w:t>-3</w:t>
      </w:r>
      <w:r w:rsidRPr="00C60D02">
        <w:rPr>
          <w:b w:val="0"/>
          <w:bCs w:val="0"/>
          <w:color w:val="auto"/>
          <w:sz w:val="22"/>
          <w:lang w:eastAsia="en-GB"/>
        </w:rPr>
        <w:t>).</w:t>
      </w:r>
    </w:p>
    <w:p w14:paraId="1A74C9CE" w14:textId="77777777" w:rsidR="00EF11C1" w:rsidRPr="00C60D02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</w:p>
    <w:p w14:paraId="67C95D0F" w14:textId="45FEBCF8" w:rsidR="00EF11C1" w:rsidRPr="00C60D02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  <w:r>
        <w:rPr>
          <w:b w:val="0"/>
          <w:bCs w:val="0"/>
          <w:color w:val="auto"/>
          <w:sz w:val="22"/>
          <w:lang w:eastAsia="en-GB"/>
        </w:rPr>
        <w:t>C</w:t>
      </w:r>
      <w:r w:rsidRPr="00C60D02">
        <w:rPr>
          <w:b w:val="0"/>
          <w:bCs w:val="0"/>
          <w:color w:val="auto"/>
          <w:sz w:val="22"/>
          <w:lang w:eastAsia="en-GB"/>
        </w:rPr>
        <w:t xml:space="preserve">alculate </w:t>
      </w:r>
      <w:r>
        <w:rPr>
          <w:b w:val="0"/>
          <w:bCs w:val="0"/>
          <w:color w:val="auto"/>
          <w:sz w:val="22"/>
          <w:lang w:eastAsia="en-GB"/>
        </w:rPr>
        <w:t>V1 by rearranging the formula:</w:t>
      </w:r>
      <w:r w:rsidR="00D9486C">
        <w:rPr>
          <w:b w:val="0"/>
          <w:bCs w:val="0"/>
          <w:color w:val="auto"/>
          <w:sz w:val="22"/>
          <w:lang w:eastAsia="en-GB"/>
        </w:rPr>
        <w:t xml:space="preserve"> </w:t>
      </w:r>
      <w:r w:rsidRPr="00C60D02">
        <w:rPr>
          <w:b w:val="0"/>
          <w:bCs w:val="0"/>
          <w:color w:val="auto"/>
          <w:sz w:val="22"/>
          <w:lang w:eastAsia="en-GB"/>
        </w:rPr>
        <w:t>V</w:t>
      </w:r>
      <w:r>
        <w:rPr>
          <w:b w:val="0"/>
          <w:bCs w:val="0"/>
          <w:color w:val="auto"/>
          <w:sz w:val="22"/>
          <w:lang w:eastAsia="en-GB"/>
        </w:rPr>
        <w:t>1</w:t>
      </w:r>
      <w:r w:rsidRPr="00C60D02">
        <w:rPr>
          <w:b w:val="0"/>
          <w:bCs w:val="0"/>
          <w:color w:val="auto"/>
          <w:sz w:val="22"/>
          <w:lang w:eastAsia="en-GB"/>
        </w:rPr>
        <w:t xml:space="preserve"> = (C</w:t>
      </w:r>
      <w:r>
        <w:rPr>
          <w:b w:val="0"/>
          <w:bCs w:val="0"/>
          <w:color w:val="auto"/>
          <w:sz w:val="22"/>
          <w:lang w:eastAsia="en-GB"/>
        </w:rPr>
        <w:t>2</w:t>
      </w:r>
      <w:r w:rsidRPr="00C60D02">
        <w:rPr>
          <w:b w:val="0"/>
          <w:bCs w:val="0"/>
          <w:color w:val="auto"/>
          <w:sz w:val="22"/>
          <w:lang w:eastAsia="en-GB"/>
        </w:rPr>
        <w:t xml:space="preserve"> </w:t>
      </w:r>
      <w:r>
        <w:rPr>
          <w:b w:val="0"/>
          <w:bCs w:val="0"/>
          <w:color w:val="auto"/>
          <w:sz w:val="22"/>
          <w:lang w:eastAsia="en-GB"/>
        </w:rPr>
        <w:t>x</w:t>
      </w:r>
      <w:r w:rsidRPr="00C60D02">
        <w:rPr>
          <w:b w:val="0"/>
          <w:bCs w:val="0"/>
          <w:color w:val="auto"/>
          <w:sz w:val="22"/>
          <w:lang w:eastAsia="en-GB"/>
        </w:rPr>
        <w:t xml:space="preserve"> V</w:t>
      </w:r>
      <w:r>
        <w:rPr>
          <w:b w:val="0"/>
          <w:bCs w:val="0"/>
          <w:color w:val="auto"/>
          <w:sz w:val="22"/>
          <w:lang w:eastAsia="en-GB"/>
        </w:rPr>
        <w:t>2</w:t>
      </w:r>
      <w:r w:rsidRPr="00C60D02">
        <w:rPr>
          <w:b w:val="0"/>
          <w:bCs w:val="0"/>
          <w:color w:val="auto"/>
          <w:sz w:val="22"/>
          <w:lang w:eastAsia="en-GB"/>
        </w:rPr>
        <w:t>)/C</w:t>
      </w:r>
      <w:r>
        <w:rPr>
          <w:b w:val="0"/>
          <w:bCs w:val="0"/>
          <w:color w:val="auto"/>
          <w:sz w:val="22"/>
          <w:lang w:eastAsia="en-GB"/>
        </w:rPr>
        <w:t>1</w:t>
      </w:r>
    </w:p>
    <w:p w14:paraId="3303F3F9" w14:textId="77777777" w:rsidR="00EF11C1" w:rsidRPr="00C60D02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</w:p>
    <w:p w14:paraId="3211792C" w14:textId="58989280" w:rsidR="00EF11C1" w:rsidRDefault="00EF11C1" w:rsidP="00EF11C1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  <w:r w:rsidRPr="00C60D02">
        <w:rPr>
          <w:b w:val="0"/>
          <w:bCs w:val="0"/>
          <w:color w:val="auto"/>
          <w:sz w:val="22"/>
          <w:lang w:eastAsia="en-GB"/>
        </w:rPr>
        <w:t xml:space="preserve">Dilute the solution: </w:t>
      </w:r>
      <w:r w:rsidR="00D9486C">
        <w:rPr>
          <w:b w:val="0"/>
          <w:bCs w:val="0"/>
          <w:color w:val="auto"/>
          <w:sz w:val="22"/>
          <w:lang w:eastAsia="en-GB"/>
        </w:rPr>
        <w:t>u</w:t>
      </w:r>
      <w:r>
        <w:rPr>
          <w:b w:val="0"/>
          <w:bCs w:val="0"/>
          <w:color w:val="auto"/>
          <w:sz w:val="22"/>
          <w:lang w:eastAsia="en-GB"/>
        </w:rPr>
        <w:t>sing adequate equipment, measure the volume (V1) of solution of initial concentration and add solvent to</w:t>
      </w:r>
      <w:r w:rsidRPr="00C60D02">
        <w:rPr>
          <w:b w:val="0"/>
          <w:bCs w:val="0"/>
          <w:color w:val="auto"/>
          <w:sz w:val="22"/>
          <w:lang w:eastAsia="en-GB"/>
        </w:rPr>
        <w:t xml:space="preserve"> achieve the desired final volume (V2).</w:t>
      </w:r>
    </w:p>
    <w:p w14:paraId="78E17723" w14:textId="3EBE610E" w:rsidR="008A5CC3" w:rsidRPr="00D80386" w:rsidRDefault="00EF11C1" w:rsidP="00D80386">
      <w:pPr>
        <w:pStyle w:val="RSCH2"/>
        <w:spacing w:before="0" w:after="0"/>
        <w:rPr>
          <w:b w:val="0"/>
          <w:bCs w:val="0"/>
          <w:color w:val="auto"/>
          <w:sz w:val="22"/>
          <w:lang w:eastAsia="en-GB"/>
        </w:rPr>
      </w:pPr>
      <w:r>
        <w:rPr>
          <w:b w:val="0"/>
          <w:bCs w:val="0"/>
          <w:color w:val="auto"/>
          <w:sz w:val="22"/>
          <w:lang w:eastAsia="en-GB"/>
        </w:rPr>
        <w:t>Reminder: 1 dm</w:t>
      </w:r>
      <w:r w:rsidRPr="00564C2B">
        <w:rPr>
          <w:b w:val="0"/>
          <w:bCs w:val="0"/>
          <w:color w:val="auto"/>
          <w:sz w:val="22"/>
          <w:vertAlign w:val="superscript"/>
          <w:lang w:eastAsia="en-GB"/>
        </w:rPr>
        <w:t>-3</w:t>
      </w:r>
      <w:r>
        <w:rPr>
          <w:b w:val="0"/>
          <w:bCs w:val="0"/>
          <w:color w:val="auto"/>
          <w:sz w:val="22"/>
          <w:lang w:eastAsia="en-GB"/>
        </w:rPr>
        <w:t xml:space="preserve"> is equivalent to 1000 cm</w:t>
      </w:r>
      <w:r w:rsidRPr="00564C2B">
        <w:rPr>
          <w:b w:val="0"/>
          <w:bCs w:val="0"/>
          <w:color w:val="auto"/>
          <w:sz w:val="22"/>
          <w:vertAlign w:val="superscript"/>
          <w:lang w:eastAsia="en-GB"/>
        </w:rPr>
        <w:t>-3</w:t>
      </w:r>
      <w:r>
        <w:rPr>
          <w:b w:val="0"/>
          <w:bCs w:val="0"/>
          <w:color w:val="auto"/>
          <w:sz w:val="22"/>
          <w:lang w:eastAsia="en-GB"/>
        </w:rPr>
        <w:t>.</w:t>
      </w:r>
    </w:p>
    <w:p w14:paraId="55F2085E" w14:textId="158CE769" w:rsidR="00876ED1" w:rsidRPr="00B812B1" w:rsidRDefault="00876ED1" w:rsidP="00876ED1">
      <w:pPr>
        <w:pStyle w:val="RSCH2"/>
      </w:pPr>
      <w:r>
        <w:t>Disposal</w:t>
      </w:r>
    </w:p>
    <w:p w14:paraId="1D041CD9" w14:textId="576DCA53" w:rsidR="007174E1" w:rsidRDefault="007174E1" w:rsidP="0083461B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Add more hydrochloric acid solution to the conical flask until the solution becomes slightly acidic</w:t>
      </w:r>
      <w:r w:rsidR="008A5CC3">
        <w:rPr>
          <w:lang w:eastAsia="en-GB"/>
        </w:rPr>
        <w:t xml:space="preserve"> (if not already achieved at the end of the titration)</w:t>
      </w:r>
      <w:r>
        <w:rPr>
          <w:lang w:eastAsia="en-GB"/>
        </w:rPr>
        <w:t xml:space="preserve"> before pouring down a foul-water drain.</w:t>
      </w:r>
    </w:p>
    <w:p w14:paraId="18036979" w14:textId="77777777" w:rsidR="00876ED1" w:rsidRPr="00B812B1" w:rsidRDefault="00876ED1">
      <w:pPr>
        <w:pStyle w:val="RSCBulletedlist"/>
        <w:numPr>
          <w:ilvl w:val="0"/>
          <w:numId w:val="0"/>
        </w:numPr>
      </w:pPr>
    </w:p>
    <w:sectPr w:rsidR="00876ED1" w:rsidRPr="00B812B1" w:rsidSect="00231C1C">
      <w:headerReference w:type="default" r:id="rId19"/>
      <w:footerReference w:type="default" r:id="rId2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B446A" w14:textId="77777777" w:rsidR="002F4A5F" w:rsidRDefault="002F4A5F" w:rsidP="008A1B0B">
      <w:pPr>
        <w:spacing w:after="0" w:line="240" w:lineRule="auto"/>
      </w:pPr>
      <w:r>
        <w:separator/>
      </w:r>
    </w:p>
  </w:endnote>
  <w:endnote w:type="continuationSeparator" w:id="0">
    <w:p w14:paraId="053E918B" w14:textId="77777777" w:rsidR="002F4A5F" w:rsidRDefault="002F4A5F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734044E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76ED1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FF4CB" w14:textId="77777777" w:rsidR="002F4A5F" w:rsidRDefault="002F4A5F" w:rsidP="008A1B0B">
      <w:pPr>
        <w:spacing w:after="0" w:line="240" w:lineRule="auto"/>
      </w:pPr>
      <w:r>
        <w:separator/>
      </w:r>
    </w:p>
  </w:footnote>
  <w:footnote w:type="continuationSeparator" w:id="0">
    <w:p w14:paraId="65FC3FE8" w14:textId="77777777" w:rsidR="002F4A5F" w:rsidRDefault="002F4A5F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0CAA" w14:textId="4C431D93" w:rsidR="008A1B0B" w:rsidRDefault="00D80386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color w:val="004976"/>
        <w:sz w:val="30"/>
        <w:szCs w:val="30"/>
      </w:rPr>
      <w:t>Nuffi</w:t>
    </w:r>
    <w:r w:rsidR="00B812B1" w:rsidRPr="00B812B1">
      <w:rPr>
        <w:rFonts w:ascii="Century Gothic" w:hAnsi="Century Gothic"/>
        <w:b/>
        <w:bCs/>
        <w:color w:val="004976"/>
        <w:sz w:val="30"/>
        <w:szCs w:val="30"/>
      </w:rPr>
      <w:t>e</w:t>
    </w:r>
    <w:r w:rsidR="00077CE2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751" behindDoc="0" locked="0" layoutInCell="1" allowOverlap="1" wp14:anchorId="3B9B61EF" wp14:editId="0D109962">
          <wp:simplePos x="0" y="0"/>
          <wp:positionH relativeFrom="column">
            <wp:posOffset>-539750</wp:posOffset>
          </wp:positionH>
          <wp:positionV relativeFrom="paragraph">
            <wp:posOffset>31115</wp:posOffset>
          </wp:positionV>
          <wp:extent cx="2161036" cy="362713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36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76A3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50D90364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004976"/>
        <w:sz w:val="30"/>
        <w:szCs w:val="30"/>
      </w:rPr>
      <w:t>ld practical collection</w:t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41FE0AFE" w:rsidR="00557BF2" w:rsidRPr="00557BF2" w:rsidRDefault="00552B33" w:rsidP="00552B33">
    <w:pPr>
      <w:pStyle w:val="RSCURL"/>
      <w:jc w:val="right"/>
    </w:pPr>
    <w:r>
      <w:rPr>
        <w:color w:val="000000" w:themeColor="text1"/>
      </w:rPr>
      <w:t xml:space="preserve">Available </w:t>
    </w:r>
    <w:r w:rsidR="008B34F9">
      <w:rPr>
        <w:color w:val="000000" w:themeColor="text1"/>
      </w:rPr>
      <w:t>from</w:t>
    </w:r>
    <w:r w:rsidR="00557BF2" w:rsidRPr="00A56431">
      <w:rPr>
        <w:color w:val="000000" w:themeColor="text1"/>
      </w:rPr>
      <w:t xml:space="preserve"> </w:t>
    </w:r>
    <w:r w:rsidR="0083461B" w:rsidRPr="0083461B">
      <w:t>rsc.li/3NHeVNY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162A04"/>
    <w:multiLevelType w:val="hybridMultilevel"/>
    <w:tmpl w:val="2F60C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A628BB06"/>
    <w:lvl w:ilvl="0" w:tplc="FB94E9A2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D34E4"/>
    <w:multiLevelType w:val="hybridMultilevel"/>
    <w:tmpl w:val="5A40AD10"/>
    <w:lvl w:ilvl="0" w:tplc="8CC2604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4472C4" w:themeColor="accen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6F0B44"/>
    <w:multiLevelType w:val="hybridMultilevel"/>
    <w:tmpl w:val="FA6CAFA4"/>
    <w:lvl w:ilvl="0" w:tplc="8CC2604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4472C4" w:themeColor="accen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060895">
    <w:abstractNumId w:val="20"/>
  </w:num>
  <w:num w:numId="2" w16cid:durableId="1196118066">
    <w:abstractNumId w:val="11"/>
  </w:num>
  <w:num w:numId="3" w16cid:durableId="1684013957">
    <w:abstractNumId w:val="6"/>
  </w:num>
  <w:num w:numId="4" w16cid:durableId="94137991">
    <w:abstractNumId w:val="9"/>
  </w:num>
  <w:num w:numId="5" w16cid:durableId="1272542815">
    <w:abstractNumId w:val="17"/>
  </w:num>
  <w:num w:numId="6" w16cid:durableId="1578638302">
    <w:abstractNumId w:val="19"/>
  </w:num>
  <w:num w:numId="7" w16cid:durableId="1878011126">
    <w:abstractNumId w:val="2"/>
  </w:num>
  <w:num w:numId="8" w16cid:durableId="1100568462">
    <w:abstractNumId w:val="5"/>
  </w:num>
  <w:num w:numId="9" w16cid:durableId="920867388">
    <w:abstractNumId w:val="4"/>
  </w:num>
  <w:num w:numId="10" w16cid:durableId="287249174">
    <w:abstractNumId w:val="3"/>
  </w:num>
  <w:num w:numId="11" w16cid:durableId="508838778">
    <w:abstractNumId w:val="12"/>
  </w:num>
  <w:num w:numId="12" w16cid:durableId="793208404">
    <w:abstractNumId w:val="3"/>
    <w:lvlOverride w:ilvl="0">
      <w:startOverride w:val="1"/>
    </w:lvlOverride>
  </w:num>
  <w:num w:numId="13" w16cid:durableId="388769935">
    <w:abstractNumId w:val="16"/>
  </w:num>
  <w:num w:numId="14" w16cid:durableId="1188257077">
    <w:abstractNumId w:val="14"/>
  </w:num>
  <w:num w:numId="15" w16cid:durableId="1530991476">
    <w:abstractNumId w:val="10"/>
  </w:num>
  <w:num w:numId="16" w16cid:durableId="1791362892">
    <w:abstractNumId w:val="0"/>
  </w:num>
  <w:num w:numId="17" w16cid:durableId="1278371683">
    <w:abstractNumId w:val="7"/>
  </w:num>
  <w:num w:numId="18" w16cid:durableId="529685319">
    <w:abstractNumId w:val="8"/>
  </w:num>
  <w:num w:numId="19" w16cid:durableId="1403873514">
    <w:abstractNumId w:val="4"/>
    <w:lvlOverride w:ilvl="0">
      <w:startOverride w:val="1"/>
    </w:lvlOverride>
  </w:num>
  <w:num w:numId="20" w16cid:durableId="1008825342">
    <w:abstractNumId w:val="18"/>
  </w:num>
  <w:num w:numId="21" w16cid:durableId="1322194055">
    <w:abstractNumId w:val="15"/>
  </w:num>
  <w:num w:numId="22" w16cid:durableId="987248214">
    <w:abstractNumId w:val="13"/>
  </w:num>
  <w:num w:numId="23" w16cid:durableId="114119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46615"/>
    <w:rsid w:val="00053A39"/>
    <w:rsid w:val="00077CE2"/>
    <w:rsid w:val="00087C7B"/>
    <w:rsid w:val="000B0210"/>
    <w:rsid w:val="000B0FE6"/>
    <w:rsid w:val="000E6E48"/>
    <w:rsid w:val="001067C0"/>
    <w:rsid w:val="00146FCD"/>
    <w:rsid w:val="00147637"/>
    <w:rsid w:val="00180C62"/>
    <w:rsid w:val="001931CB"/>
    <w:rsid w:val="001E28C6"/>
    <w:rsid w:val="002304A7"/>
    <w:rsid w:val="00231C1C"/>
    <w:rsid w:val="002549BE"/>
    <w:rsid w:val="00256176"/>
    <w:rsid w:val="00281CC4"/>
    <w:rsid w:val="002A09B8"/>
    <w:rsid w:val="002A2FFA"/>
    <w:rsid w:val="002C2223"/>
    <w:rsid w:val="002C65E7"/>
    <w:rsid w:val="002D34BA"/>
    <w:rsid w:val="002D34EF"/>
    <w:rsid w:val="002E47CA"/>
    <w:rsid w:val="002F2A90"/>
    <w:rsid w:val="002F35A3"/>
    <w:rsid w:val="002F4A5F"/>
    <w:rsid w:val="003059AB"/>
    <w:rsid w:val="00317751"/>
    <w:rsid w:val="00362CD9"/>
    <w:rsid w:val="003676D5"/>
    <w:rsid w:val="003716B9"/>
    <w:rsid w:val="00383A44"/>
    <w:rsid w:val="003B368F"/>
    <w:rsid w:val="003C643A"/>
    <w:rsid w:val="003D6657"/>
    <w:rsid w:val="003D6FA5"/>
    <w:rsid w:val="004445E3"/>
    <w:rsid w:val="0044650F"/>
    <w:rsid w:val="0046389A"/>
    <w:rsid w:val="00466630"/>
    <w:rsid w:val="004732AE"/>
    <w:rsid w:val="00485CEA"/>
    <w:rsid w:val="004B4D9C"/>
    <w:rsid w:val="004C3874"/>
    <w:rsid w:val="004E76E8"/>
    <w:rsid w:val="00506B67"/>
    <w:rsid w:val="00512B6D"/>
    <w:rsid w:val="00516F80"/>
    <w:rsid w:val="0052289F"/>
    <w:rsid w:val="00552B33"/>
    <w:rsid w:val="00557BF2"/>
    <w:rsid w:val="005B4AFE"/>
    <w:rsid w:val="005F286E"/>
    <w:rsid w:val="00620CF8"/>
    <w:rsid w:val="00625658"/>
    <w:rsid w:val="00643DBD"/>
    <w:rsid w:val="006820BE"/>
    <w:rsid w:val="00690387"/>
    <w:rsid w:val="006A16DB"/>
    <w:rsid w:val="006D790E"/>
    <w:rsid w:val="006E13FB"/>
    <w:rsid w:val="007042E5"/>
    <w:rsid w:val="00704CD9"/>
    <w:rsid w:val="007174E1"/>
    <w:rsid w:val="00745248"/>
    <w:rsid w:val="00747FE6"/>
    <w:rsid w:val="007507F5"/>
    <w:rsid w:val="00792401"/>
    <w:rsid w:val="007A08F5"/>
    <w:rsid w:val="007A219E"/>
    <w:rsid w:val="0080434C"/>
    <w:rsid w:val="008143D9"/>
    <w:rsid w:val="0083461B"/>
    <w:rsid w:val="00835B9C"/>
    <w:rsid w:val="008415EF"/>
    <w:rsid w:val="00851FE5"/>
    <w:rsid w:val="00874D0E"/>
    <w:rsid w:val="00876ED1"/>
    <w:rsid w:val="0089187A"/>
    <w:rsid w:val="00893F3D"/>
    <w:rsid w:val="008961C3"/>
    <w:rsid w:val="008A1B0B"/>
    <w:rsid w:val="008A5CC3"/>
    <w:rsid w:val="008B0C69"/>
    <w:rsid w:val="008B34F9"/>
    <w:rsid w:val="008D7A53"/>
    <w:rsid w:val="009032BD"/>
    <w:rsid w:val="009272D0"/>
    <w:rsid w:val="00936A7A"/>
    <w:rsid w:val="00945959"/>
    <w:rsid w:val="00961330"/>
    <w:rsid w:val="00A02017"/>
    <w:rsid w:val="00A13442"/>
    <w:rsid w:val="00A302B1"/>
    <w:rsid w:val="00A50322"/>
    <w:rsid w:val="00A5348B"/>
    <w:rsid w:val="00A571EB"/>
    <w:rsid w:val="00A5740C"/>
    <w:rsid w:val="00A725C3"/>
    <w:rsid w:val="00A72FD7"/>
    <w:rsid w:val="00A8549D"/>
    <w:rsid w:val="00A96979"/>
    <w:rsid w:val="00AF682C"/>
    <w:rsid w:val="00B226A7"/>
    <w:rsid w:val="00B30A6E"/>
    <w:rsid w:val="00B41F85"/>
    <w:rsid w:val="00B67A03"/>
    <w:rsid w:val="00B71E66"/>
    <w:rsid w:val="00B812B1"/>
    <w:rsid w:val="00BA3729"/>
    <w:rsid w:val="00BC07DA"/>
    <w:rsid w:val="00BE42EE"/>
    <w:rsid w:val="00BF7CBA"/>
    <w:rsid w:val="00C03226"/>
    <w:rsid w:val="00C12DE9"/>
    <w:rsid w:val="00C1703F"/>
    <w:rsid w:val="00C248DA"/>
    <w:rsid w:val="00C330BE"/>
    <w:rsid w:val="00C43346"/>
    <w:rsid w:val="00C47411"/>
    <w:rsid w:val="00C6040E"/>
    <w:rsid w:val="00C919EB"/>
    <w:rsid w:val="00CC0D2A"/>
    <w:rsid w:val="00CD3159"/>
    <w:rsid w:val="00CD5E3C"/>
    <w:rsid w:val="00CF6E3E"/>
    <w:rsid w:val="00CF775D"/>
    <w:rsid w:val="00D00AB5"/>
    <w:rsid w:val="00D1673D"/>
    <w:rsid w:val="00D17CC0"/>
    <w:rsid w:val="00D370F1"/>
    <w:rsid w:val="00D45D99"/>
    <w:rsid w:val="00D506AE"/>
    <w:rsid w:val="00D56730"/>
    <w:rsid w:val="00D56891"/>
    <w:rsid w:val="00D60D30"/>
    <w:rsid w:val="00D80386"/>
    <w:rsid w:val="00D9486C"/>
    <w:rsid w:val="00DA4DC6"/>
    <w:rsid w:val="00DC1ADF"/>
    <w:rsid w:val="00DD432E"/>
    <w:rsid w:val="00E044B3"/>
    <w:rsid w:val="00E7280C"/>
    <w:rsid w:val="00E8584D"/>
    <w:rsid w:val="00EC7EFF"/>
    <w:rsid w:val="00EF11C1"/>
    <w:rsid w:val="00EF7D29"/>
    <w:rsid w:val="00F31580"/>
    <w:rsid w:val="00F80ECB"/>
    <w:rsid w:val="00FC3B24"/>
    <w:rsid w:val="00FC608A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docId w15:val="{97B57F59-A71F-4D21-A021-04BAA789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812B1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812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D9C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B4D9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4B4D9C"/>
    <w:rPr>
      <w:rFonts w:ascii="Arial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semiHidden/>
    <w:rsid w:val="00BE42EE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paragraph" w:styleId="Revision">
    <w:name w:val="Revision"/>
    <w:hidden/>
    <w:uiPriority w:val="99"/>
    <w:semiHidden/>
    <w:rsid w:val="00C47411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B36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cleapss.org.uk/Resource/HC047a-Hydrochloric-acid.pdf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science.cleapss.org.uk/Resource/RB000-Recipe-Book-Contents-CHIP-recipes-interim-document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sc.li/3NHeVNY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science.cleapss.org.uk/Resource/HC040A-Ethanol-IDA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nce.cleapss.org.uk/Resource/RB043-Hydrochloric-acid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ience.cleapss.org.uk/Resource/HC032-Dyes-indicators-and-stains.pdf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752</Words>
  <Characters>4056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Indigestion tablet titration technician notes</vt:lpstr>
    </vt:vector>
  </TitlesOfParts>
  <Manager/>
  <Company>Royal Society Of Chemistry</Company>
  <LinksUpToDate>false</LinksUpToDate>
  <CharactersWithSpaces>4757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Indigestion tablet titration technician notes</dc:title>
  <dc:subject/>
  <dc:creator>Royal Society Of Chemistry</dc:creator>
  <cp:keywords>titration, neutralisation, burette, indigestion tablet,</cp:keywords>
  <dc:description>From https://rsc.li/3A6EftG All you need to teach titration effectively infographic poster, Education in Chemistry</dc:description>
  <cp:lastModifiedBy>Kirsty Patterson</cp:lastModifiedBy>
  <cp:revision>3</cp:revision>
  <dcterms:created xsi:type="dcterms:W3CDTF">2024-10-31T10:52:00Z</dcterms:created>
  <dcterms:modified xsi:type="dcterms:W3CDTF">2024-10-31T13:29:00Z</dcterms:modified>
  <cp:category/>
</cp:coreProperties>
</file>