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60EB5842" w:rsidR="00D65B01" w:rsidRDefault="008D67FA" w:rsidP="0058488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60" w:line="259" w:lineRule="auto"/>
        <w:jc w:val="left"/>
        <w:rPr>
          <w:rFonts w:ascii="Century Gothic" w:eastAsia="Century Gothic" w:hAnsi="Century Gothic" w:cs="Century Gothic"/>
          <w:b/>
          <w:color w:val="004976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004976"/>
          <w:sz w:val="36"/>
          <w:szCs w:val="36"/>
        </w:rPr>
        <w:t>Collision theory and Maxwell</w:t>
      </w:r>
      <w:r w:rsidR="00654F42">
        <w:rPr>
          <w:rFonts w:ascii="Century Gothic" w:eastAsia="Century Gothic" w:hAnsi="Century Gothic" w:cs="Century Gothic"/>
          <w:b/>
          <w:color w:val="004976"/>
          <w:sz w:val="36"/>
          <w:szCs w:val="36"/>
        </w:rPr>
        <w:t>–</w:t>
      </w:r>
      <w:r>
        <w:rPr>
          <w:rFonts w:ascii="Century Gothic" w:eastAsia="Century Gothic" w:hAnsi="Century Gothic" w:cs="Century Gothic"/>
          <w:b/>
          <w:color w:val="004976"/>
          <w:sz w:val="36"/>
          <w:szCs w:val="36"/>
        </w:rPr>
        <w:t>Boltzmann distribution curves</w:t>
      </w:r>
    </w:p>
    <w:p w14:paraId="00000002" w14:textId="47EAA21E" w:rsidR="00D65B01" w:rsidRDefault="008D6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500" w:after="160" w:line="259" w:lineRule="auto"/>
        <w:jc w:val="left"/>
        <w:rPr>
          <w:rFonts w:ascii="Century Gothic" w:eastAsia="Century Gothic" w:hAnsi="Century Gothic" w:cs="Century Gothic"/>
          <w:b/>
          <w:color w:val="004976"/>
          <w:sz w:val="28"/>
          <w:szCs w:val="28"/>
        </w:rPr>
      </w:pPr>
      <w:r>
        <w:rPr>
          <w:rFonts w:ascii="Century Gothic" w:eastAsia="Century Gothic" w:hAnsi="Century Gothic" w:cs="Century Gothic"/>
          <w:b/>
          <w:color w:val="004976"/>
          <w:sz w:val="28"/>
          <w:szCs w:val="28"/>
        </w:rPr>
        <w:t xml:space="preserve">Learning </w:t>
      </w:r>
      <w:r w:rsidR="00A2290F">
        <w:rPr>
          <w:rFonts w:ascii="Century Gothic" w:eastAsia="Century Gothic" w:hAnsi="Century Gothic" w:cs="Century Gothic"/>
          <w:b/>
          <w:color w:val="004976"/>
          <w:sz w:val="28"/>
          <w:szCs w:val="28"/>
        </w:rPr>
        <w:t>o</w:t>
      </w:r>
      <w:r>
        <w:rPr>
          <w:rFonts w:ascii="Century Gothic" w:eastAsia="Century Gothic" w:hAnsi="Century Gothic" w:cs="Century Gothic"/>
          <w:b/>
          <w:color w:val="004976"/>
          <w:sz w:val="28"/>
          <w:szCs w:val="28"/>
        </w:rPr>
        <w:t>bjectives</w:t>
      </w:r>
    </w:p>
    <w:p w14:paraId="00000003" w14:textId="41CB194E" w:rsidR="00D65B01" w:rsidRDefault="0088554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Understand reaction kinetics in terms of </w:t>
      </w:r>
      <w:r w:rsidR="0024490F">
        <w:rPr>
          <w:rFonts w:ascii="Century Gothic" w:eastAsia="Century Gothic" w:hAnsi="Century Gothic" w:cs="Century Gothic"/>
          <w:color w:val="000000"/>
          <w:sz w:val="22"/>
          <w:szCs w:val="22"/>
        </w:rPr>
        <w:t>c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ollision </w:t>
      </w:r>
      <w:r w:rsidR="0024490F">
        <w:rPr>
          <w:rFonts w:ascii="Century Gothic" w:eastAsia="Century Gothic" w:hAnsi="Century Gothic" w:cs="Century Gothic"/>
          <w:color w:val="000000"/>
          <w:sz w:val="22"/>
          <w:szCs w:val="22"/>
        </w:rPr>
        <w:t>th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eory and </w:t>
      </w:r>
      <w:r w:rsidR="0024490F">
        <w:rPr>
          <w:rFonts w:ascii="Century Gothic" w:eastAsia="Century Gothic" w:hAnsi="Century Gothic" w:cs="Century Gothic"/>
          <w:color w:val="000000"/>
          <w:sz w:val="22"/>
          <w:szCs w:val="22"/>
        </w:rPr>
        <w:t>e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nergy </w:t>
      </w:r>
      <w:r w:rsidR="0024490F">
        <w:rPr>
          <w:rFonts w:ascii="Century Gothic" w:eastAsia="Century Gothic" w:hAnsi="Century Gothic" w:cs="Century Gothic"/>
          <w:color w:val="000000"/>
          <w:sz w:val="22"/>
          <w:szCs w:val="22"/>
        </w:rPr>
        <w:t>p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rofile </w:t>
      </w:r>
      <w:r w:rsidR="0024490F">
        <w:rPr>
          <w:rFonts w:ascii="Century Gothic" w:eastAsia="Century Gothic" w:hAnsi="Century Gothic" w:cs="Century Gothic"/>
          <w:color w:val="000000"/>
          <w:sz w:val="22"/>
          <w:szCs w:val="22"/>
        </w:rPr>
        <w:t>d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iagrams</w:t>
      </w:r>
      <w:r w:rsidR="0069135C">
        <w:rPr>
          <w:rFonts w:ascii="Century Gothic" w:eastAsia="Century Gothic" w:hAnsi="Century Gothic" w:cs="Century Gothic"/>
          <w:color w:val="000000"/>
          <w:sz w:val="22"/>
          <w:szCs w:val="22"/>
        </w:rPr>
        <w:t>.</w:t>
      </w:r>
    </w:p>
    <w:p w14:paraId="00000004" w14:textId="7F0BB8BD" w:rsidR="00D65B01" w:rsidRDefault="008D6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Draw and interpret </w:t>
      </w:r>
      <w:r w:rsidR="00654F42">
        <w:rPr>
          <w:rFonts w:ascii="Century Gothic" w:eastAsia="Century Gothic" w:hAnsi="Century Gothic" w:cs="Century Gothic"/>
          <w:color w:val="000000"/>
          <w:sz w:val="22"/>
          <w:szCs w:val="22"/>
        </w:rPr>
        <w:t>Maxwell–Boltzmann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distribution curves.</w:t>
      </w:r>
    </w:p>
    <w:p w14:paraId="00000005" w14:textId="313D232B" w:rsidR="00D65B01" w:rsidRDefault="008D6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Use </w:t>
      </w:r>
      <w:r w:rsidR="00654F42">
        <w:rPr>
          <w:rFonts w:ascii="Century Gothic" w:eastAsia="Century Gothic" w:hAnsi="Century Gothic" w:cs="Century Gothic"/>
          <w:color w:val="000000"/>
          <w:sz w:val="22"/>
          <w:szCs w:val="22"/>
        </w:rPr>
        <w:t>Maxwell–Boltzmann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distribution to explain how a change in temperature affects the rate of reaction.</w:t>
      </w:r>
    </w:p>
    <w:p w14:paraId="00000006" w14:textId="21EBBFF5" w:rsidR="00D65B01" w:rsidRDefault="008D6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Use Maxwell</w:t>
      </w:r>
      <w:r w:rsidR="007D2F44">
        <w:rPr>
          <w:rFonts w:ascii="Century Gothic" w:eastAsia="Century Gothic" w:hAnsi="Century Gothic" w:cs="Century Gothic"/>
          <w:color w:val="000000"/>
          <w:sz w:val="22"/>
          <w:szCs w:val="22"/>
        </w:rPr>
        <w:t>–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Boltzmann distribution to help e</w:t>
      </w:r>
      <w:r w:rsidR="00885545">
        <w:rPr>
          <w:rFonts w:ascii="Century Gothic" w:eastAsia="Century Gothic" w:hAnsi="Century Gothic" w:cs="Century Gothic"/>
          <w:color w:val="000000"/>
          <w:sz w:val="22"/>
          <w:szCs w:val="22"/>
        </w:rPr>
        <w:t>xplain the action of a catalyst on reaction rate</w:t>
      </w:r>
      <w:r w:rsidR="0024490F">
        <w:rPr>
          <w:rFonts w:ascii="Century Gothic" w:eastAsia="Century Gothic" w:hAnsi="Century Gothic" w:cs="Century Gothic"/>
          <w:color w:val="000000"/>
          <w:sz w:val="22"/>
          <w:szCs w:val="22"/>
        </w:rPr>
        <w:t>.</w:t>
      </w:r>
    </w:p>
    <w:p w14:paraId="00000007" w14:textId="77777777" w:rsidR="00D65B01" w:rsidRDefault="008D6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500" w:after="160" w:line="259" w:lineRule="auto"/>
        <w:jc w:val="left"/>
        <w:rPr>
          <w:rFonts w:ascii="Century Gothic" w:eastAsia="Century Gothic" w:hAnsi="Century Gothic" w:cs="Century Gothic"/>
          <w:b/>
          <w:color w:val="004976"/>
          <w:sz w:val="28"/>
          <w:szCs w:val="28"/>
        </w:rPr>
      </w:pPr>
      <w:r>
        <w:rPr>
          <w:rFonts w:ascii="Century Gothic" w:eastAsia="Century Gothic" w:hAnsi="Century Gothic" w:cs="Century Gothic"/>
          <w:b/>
          <w:color w:val="004976"/>
          <w:sz w:val="28"/>
          <w:szCs w:val="28"/>
        </w:rPr>
        <w:t>Questions</w:t>
      </w:r>
    </w:p>
    <w:p w14:paraId="00000008" w14:textId="77777777" w:rsidR="00D65B01" w:rsidRPr="00584889" w:rsidRDefault="008D67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jc w:val="left"/>
        <w:rPr>
          <w:rFonts w:ascii="Century Gothic" w:hAnsi="Century Gothic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Oxygen and hydrogen react together to produce water. The reaction can be </w:t>
      </w:r>
      <w:r w:rsidRPr="00584889">
        <w:rPr>
          <w:rFonts w:ascii="Century Gothic" w:eastAsia="Century Gothic" w:hAnsi="Century Gothic" w:cs="Century Gothic"/>
          <w:color w:val="000000"/>
          <w:sz w:val="22"/>
          <w:szCs w:val="22"/>
        </w:rPr>
        <w:t>modelled using a particle diagram.</w:t>
      </w:r>
    </w:p>
    <w:p w14:paraId="33AA3D1E" w14:textId="64545A8E" w:rsidR="0024490F" w:rsidRPr="000A21B9" w:rsidRDefault="008D67FA" w:rsidP="000A21B9">
      <w:pPr>
        <w:pStyle w:val="RSCLearningobjectives"/>
        <w:rPr>
          <w:rFonts w:ascii="Arial" w:hAnsi="Arial"/>
          <w:sz w:val="20"/>
        </w:rPr>
      </w:pPr>
      <w:r w:rsidRPr="00584889">
        <w:t>Look at the particle</w:t>
      </w:r>
      <w:r>
        <w:t xml:space="preserve"> diagram below and explain why no products were formed</w:t>
      </w:r>
      <w:r w:rsidR="00843AB1">
        <w:t>.</w:t>
      </w:r>
      <w:r w:rsidR="0024490F">
        <w:rPr>
          <w:noProof/>
        </w:rPr>
        <w:drawing>
          <wp:inline distT="0" distB="0" distL="0" distR="0" wp14:anchorId="2FEBAC57" wp14:editId="6997F0B6">
            <wp:extent cx="5728975" cy="1592580"/>
            <wp:effectExtent l="0" t="0" r="5080" b="7620"/>
            <wp:docPr id="985815285" name="Picture 1" descr="Particle diagram in three stages. First stage shows two adjoined red spheres moving towards two sets of two joined white spheres. Second stage shows the particles colliding with a yellow flash to represent energy - the white particles both collide with one of the red spheres. Third stage show the original particles moving away from each other again unchang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15285" name="Picture 1" descr="Particle diagram in three stages. First stage shows two adjoined red spheres moving towards two sets of two joined white spheres. Second stage shows the particles colliding with a yellow flash to represent energy - the white particles both collide with one of the red spheres. Third stage show the original particles moving away from each other again unchanged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975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10" w14:textId="77777777" w:rsidR="00D65B01" w:rsidRDefault="008D67FA" w:rsidP="00584889">
      <w:pPr>
        <w:pStyle w:val="RSCLearningobjectives"/>
      </w:pPr>
      <w:r>
        <w:t>Draw another particle diagram which you think would lead to an effective collision.</w:t>
      </w:r>
    </w:p>
    <w:p w14:paraId="00000011" w14:textId="6C2FE947" w:rsidR="00D65B01" w:rsidRDefault="008D67FA" w:rsidP="00584889">
      <w:pPr>
        <w:pStyle w:val="RSCLearningobjectives"/>
      </w:pPr>
      <w:r>
        <w:t>Define the term activation energy</w:t>
      </w:r>
      <w:r w:rsidR="00E90AE3">
        <w:t>.</w:t>
      </w:r>
      <w:r>
        <w:t xml:space="preserve"> </w:t>
      </w:r>
    </w:p>
    <w:p w14:paraId="00000012" w14:textId="480E3E11" w:rsidR="00D65B01" w:rsidRDefault="008D67FA" w:rsidP="00584889">
      <w:pPr>
        <w:pStyle w:val="RSCLearningobjectives"/>
      </w:pPr>
      <w:r>
        <w:t>Explain why most collisions do not result in a reaction</w:t>
      </w:r>
      <w:r w:rsidR="00BC3213">
        <w:t>.</w:t>
      </w:r>
    </w:p>
    <w:p w14:paraId="128D1DD1" w14:textId="77777777" w:rsidR="00BC3213" w:rsidRDefault="00BC3213" w:rsidP="00BC3213">
      <w:pPr>
        <w:pStyle w:val="RSCLearningobjectives"/>
        <w:numPr>
          <w:ilvl w:val="0"/>
          <w:numId w:val="0"/>
        </w:numPr>
        <w:ind w:left="360" w:hanging="360"/>
      </w:pPr>
    </w:p>
    <w:p w14:paraId="66828647" w14:textId="77777777" w:rsidR="00BC3213" w:rsidRDefault="00BC3213" w:rsidP="00BC3213">
      <w:pPr>
        <w:pStyle w:val="RSCLearningobjectives"/>
        <w:numPr>
          <w:ilvl w:val="0"/>
          <w:numId w:val="0"/>
        </w:numPr>
        <w:ind w:left="360" w:hanging="360"/>
      </w:pPr>
    </w:p>
    <w:p w14:paraId="42C735F9" w14:textId="77777777" w:rsidR="00BC3213" w:rsidRDefault="00BC3213" w:rsidP="00BC3213">
      <w:pPr>
        <w:pStyle w:val="RSCLearningobjectives"/>
        <w:numPr>
          <w:ilvl w:val="0"/>
          <w:numId w:val="0"/>
        </w:numPr>
        <w:ind w:left="360" w:hanging="360"/>
      </w:pPr>
    </w:p>
    <w:p w14:paraId="785C6832" w14:textId="77777777" w:rsidR="00BC3213" w:rsidRDefault="00BC3213" w:rsidP="00BC3213">
      <w:pPr>
        <w:pStyle w:val="RSCLearningobjectives"/>
        <w:numPr>
          <w:ilvl w:val="0"/>
          <w:numId w:val="0"/>
        </w:numPr>
        <w:ind w:left="360" w:hanging="360"/>
      </w:pPr>
    </w:p>
    <w:p w14:paraId="4AE474EF" w14:textId="77777777" w:rsidR="00BC3213" w:rsidRDefault="00BC3213" w:rsidP="00BC3213">
      <w:pPr>
        <w:pStyle w:val="RSCLearningobjectives"/>
        <w:numPr>
          <w:ilvl w:val="0"/>
          <w:numId w:val="0"/>
        </w:numPr>
        <w:ind w:left="360" w:hanging="360"/>
      </w:pPr>
    </w:p>
    <w:p w14:paraId="00000013" w14:textId="77777777" w:rsidR="00D65B01" w:rsidRDefault="00D65B01">
      <w:pPr>
        <w:pBdr>
          <w:top w:val="nil"/>
          <w:left w:val="nil"/>
          <w:bottom w:val="nil"/>
          <w:right w:val="nil"/>
          <w:between w:val="nil"/>
        </w:pBdr>
        <w:tabs>
          <w:tab w:val="right" w:pos="8647"/>
        </w:tabs>
        <w:spacing w:after="0" w:line="259" w:lineRule="auto"/>
        <w:ind w:left="360" w:hanging="360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00000014" w14:textId="372E59A2" w:rsidR="00D65B01" w:rsidRDefault="008D67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lastRenderedPageBreak/>
        <w:t xml:space="preserve">The graph shows a </w:t>
      </w:r>
      <w:r w:rsidR="00654F42">
        <w:rPr>
          <w:rFonts w:ascii="Century Gothic" w:eastAsia="Century Gothic" w:hAnsi="Century Gothic" w:cs="Century Gothic"/>
          <w:color w:val="000000"/>
          <w:sz w:val="22"/>
          <w:szCs w:val="22"/>
        </w:rPr>
        <w:t>Maxwell–Boltzmann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distribution curve. </w:t>
      </w:r>
    </w:p>
    <w:p w14:paraId="00000015" w14:textId="397DC489" w:rsidR="00D65B01" w:rsidRDefault="00D65B01">
      <w:p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ind w:left="360" w:hanging="360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2AC03D94" w14:textId="77777777" w:rsidR="00AA5309" w:rsidRDefault="003100C6">
      <w:p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ind w:left="360" w:hanging="360"/>
        <w:jc w:val="left"/>
        <w:rPr>
          <w:rFonts w:ascii="Century Gothic" w:eastAsia="Century Gothic" w:hAnsi="Century Gothic" w:cs="Century Gothic"/>
          <w:noProof/>
          <w:color w:val="000000"/>
          <w:sz w:val="22"/>
          <w:szCs w:val="22"/>
          <w:lang w:eastAsia="en-GB"/>
        </w:rPr>
      </w:pPr>
      <w:sdt>
        <w:sdtPr>
          <w:tag w:val="goog_rdk_0"/>
          <w:id w:val="722179392"/>
        </w:sdtPr>
        <w:sdtEndPr/>
        <w:sdtContent/>
      </w:sdt>
      <w:sdt>
        <w:sdtPr>
          <w:tag w:val="goog_rdk_1"/>
          <w:id w:val="243840687"/>
        </w:sdtPr>
        <w:sdtEndPr/>
        <w:sdtContent/>
      </w:sdt>
      <w:sdt>
        <w:sdtPr>
          <w:tag w:val="goog_rdk_2"/>
          <w:id w:val="-1072809669"/>
        </w:sdtPr>
        <w:sdtEndPr/>
        <w:sdtContent/>
      </w:sdt>
    </w:p>
    <w:p w14:paraId="00000016" w14:textId="4A514491" w:rsidR="00D65B01" w:rsidRDefault="008D67FA">
      <w:p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ind w:left="360" w:hanging="360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noProof/>
          <w:color w:val="000000"/>
          <w:sz w:val="22"/>
          <w:szCs w:val="22"/>
          <w:lang w:eastAsia="en-GB"/>
        </w:rPr>
        <w:drawing>
          <wp:inline distT="0" distB="0" distL="0" distR="0" wp14:anchorId="5422764A" wp14:editId="3966CCCA">
            <wp:extent cx="4236720" cy="2849880"/>
            <wp:effectExtent l="0" t="0" r="0" b="7620"/>
            <wp:docPr id="45541129" name="image36.png" descr="SS 2 Graph showing a Maxwell-Bolzmann curve. X axis is labelled energy and Y axis is labelled number of particles. Numbers have been applied to sections of the graph: 1 is the shaded section to the left of the first dotted line; 2 is the first vertical dotted line aligned with the highest point of the curve; 3 is the second vertical dotted line; 4 is the whole shaded area under the line; 5 is the solid vertical line to the right hand side of the graph; 6 is the area to the right of that lin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1129" name="image36.png" descr="SS 2 Graph showing a Maxwell-Bolzmann curve. X axis is labelled energy and Y axis is labelled number of particles. Numbers have been applied to sections of the graph: 1 is the shaded section to the left of the first dotted line; 2 is the first vertical dotted line aligned with the highest point of the curve; 3 is the second vertical dotted line; 4 is the whole shaded area under the line; 5 is the solid vertical line to the right hand side of the graph; 6 is the area to the right of that line."/>
                    <pic:cNvPicPr preferRelativeResize="0"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7" r="21361"/>
                    <a:stretch/>
                  </pic:blipFill>
                  <pic:spPr bwMode="auto">
                    <a:xfrm>
                      <a:off x="0" y="0"/>
                      <a:ext cx="4236720" cy="284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17" w14:textId="77777777" w:rsidR="00D65B01" w:rsidRDefault="00D65B01">
      <w:p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ind w:left="360" w:hanging="360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00000018" w14:textId="77777777" w:rsidR="00D65B01" w:rsidRDefault="008D67FA" w:rsidP="00584889">
      <w:pPr>
        <w:pStyle w:val="RSCLearningobjectives"/>
        <w:numPr>
          <w:ilvl w:val="0"/>
          <w:numId w:val="18"/>
        </w:numPr>
      </w:pPr>
      <w:r>
        <w:t xml:space="preserve">Match the statements to the correct part of the curve. </w:t>
      </w:r>
    </w:p>
    <w:p w14:paraId="0000001A" w14:textId="335785BC" w:rsidR="00D65B01" w:rsidRDefault="008D67FA" w:rsidP="006D2D17">
      <w:pPr>
        <w:pStyle w:val="RSCLearningobjectives"/>
        <w:numPr>
          <w:ilvl w:val="0"/>
          <w:numId w:val="0"/>
        </w:numPr>
        <w:ind w:left="360"/>
      </w:pPr>
      <w:r>
        <w:t>Write the number on the curve next to the correct statement</w:t>
      </w:r>
      <w:r w:rsidR="009B5240">
        <w:t>:</w:t>
      </w:r>
      <w:r>
        <w:t xml:space="preserve"> </w:t>
      </w:r>
    </w:p>
    <w:p w14:paraId="0000001B" w14:textId="52EB138D" w:rsidR="00D65B01" w:rsidRDefault="001978FC" w:rsidP="006D2D17">
      <w:pPr>
        <w:pStyle w:val="RSCBulletedlist"/>
        <w:numPr>
          <w:ilvl w:val="0"/>
          <w:numId w:val="14"/>
        </w:numPr>
      </w:pPr>
      <w:r>
        <w:t>T</w:t>
      </w:r>
      <w:r w:rsidR="008D67FA">
        <w:t>he most probable energy</w:t>
      </w:r>
      <w:r w:rsidR="00A97F26">
        <w:t>.</w:t>
      </w:r>
    </w:p>
    <w:p w14:paraId="0000001C" w14:textId="1F59D746" w:rsidR="00D65B01" w:rsidRDefault="001978FC" w:rsidP="006D2D17">
      <w:pPr>
        <w:pStyle w:val="RSCBulletedlist"/>
        <w:numPr>
          <w:ilvl w:val="0"/>
          <w:numId w:val="14"/>
        </w:numPr>
      </w:pPr>
      <w:r>
        <w:t>T</w:t>
      </w:r>
      <w:r w:rsidR="008D67FA">
        <w:t>he activation energy</w:t>
      </w:r>
      <w:r w:rsidR="00A97F26">
        <w:t>.</w:t>
      </w:r>
    </w:p>
    <w:p w14:paraId="0000001D" w14:textId="54A4641B" w:rsidR="00D65B01" w:rsidRDefault="001978FC" w:rsidP="006D2D17">
      <w:pPr>
        <w:pStyle w:val="RSCBulletedlist"/>
        <w:numPr>
          <w:ilvl w:val="0"/>
          <w:numId w:val="14"/>
        </w:numPr>
      </w:pPr>
      <w:r>
        <w:t>T</w:t>
      </w:r>
      <w:r w:rsidR="008D67FA">
        <w:t xml:space="preserve">he mean </w:t>
      </w:r>
      <w:sdt>
        <w:sdtPr>
          <w:tag w:val="goog_rdk_3"/>
          <w:id w:val="911430352"/>
        </w:sdtPr>
        <w:sdtEndPr/>
        <w:sdtContent/>
      </w:sdt>
      <w:sdt>
        <w:sdtPr>
          <w:tag w:val="goog_rdk_4"/>
          <w:id w:val="1578710263"/>
        </w:sdtPr>
        <w:sdtEndPr/>
        <w:sdtContent/>
      </w:sdt>
      <w:r w:rsidR="008D67FA">
        <w:t>energy</w:t>
      </w:r>
      <w:r w:rsidR="00A97F26">
        <w:t>.</w:t>
      </w:r>
    </w:p>
    <w:p w14:paraId="0000001E" w14:textId="4393321A" w:rsidR="00D65B01" w:rsidRDefault="001978FC" w:rsidP="006D2D17">
      <w:pPr>
        <w:pStyle w:val="RSCBulletedlist"/>
        <w:numPr>
          <w:ilvl w:val="0"/>
          <w:numId w:val="14"/>
        </w:numPr>
      </w:pPr>
      <w:r>
        <w:t xml:space="preserve">The </w:t>
      </w:r>
      <w:r w:rsidR="006D2D17">
        <w:t>t</w:t>
      </w:r>
      <w:r w:rsidR="008D67FA">
        <w:t>otal number of particles present</w:t>
      </w:r>
      <w:r w:rsidR="00A97F26">
        <w:t>.</w:t>
      </w:r>
    </w:p>
    <w:p w14:paraId="0000001F" w14:textId="2C2B0162" w:rsidR="00D65B01" w:rsidRDefault="001978FC" w:rsidP="006D2D17">
      <w:pPr>
        <w:pStyle w:val="RSCBulletedlist"/>
        <w:numPr>
          <w:ilvl w:val="0"/>
          <w:numId w:val="14"/>
        </w:numPr>
      </w:pPr>
      <w:r>
        <w:t>P</w:t>
      </w:r>
      <w:r w:rsidR="008D67FA">
        <w:t>articles with low energy</w:t>
      </w:r>
      <w:r w:rsidR="00A97F26">
        <w:t>.</w:t>
      </w:r>
    </w:p>
    <w:p w14:paraId="00000020" w14:textId="08E0D270" w:rsidR="00D65B01" w:rsidRDefault="001978FC" w:rsidP="006D2D17">
      <w:pPr>
        <w:pStyle w:val="RSCBulletedlist"/>
        <w:numPr>
          <w:ilvl w:val="0"/>
          <w:numId w:val="14"/>
        </w:numPr>
      </w:pPr>
      <w:r>
        <w:t>P</w:t>
      </w:r>
      <w:r w:rsidR="008D67FA">
        <w:t>articles that will have enough energy to react</w:t>
      </w:r>
      <w:r w:rsidR="00A97F26">
        <w:t>.</w:t>
      </w:r>
    </w:p>
    <w:p w14:paraId="00000021" w14:textId="77777777" w:rsidR="00D65B01" w:rsidRDefault="00D65B01" w:rsidP="006D2D17">
      <w:pPr>
        <w:pStyle w:val="RSCBulletedlist"/>
      </w:pPr>
    </w:p>
    <w:p w14:paraId="00000022" w14:textId="7A43D456" w:rsidR="00D65B01" w:rsidRDefault="008D67FA" w:rsidP="006D2D17">
      <w:pPr>
        <w:pStyle w:val="RSCLearningobjectives"/>
      </w:pPr>
      <w:r>
        <w:t>Suggest a reason why a few particles have very low energy</w:t>
      </w:r>
      <w:r w:rsidR="009D553E">
        <w:t>.</w:t>
      </w:r>
    </w:p>
    <w:p w14:paraId="00000023" w14:textId="68E48E4B" w:rsidR="00D65B01" w:rsidRDefault="008D67FA" w:rsidP="00584889">
      <w:pPr>
        <w:pStyle w:val="RSCLearningobjectives"/>
        <w:spacing w:line="240" w:lineRule="auto"/>
        <w:ind w:left="357" w:hanging="357"/>
      </w:pPr>
      <w:r>
        <w:t>State whether the following statements are true or false. Give a reason for each</w:t>
      </w:r>
      <w:r w:rsidR="00584889">
        <w:t xml:space="preserve"> </w:t>
      </w:r>
      <w:r>
        <w:t>answer.</w:t>
      </w:r>
    </w:p>
    <w:p w14:paraId="00000024" w14:textId="77777777" w:rsidR="00D65B01" w:rsidRDefault="008D67FA" w:rsidP="0058488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76"/>
        </w:tabs>
        <w:spacing w:after="0"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The mean energy of the particles is the same as the peak of the curve.</w:t>
      </w:r>
    </w:p>
    <w:p w14:paraId="00000025" w14:textId="4BD36482" w:rsidR="00D65B01" w:rsidRDefault="008D67FA" w:rsidP="0058488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76"/>
        </w:tabs>
        <w:spacing w:after="0"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The energy distribution should go through the origin</w:t>
      </w:r>
      <w:r w:rsidR="001436A3">
        <w:rPr>
          <w:rFonts w:ascii="Century Gothic" w:eastAsia="Century Gothic" w:hAnsi="Century Gothic" w:cs="Century Gothic"/>
          <w:color w:val="000000"/>
          <w:sz w:val="22"/>
          <w:szCs w:val="22"/>
        </w:rPr>
        <w:t>.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</w:t>
      </w:r>
    </w:p>
    <w:p w14:paraId="00000026" w14:textId="77777777" w:rsidR="00D65B01" w:rsidRPr="00847E28" w:rsidRDefault="008D67FA" w:rsidP="0058488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76"/>
        </w:tabs>
        <w:spacing w:after="0" w:line="259" w:lineRule="auto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The energy distribution should meet the </w:t>
      </w:r>
      <w:r w:rsidRPr="001070AA">
        <w:rPr>
          <w:rFonts w:ascii="Century Gothic" w:eastAsia="Century Gothic" w:hAnsi="Century Gothic" w:cs="Century Gothic"/>
          <w:i/>
          <w:iCs/>
          <w:color w:val="000000"/>
          <w:sz w:val="22"/>
          <w:szCs w:val="22"/>
        </w:rPr>
        <w:t>x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axis.</w:t>
      </w:r>
    </w:p>
    <w:p w14:paraId="51296910" w14:textId="584C6CD4" w:rsidR="00847E28" w:rsidRDefault="00847E28" w:rsidP="0058488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76"/>
        </w:tabs>
        <w:spacing w:after="0" w:line="259" w:lineRule="auto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 w:rsidRPr="00847E28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As </w:t>
      </w:r>
      <w:r w:rsidRPr="006D2D17">
        <w:rPr>
          <w:rFonts w:ascii="Century Gothic" w:eastAsia="Century Gothic" w:hAnsi="Century Gothic" w:cs="Century Gothic"/>
          <w:i/>
          <w:iCs/>
          <w:color w:val="000000"/>
          <w:sz w:val="22"/>
          <w:szCs w:val="22"/>
        </w:rPr>
        <w:t>T</w:t>
      </w:r>
      <w:r w:rsidRPr="00847E28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increases</w:t>
      </w:r>
      <w:r w:rsidR="00F31008">
        <w:rPr>
          <w:rFonts w:ascii="Century Gothic" w:eastAsia="Century Gothic" w:hAnsi="Century Gothic" w:cs="Century Gothic"/>
          <w:color w:val="000000"/>
          <w:sz w:val="22"/>
          <w:szCs w:val="22"/>
        </w:rPr>
        <w:t>,</w:t>
      </w:r>
      <w:r w:rsidRPr="00847E28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the rate increases because the number of successful collisions increases</w:t>
      </w:r>
      <w:r w:rsidR="00F31008">
        <w:rPr>
          <w:rFonts w:ascii="Century Gothic" w:eastAsia="Century Gothic" w:hAnsi="Century Gothic" w:cs="Century Gothic"/>
          <w:color w:val="000000"/>
          <w:sz w:val="22"/>
          <w:szCs w:val="22"/>
        </w:rPr>
        <w:t>.</w:t>
      </w:r>
    </w:p>
    <w:p w14:paraId="366884C3" w14:textId="33F5D141" w:rsidR="00847E28" w:rsidRPr="00847E28" w:rsidRDefault="00F31008" w:rsidP="00584889">
      <w:pPr>
        <w:pStyle w:val="ListParagraph"/>
        <w:numPr>
          <w:ilvl w:val="0"/>
          <w:numId w:val="15"/>
        </w:numPr>
        <w:rPr>
          <w:rFonts w:ascii="Century Gothic" w:eastAsia="Century Gothic" w:hAnsi="Century Gothic" w:cs="Century Gothic"/>
          <w:color w:val="000000"/>
          <w:sz w:val="22"/>
          <w:szCs w:val="22"/>
          <w:lang w:eastAsia="zh-CN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  <w:lang w:eastAsia="zh-CN"/>
        </w:rPr>
        <w:t>The</w:t>
      </w:r>
      <w:r w:rsidR="000F6735">
        <w:rPr>
          <w:rFonts w:ascii="Century Gothic" w:eastAsia="Century Gothic" w:hAnsi="Century Gothic" w:cs="Century Gothic"/>
          <w:color w:val="000000"/>
          <w:sz w:val="22"/>
          <w:szCs w:val="22"/>
          <w:lang w:eastAsia="zh-CN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2"/>
          <w:szCs w:val="22"/>
          <w:lang w:eastAsia="zh-CN"/>
        </w:rPr>
        <w:t>a</w:t>
      </w:r>
      <w:r w:rsidR="00847E28" w:rsidRPr="00847E28">
        <w:rPr>
          <w:rFonts w:ascii="Century Gothic" w:eastAsia="Century Gothic" w:hAnsi="Century Gothic" w:cs="Century Gothic"/>
          <w:color w:val="000000"/>
          <w:sz w:val="22"/>
          <w:szCs w:val="22"/>
          <w:lang w:eastAsia="zh-CN"/>
        </w:rPr>
        <w:t xml:space="preserve">rea under the curve increases as </w:t>
      </w:r>
      <w:r w:rsidR="00847E28" w:rsidRPr="006D2D17">
        <w:rPr>
          <w:rFonts w:ascii="Century Gothic" w:eastAsia="Century Gothic" w:hAnsi="Century Gothic" w:cs="Century Gothic"/>
          <w:i/>
          <w:iCs/>
          <w:color w:val="000000"/>
          <w:sz w:val="22"/>
          <w:szCs w:val="22"/>
          <w:lang w:eastAsia="zh-CN"/>
        </w:rPr>
        <w:t xml:space="preserve">T </w:t>
      </w:r>
      <w:r w:rsidR="00847E28" w:rsidRPr="00847E28">
        <w:rPr>
          <w:rFonts w:ascii="Century Gothic" w:eastAsia="Century Gothic" w:hAnsi="Century Gothic" w:cs="Century Gothic"/>
          <w:color w:val="000000"/>
          <w:sz w:val="22"/>
          <w:szCs w:val="22"/>
          <w:lang w:eastAsia="zh-CN"/>
        </w:rPr>
        <w:t>increases</w:t>
      </w:r>
      <w:r>
        <w:rPr>
          <w:rFonts w:ascii="Century Gothic" w:eastAsia="Century Gothic" w:hAnsi="Century Gothic" w:cs="Century Gothic"/>
          <w:color w:val="000000"/>
          <w:sz w:val="22"/>
          <w:szCs w:val="22"/>
          <w:lang w:eastAsia="zh-CN"/>
        </w:rPr>
        <w:t>.</w:t>
      </w:r>
    </w:p>
    <w:p w14:paraId="00000027" w14:textId="77777777" w:rsidR="00D65B01" w:rsidRDefault="00D65B01">
      <w:p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ind w:left="360" w:hanging="360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00000028" w14:textId="77777777" w:rsidR="00D65B01" w:rsidRDefault="008D67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The rate of a chemical reaction may be increased by increasing the temperature of a reaction.</w:t>
      </w:r>
    </w:p>
    <w:p w14:paraId="0000002A" w14:textId="4FD5CE35" w:rsidR="00D65B01" w:rsidRDefault="006D2D17" w:rsidP="006D2D17">
      <w:p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ind w:left="360" w:hanging="360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 w:rsidR="008D67FA">
        <w:rPr>
          <w:rFonts w:ascii="Century Gothic" w:eastAsia="Century Gothic" w:hAnsi="Century Gothic" w:cs="Century Gothic"/>
          <w:color w:val="000000"/>
          <w:sz w:val="22"/>
          <w:szCs w:val="22"/>
        </w:rPr>
        <w:t>Suggest why a small increase in temperature can lead to a large increase in the reaction rate between colliding particles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. </w:t>
      </w:r>
      <w:r w:rsidR="008D67FA">
        <w:rPr>
          <w:rFonts w:ascii="Century Gothic" w:eastAsia="Century Gothic" w:hAnsi="Century Gothic" w:cs="Century Gothic"/>
          <w:color w:val="000000"/>
          <w:sz w:val="22"/>
          <w:szCs w:val="22"/>
        </w:rPr>
        <w:t>Include a diagram in your answer.</w:t>
      </w:r>
    </w:p>
    <w:p w14:paraId="0000002B" w14:textId="77777777" w:rsidR="00D65B01" w:rsidRDefault="00D65B01">
      <w:p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ind w:left="360" w:hanging="360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0000002D" w14:textId="19E71F5F" w:rsidR="00D65B01" w:rsidRPr="006D2D17" w:rsidRDefault="008D67FA" w:rsidP="006D2D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lastRenderedPageBreak/>
        <w:t>The rate of a chemical reaction may be increased by the addition of a catalyst.</w:t>
      </w:r>
    </w:p>
    <w:p w14:paraId="0000002E" w14:textId="77777777" w:rsidR="00D65B01" w:rsidRDefault="008D67FA" w:rsidP="006D2D17">
      <w:pPr>
        <w:pStyle w:val="RSCLearningobjectives"/>
        <w:numPr>
          <w:ilvl w:val="0"/>
          <w:numId w:val="16"/>
        </w:numPr>
      </w:pPr>
      <w:r>
        <w:t>What is a catalyst?</w:t>
      </w:r>
    </w:p>
    <w:p w14:paraId="0000002F" w14:textId="4938F89B" w:rsidR="00D65B01" w:rsidRDefault="008D67FA" w:rsidP="006D2D17">
      <w:pPr>
        <w:pStyle w:val="RSCLearningobjectives"/>
      </w:pPr>
      <w:r>
        <w:t>Describe how a catalyst works</w:t>
      </w:r>
      <w:r w:rsidR="00A938B5">
        <w:t>.</w:t>
      </w:r>
    </w:p>
    <w:p w14:paraId="00000030" w14:textId="77777777" w:rsidR="00D65B01" w:rsidRDefault="008D67FA" w:rsidP="006D2D17">
      <w:pPr>
        <w:pStyle w:val="RSCLearningobjectives"/>
      </w:pPr>
      <w:r>
        <w:t>Sketch a graph to show how the energy distribution changes in a sample when the catalyst is added.</w:t>
      </w:r>
    </w:p>
    <w:p w14:paraId="00000031" w14:textId="26FD355E" w:rsidR="00D65B01" w:rsidRDefault="009A01AA" w:rsidP="00584889">
      <w:pPr>
        <w:pStyle w:val="RSCLearningobjectives"/>
        <w:jc w:val="left"/>
      </w:pPr>
      <w:r>
        <w:t>Refer to your graph in</w:t>
      </w:r>
      <w:r w:rsidR="008D67FA">
        <w:t xml:space="preserve"> (c) </w:t>
      </w:r>
      <w:r>
        <w:t xml:space="preserve">to </w:t>
      </w:r>
      <w:r w:rsidR="008D67FA">
        <w:t>explain why the rate of reaction increases in the presence of a catalyst</w:t>
      </w:r>
      <w:r w:rsidR="00A938B5">
        <w:t>.</w:t>
      </w:r>
    </w:p>
    <w:p w14:paraId="00000032" w14:textId="77777777" w:rsidR="00D65B01" w:rsidRDefault="00D65B01">
      <w:p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ind w:left="720" w:hanging="360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00000033" w14:textId="639C8021" w:rsidR="00D65B01" w:rsidRDefault="008D67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jc w:val="left"/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The question is about the rate of oxidation of carbon monoxide</w:t>
      </w:r>
      <w:r w:rsidR="00A14A0F">
        <w:rPr>
          <w:rFonts w:ascii="Century Gothic" w:eastAsia="Century Gothic" w:hAnsi="Century Gothic" w:cs="Century Gothic"/>
          <w:color w:val="000000"/>
          <w:sz w:val="22"/>
          <w:szCs w:val="22"/>
        </w:rPr>
        <w:t>.</w:t>
      </w:r>
    </w:p>
    <w:p w14:paraId="00000034" w14:textId="040CBBE3" w:rsidR="00D65B01" w:rsidRDefault="008D67FA" w:rsidP="00584889">
      <w:p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before="100" w:after="100"/>
        <w:ind w:left="357" w:hanging="357"/>
        <w:jc w:val="center"/>
        <w:rPr>
          <w:rFonts w:ascii="Cambria Math" w:eastAsia="Cambria Math" w:hAnsi="Cambria Math" w:cs="Cambria Math"/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 xml:space="preserve">2CO(g) </w:t>
      </w:r>
      <w:r>
        <w:rPr>
          <w:rFonts w:ascii="Cambria Math" w:eastAsia="Cambria Math" w:hAnsi="Cambria Math" w:cs="Cambria Math"/>
          <w:color w:val="000000"/>
          <w:sz w:val="24"/>
          <w:szCs w:val="24"/>
          <w:vertAlign w:val="subscript"/>
        </w:rPr>
        <w:t xml:space="preserve">+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O</w:t>
      </w:r>
      <w:r>
        <w:rPr>
          <w:rFonts w:ascii="Cambria Math" w:eastAsia="Cambria Math" w:hAnsi="Cambria Math" w:cs="Cambria Math"/>
          <w:color w:val="000000"/>
          <w:sz w:val="24"/>
          <w:szCs w:val="24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 xml:space="preserve">(g) </w:t>
      </w:r>
      <w:r w:rsidR="00584889" w:rsidRPr="00D117CE">
        <w:rPr>
          <w:rFonts w:ascii="Cambria Math" w:hAnsi="Cambria Math"/>
          <w:sz w:val="24"/>
          <w:szCs w:val="24"/>
        </w:rPr>
        <w:sym w:font="Wingdings" w:char="F0E0"/>
      </w:r>
      <w:r w:rsidR="00584889" w:rsidRPr="00D117CE">
        <w:rPr>
          <w:rFonts w:ascii="Cambria Math" w:hAnsi="Cambria Math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2CO</w:t>
      </w:r>
      <w:r>
        <w:rPr>
          <w:rFonts w:ascii="Cambria Math" w:eastAsia="Cambria Math" w:hAnsi="Cambria Math" w:cs="Cambria Math"/>
          <w:color w:val="000000"/>
          <w:sz w:val="24"/>
          <w:szCs w:val="24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(g)</w:t>
      </w:r>
    </w:p>
    <w:p w14:paraId="00000035" w14:textId="11874882" w:rsidR="00D65B01" w:rsidRDefault="00584889">
      <w:p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spacing w:after="0"/>
        <w:ind w:left="360" w:hanging="360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ab/>
      </w:r>
      <w:r w:rsidR="008D67FA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The diagram shows the </w:t>
      </w:r>
      <w:r w:rsidR="00654F42">
        <w:rPr>
          <w:rFonts w:ascii="Century Gothic" w:eastAsia="Century Gothic" w:hAnsi="Century Gothic" w:cs="Century Gothic"/>
          <w:color w:val="000000"/>
          <w:sz w:val="22"/>
          <w:szCs w:val="22"/>
        </w:rPr>
        <w:t>Maxwell–Boltzmann</w:t>
      </w:r>
      <w:r w:rsidR="008D67FA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distribution for</w:t>
      </w:r>
      <w:r w:rsidR="008D67FA">
        <w:rPr>
          <w:rFonts w:ascii="Century Gothic" w:eastAsia="Century Gothic" w:hAnsi="Century Gothic" w:cs="Century Gothic"/>
          <w:color w:val="000000"/>
          <w:sz w:val="22"/>
          <w:szCs w:val="22"/>
          <w:vertAlign w:val="subscript"/>
        </w:rPr>
        <w:t xml:space="preserve"> </w:t>
      </w:r>
      <w:r w:rsidR="008D67FA">
        <w:rPr>
          <w:rFonts w:ascii="Cambria Math" w:eastAsia="Cambria Math" w:hAnsi="Cambria Math" w:cs="Cambria Math"/>
          <w:color w:val="000000"/>
          <w:sz w:val="24"/>
          <w:szCs w:val="24"/>
        </w:rPr>
        <w:t>CO</w:t>
      </w:r>
      <w:r w:rsidR="008D67FA">
        <w:rPr>
          <w:rFonts w:ascii="Century Gothic" w:eastAsia="Century Gothic" w:hAnsi="Century Gothic" w:cs="Century Gothic"/>
          <w:color w:val="000000"/>
          <w:sz w:val="22"/>
          <w:szCs w:val="22"/>
          <w:vertAlign w:val="subscript"/>
        </w:rPr>
        <w:t xml:space="preserve"> </w:t>
      </w:r>
      <w:r w:rsidR="008D67FA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at </w:t>
      </w:r>
      <w:r w:rsidR="008D67FA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>T</w:t>
      </w:r>
      <w:r w:rsidR="008D67FA">
        <w:rPr>
          <w:rFonts w:ascii="Century Gothic" w:eastAsia="Century Gothic" w:hAnsi="Century Gothic" w:cs="Century Gothic"/>
          <w:i/>
          <w:color w:val="000000"/>
          <w:sz w:val="22"/>
          <w:szCs w:val="22"/>
          <w:vertAlign w:val="subscript"/>
        </w:rPr>
        <w:t>1</w:t>
      </w:r>
      <w:r w:rsidR="008D67FA">
        <w:rPr>
          <w:rFonts w:ascii="Century Gothic" w:eastAsia="Century Gothic" w:hAnsi="Century Gothic" w:cs="Century Gothic"/>
          <w:color w:val="000000"/>
          <w:sz w:val="22"/>
          <w:szCs w:val="22"/>
          <w:vertAlign w:val="subscript"/>
        </w:rPr>
        <w:t>,</w:t>
      </w:r>
      <w:r w:rsidR="008D67FA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where </w:t>
      </w:r>
      <w:proofErr w:type="spellStart"/>
      <w:r w:rsidR="008071CC" w:rsidRPr="00584889">
        <w:rPr>
          <w:rFonts w:ascii="Century Gothic" w:eastAsia="Century Gothic" w:hAnsi="Century Gothic" w:cs="Century Gothic"/>
          <w:i/>
          <w:iCs/>
          <w:color w:val="000000"/>
          <w:sz w:val="22"/>
          <w:szCs w:val="22"/>
        </w:rPr>
        <w:t>E</w:t>
      </w:r>
      <w:r w:rsidR="008071CC">
        <w:rPr>
          <w:rFonts w:ascii="Century Gothic" w:eastAsia="Century Gothic" w:hAnsi="Century Gothic" w:cs="Century Gothic"/>
          <w:i/>
          <w:iCs/>
          <w:color w:val="000000"/>
          <w:sz w:val="22"/>
          <w:szCs w:val="22"/>
          <w:vertAlign w:val="subscript"/>
        </w:rPr>
        <w:t>a</w:t>
      </w:r>
      <w:proofErr w:type="spellEnd"/>
      <w:r w:rsidR="008071CC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</w:t>
      </w:r>
      <w:r w:rsidR="008D67FA">
        <w:rPr>
          <w:rFonts w:ascii="Century Gothic" w:eastAsia="Century Gothic" w:hAnsi="Century Gothic" w:cs="Century Gothic"/>
          <w:color w:val="000000"/>
          <w:sz w:val="22"/>
          <w:szCs w:val="22"/>
        </w:rPr>
        <w:t>is the activation energy.</w:t>
      </w:r>
    </w:p>
    <w:p w14:paraId="00000036" w14:textId="77777777" w:rsidR="00D65B01" w:rsidRDefault="008D67FA">
      <w:pPr>
        <w:pBdr>
          <w:top w:val="nil"/>
          <w:left w:val="nil"/>
          <w:bottom w:val="nil"/>
          <w:right w:val="nil"/>
          <w:between w:val="nil"/>
        </w:pBdr>
        <w:tabs>
          <w:tab w:val="center" w:pos="426"/>
          <w:tab w:val="center" w:pos="851"/>
        </w:tabs>
        <w:ind w:left="360" w:hanging="360"/>
        <w:jc w:val="center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noProof/>
          <w:color w:val="000000"/>
          <w:sz w:val="22"/>
          <w:szCs w:val="22"/>
          <w:lang w:eastAsia="en-GB"/>
        </w:rPr>
        <w:drawing>
          <wp:inline distT="0" distB="0" distL="0" distR="0" wp14:anchorId="6F8D9DEE" wp14:editId="30C8D618">
            <wp:extent cx="2825307" cy="1883538"/>
            <wp:effectExtent l="0" t="0" r="0" b="2540"/>
            <wp:docPr id="45541130" name="image37.png" descr=" Graph showing a Maxwell-Bolzmann curve. X axis is labelled energy and Y axis unlabelled. A line labelled T1 represents a fairly symmetrical curve with the highest point just left of the middle of the graph. Activation energy is marked over two thirds along the X axis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1130" name="image37.png" descr=" Graph showing a Maxwell-Bolzmann curve. X axis is labelled energy and Y axis unlabelled. A line labelled T1 represents a fairly symmetrical curve with the highest point just left of the middle of the graph. Activation energy is marked over two thirds along the X axis. 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307" cy="1883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37" w14:textId="791B804B" w:rsidR="00D65B01" w:rsidRDefault="008D67FA" w:rsidP="00584889">
      <w:pPr>
        <w:pStyle w:val="RSCLearningobjectives"/>
        <w:numPr>
          <w:ilvl w:val="0"/>
          <w:numId w:val="17"/>
        </w:numPr>
      </w:pPr>
      <w:r>
        <w:t xml:space="preserve">Label the </w:t>
      </w:r>
      <w:r w:rsidRPr="001070AA">
        <w:rPr>
          <w:i/>
          <w:iCs/>
        </w:rPr>
        <w:t>y</w:t>
      </w:r>
      <w:r>
        <w:t xml:space="preserve"> axis</w:t>
      </w:r>
      <w:r w:rsidR="00584889">
        <w:t>.</w:t>
      </w:r>
    </w:p>
    <w:p w14:paraId="00000038" w14:textId="2F15B8F4" w:rsidR="00D65B01" w:rsidRDefault="008D67FA" w:rsidP="00584889">
      <w:pPr>
        <w:pStyle w:val="RSCLearningobjectives"/>
        <w:numPr>
          <w:ilvl w:val="0"/>
          <w:numId w:val="17"/>
        </w:numPr>
        <w:ind w:left="357" w:hanging="357"/>
      </w:pPr>
      <w:r>
        <w:t xml:space="preserve">Draw a second curve on the same axis to show </w:t>
      </w:r>
      <w:r w:rsidRPr="00584889">
        <w:rPr>
          <w:rFonts w:ascii="Cambria Math" w:eastAsia="Cambria Math" w:hAnsi="Cambria Math" w:cs="Cambria Math"/>
        </w:rPr>
        <w:t>CO</w:t>
      </w:r>
      <w:r>
        <w:t xml:space="preserve"> at a lower temperature, </w:t>
      </w:r>
      <w:r w:rsidRPr="00584889">
        <w:rPr>
          <w:i/>
        </w:rPr>
        <w:t>T</w:t>
      </w:r>
      <w:r w:rsidRPr="00584889">
        <w:rPr>
          <w:vertAlign w:val="subscript"/>
        </w:rPr>
        <w:t>2</w:t>
      </w:r>
      <w:r w:rsidR="00584889">
        <w:rPr>
          <w:vertAlign w:val="subscript"/>
        </w:rPr>
        <w:t>.</w:t>
      </w:r>
    </w:p>
    <w:p w14:paraId="00000039" w14:textId="63D72DD6" w:rsidR="00D65B01" w:rsidRDefault="008D67FA" w:rsidP="00584889">
      <w:pPr>
        <w:pStyle w:val="RSCLearningobjectives"/>
        <w:numPr>
          <w:ilvl w:val="0"/>
          <w:numId w:val="17"/>
        </w:numPr>
        <w:ind w:left="357" w:hanging="357"/>
      </w:pPr>
      <w:r>
        <w:t>Explain</w:t>
      </w:r>
      <w:r w:rsidR="007E579E">
        <w:t>,</w:t>
      </w:r>
      <w:r>
        <w:t xml:space="preserve"> in terms of collision theory</w:t>
      </w:r>
      <w:r w:rsidR="007E579E">
        <w:t>,</w:t>
      </w:r>
      <w:r>
        <w:t xml:space="preserve"> why lowering the temperature will decrease the rate of reaction</w:t>
      </w:r>
      <w:r w:rsidR="00584889">
        <w:t>.</w:t>
      </w:r>
    </w:p>
    <w:p w14:paraId="0000003A" w14:textId="0DD36491" w:rsidR="00D65B01" w:rsidRDefault="008D67FA" w:rsidP="00584889">
      <w:pPr>
        <w:pStyle w:val="RSCLearningobjectives"/>
        <w:numPr>
          <w:ilvl w:val="0"/>
          <w:numId w:val="17"/>
        </w:numPr>
        <w:ind w:left="357" w:hanging="357"/>
      </w:pPr>
      <w:r>
        <w:t>A catalyst is added to the reaction. Explain</w:t>
      </w:r>
      <w:r w:rsidR="007E579E">
        <w:t>,</w:t>
      </w:r>
      <w:r>
        <w:t xml:space="preserve"> in terms of collision theory, how you might expect the rate of reaction to change.</w:t>
      </w:r>
    </w:p>
    <w:sectPr w:rsidR="00D65B01">
      <w:headerReference w:type="default" r:id="rId11"/>
      <w:footerReference w:type="default" r:id="rId12"/>
      <w:pgSz w:w="11906" w:h="16838"/>
      <w:pgMar w:top="1701" w:right="1440" w:bottom="1440" w:left="1440" w:header="431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96EA2" w14:textId="77777777" w:rsidR="006A5F20" w:rsidRDefault="006A5F20">
      <w:pPr>
        <w:spacing w:after="0"/>
      </w:pPr>
      <w:r>
        <w:separator/>
      </w:r>
    </w:p>
  </w:endnote>
  <w:endnote w:type="continuationSeparator" w:id="0">
    <w:p w14:paraId="79C0EA25" w14:textId="77777777" w:rsidR="006A5F20" w:rsidRDefault="006A5F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7D1207C8-1DBE-4118-A643-02B70C0CF0A1}"/>
    <w:embedBold r:id="rId2" w:fontKey="{30575035-FDC1-4F2A-8FA0-433B70866ACC}"/>
    <w:embedItalic r:id="rId3" w:fontKey="{6113F888-18B3-4FB4-8D2D-BF769861AA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4" w:fontKey="{DA268EF4-CCBB-4322-98FA-8D8CC3722F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53179B4-A5B7-4771-937F-B20EF199FE6A}"/>
    <w:embedBold r:id="rId6" w:fontKey="{9952EA94-A07B-448A-97CC-3FC99E6DBD1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22D5E603-E5B4-4134-BCB1-B2246036E805}"/>
    <w:embedItalic r:id="rId8" w:fontKey="{7BF3FF4D-590D-4DEE-B9DC-EB40BF978E1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68FF4A23-CDB4-4D70-8C51-1D05393A3FAE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48197B70-44BE-44DC-99A7-9AE0C954CB5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1C49BAE5-6E2D-47FC-9B39-2971878D69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0" w14:textId="7938FC63" w:rsidR="00D65B01" w:rsidRDefault="008D67FA" w:rsidP="001070AA">
    <w:pPr>
      <w:tabs>
        <w:tab w:val="left" w:pos="2484"/>
      </w:tabs>
      <w:spacing w:line="283" w:lineRule="auto"/>
      <w:jc w:val="center"/>
      <w:rPr>
        <w:rFonts w:ascii="Century Gothic" w:eastAsia="Century Gothic" w:hAnsi="Century Gothic" w:cs="Century Gothic"/>
        <w:b/>
        <w:sz w:val="18"/>
        <w:szCs w:val="18"/>
      </w:rPr>
    </w:pPr>
    <w:r>
      <w:rPr>
        <w:rFonts w:ascii="Century Gothic" w:eastAsia="Century Gothic" w:hAnsi="Century Gothic" w:cs="Century Gothic"/>
        <w:b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b/>
        <w:sz w:val="18"/>
        <w:szCs w:val="18"/>
      </w:rPr>
      <w:instrText>PAGE</w:instrText>
    </w:r>
    <w:r>
      <w:rPr>
        <w:rFonts w:ascii="Century Gothic" w:eastAsia="Century Gothic" w:hAnsi="Century Gothic" w:cs="Century Gothic"/>
        <w:b/>
        <w:sz w:val="18"/>
        <w:szCs w:val="18"/>
      </w:rPr>
      <w:fldChar w:fldCharType="separate"/>
    </w:r>
    <w:r w:rsidR="009A01AA">
      <w:rPr>
        <w:rFonts w:ascii="Century Gothic" w:eastAsia="Century Gothic" w:hAnsi="Century Gothic" w:cs="Century Gothic"/>
        <w:b/>
        <w:noProof/>
        <w:sz w:val="18"/>
        <w:szCs w:val="18"/>
      </w:rPr>
      <w:t>3</w:t>
    </w:r>
    <w:r>
      <w:rPr>
        <w:rFonts w:ascii="Century Gothic" w:eastAsia="Century Gothic" w:hAnsi="Century Gothic" w:cs="Century Gothic"/>
        <w:b/>
        <w:sz w:val="18"/>
        <w:szCs w:val="18"/>
      </w:rPr>
      <w:fldChar w:fldCharType="end"/>
    </w:r>
  </w:p>
  <w:p w14:paraId="5C59FB31" w14:textId="1890607B" w:rsidR="001070AA" w:rsidRPr="001070AA" w:rsidRDefault="001070AA" w:rsidP="001070AA">
    <w:pPr>
      <w:tabs>
        <w:tab w:val="left" w:pos="2484"/>
      </w:tabs>
      <w:spacing w:line="283" w:lineRule="auto"/>
      <w:ind w:left="-851" w:right="-709"/>
      <w:jc w:val="left"/>
      <w:rPr>
        <w:rFonts w:ascii="Century Gothic" w:eastAsia="Century Gothic" w:hAnsi="Century Gothic" w:cs="Century Gothic"/>
        <w:b/>
        <w:sz w:val="18"/>
        <w:szCs w:val="18"/>
      </w:rPr>
    </w:pPr>
    <w:r>
      <w:rPr>
        <w:rFonts w:ascii="Century Gothic" w:eastAsia="Century Gothic" w:hAnsi="Century Gothic" w:cs="Century Gothic"/>
        <w:sz w:val="16"/>
        <w:szCs w:val="16"/>
      </w:rPr>
      <w:t>© 2024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06888" w14:textId="77777777" w:rsidR="006A5F20" w:rsidRDefault="006A5F20">
      <w:pPr>
        <w:spacing w:after="0"/>
      </w:pPr>
      <w:r>
        <w:separator/>
      </w:r>
    </w:p>
  </w:footnote>
  <w:footnote w:type="continuationSeparator" w:id="0">
    <w:p w14:paraId="5F26E44F" w14:textId="77777777" w:rsidR="006A5F20" w:rsidRDefault="006A5F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B" w14:textId="77777777" w:rsidR="00D65B01" w:rsidRDefault="008D67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ind w:right="-755"/>
      <w:jc w:val="right"/>
      <w:rPr>
        <w:rFonts w:ascii="Century Gothic" w:eastAsia="Century Gothic" w:hAnsi="Century Gothic" w:cs="Century Gothic"/>
        <w:b/>
        <w:color w:val="000000"/>
        <w:sz w:val="24"/>
        <w:szCs w:val="24"/>
      </w:rPr>
    </w:pPr>
    <w:r>
      <w:rPr>
        <w:rFonts w:ascii="Century Gothic" w:eastAsia="Century Gothic" w:hAnsi="Century Gothic" w:cs="Century Gothic"/>
        <w:b/>
        <w:color w:val="004976"/>
        <w:sz w:val="30"/>
        <w:szCs w:val="30"/>
      </w:rPr>
      <w:t>Education in chemistry</w:t>
    </w:r>
    <w:r>
      <w:rPr>
        <w:rFonts w:ascii="Century Gothic" w:eastAsia="Century Gothic" w:hAnsi="Century Gothic" w:cs="Century Gothic"/>
        <w:b/>
        <w:color w:val="004976"/>
        <w:sz w:val="24"/>
        <w:szCs w:val="24"/>
      </w:rPr>
      <w:t xml:space="preserve"> </w:t>
    </w:r>
    <w:r>
      <w:rPr>
        <w:rFonts w:ascii="Century Gothic" w:eastAsia="Century Gothic" w:hAnsi="Century Gothic" w:cs="Century Gothic"/>
        <w:b/>
        <w:color w:val="000000"/>
        <w:sz w:val="24"/>
        <w:szCs w:val="24"/>
      </w:rPr>
      <w:t>16–18 years</w:t>
    </w:r>
    <w:r>
      <w:rPr>
        <w:noProof/>
        <w:lang w:eastAsia="en-GB"/>
      </w:rPr>
      <w:drawing>
        <wp:anchor distT="0" distB="0" distL="0" distR="0" simplePos="0" relativeHeight="251658240" behindDoc="1" locked="0" layoutInCell="1" hidden="0" allowOverlap="1" wp14:anchorId="77BC9A05" wp14:editId="4F41CA97">
          <wp:simplePos x="0" y="0"/>
          <wp:positionH relativeFrom="column">
            <wp:posOffset>-929639</wp:posOffset>
          </wp:positionH>
          <wp:positionV relativeFrom="paragraph">
            <wp:posOffset>-302894</wp:posOffset>
          </wp:positionV>
          <wp:extent cx="7569835" cy="10712450"/>
          <wp:effectExtent l="0" t="0" r="0" b="0"/>
          <wp:wrapNone/>
          <wp:docPr id="45541127" name="image16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41127" name="image16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9835" cy="1071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hidden="0" allowOverlap="1" wp14:anchorId="20FCD403" wp14:editId="2A05DEF2">
          <wp:simplePos x="0" y="0"/>
          <wp:positionH relativeFrom="column">
            <wp:posOffset>-546311</wp:posOffset>
          </wp:positionH>
          <wp:positionV relativeFrom="paragraph">
            <wp:posOffset>45720</wp:posOffset>
          </wp:positionV>
          <wp:extent cx="1789200" cy="356400"/>
          <wp:effectExtent l="0" t="0" r="0" b="0"/>
          <wp:wrapNone/>
          <wp:docPr id="45541128" name="image20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41128" name="image20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3C" w14:textId="21BB04FC" w:rsidR="00D65B01" w:rsidRDefault="008D67FA">
    <w:pPr>
      <w:spacing w:after="86"/>
      <w:ind w:right="-850"/>
      <w:jc w:val="right"/>
      <w:rPr>
        <w:rFonts w:ascii="Century Gothic" w:eastAsia="Century Gothic" w:hAnsi="Century Gothic" w:cs="Century Gothic"/>
        <w:b/>
        <w:color w:val="004976"/>
        <w:sz w:val="18"/>
        <w:szCs w:val="18"/>
      </w:rPr>
    </w:pPr>
    <w:r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Available from </w:t>
    </w:r>
    <w:hyperlink r:id="rId3" w:history="1">
      <w:r w:rsidR="000A21B9" w:rsidRPr="003E6B5A">
        <w:rPr>
          <w:rStyle w:val="Hyperlink"/>
          <w:rFonts w:ascii="Century Gothic" w:eastAsia="Century Gothic" w:hAnsi="Century Gothic" w:cs="Century Gothic"/>
          <w:b/>
          <w:sz w:val="18"/>
          <w:szCs w:val="18"/>
        </w:rPr>
        <w:t>rsc.li/3Ck4LAd</w:t>
      </w:r>
    </w:hyperlink>
  </w:p>
  <w:p w14:paraId="0000003D" w14:textId="77777777" w:rsidR="00D65B01" w:rsidRDefault="008D67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rFonts w:ascii="Century Gothic" w:eastAsia="Century Gothic" w:hAnsi="Century Gothic" w:cs="Century Gothic"/>
        <w:b/>
        <w:color w:val="004976"/>
        <w:sz w:val="30"/>
        <w:szCs w:val="30"/>
      </w:rPr>
      <w:t xml:space="preserve"> </w:t>
    </w:r>
  </w:p>
  <w:p w14:paraId="0000003E" w14:textId="77777777" w:rsidR="00D65B01" w:rsidRDefault="00D65B0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A5"/>
    <w:multiLevelType w:val="multilevel"/>
    <w:tmpl w:val="0DA6D512"/>
    <w:lvl w:ilvl="0">
      <w:start w:val="1"/>
      <w:numFmt w:val="lowerRoman"/>
      <w:lvlText w:val="%1."/>
      <w:lvlJc w:val="right"/>
      <w:pPr>
        <w:ind w:left="720" w:hanging="266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65035"/>
    <w:multiLevelType w:val="multilevel"/>
    <w:tmpl w:val="8062D88C"/>
    <w:lvl w:ilvl="0">
      <w:start w:val="1"/>
      <w:numFmt w:val="decimal"/>
      <w:lvlText w:val="%1"/>
      <w:lvlJc w:val="left"/>
      <w:pPr>
        <w:ind w:left="476" w:hanging="476"/>
      </w:pPr>
      <w:rPr>
        <w:rFonts w:ascii="Century Gothic" w:eastAsia="Century Gothic" w:hAnsi="Century Gothic" w:cs="Century Gothic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C99"/>
    <w:multiLevelType w:val="multilevel"/>
    <w:tmpl w:val="EBFE0396"/>
    <w:lvl w:ilvl="0">
      <w:start w:val="1"/>
      <w:numFmt w:val="lowerRoman"/>
      <w:lvlText w:val="%1."/>
      <w:lvlJc w:val="right"/>
      <w:pPr>
        <w:ind w:left="720" w:hanging="266"/>
      </w:pPr>
      <w:rPr>
        <w:rFonts w:ascii="Century Gothic" w:hAnsi="Century Gothic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E6C9B"/>
    <w:multiLevelType w:val="multilevel"/>
    <w:tmpl w:val="6DB07134"/>
    <w:lvl w:ilvl="0">
      <w:start w:val="1"/>
      <w:numFmt w:val="lowerLetter"/>
      <w:pStyle w:val="RSCnumberedlist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40083"/>
    <w:multiLevelType w:val="multilevel"/>
    <w:tmpl w:val="10EA5678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eastAsia="Century Gothic" w:hAnsi="Century Gothic" w:cs="Century Gothic"/>
        <w:b/>
        <w:i w:val="0"/>
        <w:color w:val="004976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291"/>
    <w:multiLevelType w:val="multilevel"/>
    <w:tmpl w:val="A37EBD1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76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BE5219"/>
    <w:multiLevelType w:val="multilevel"/>
    <w:tmpl w:val="C5C0CD84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3F90177"/>
    <w:multiLevelType w:val="multilevel"/>
    <w:tmpl w:val="B4A0E1FC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B3955"/>
    <w:multiLevelType w:val="multilevel"/>
    <w:tmpl w:val="A37EBD1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76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9725096"/>
    <w:multiLevelType w:val="multilevel"/>
    <w:tmpl w:val="87181CFE"/>
    <w:lvl w:ilvl="0">
      <w:start w:val="1"/>
      <w:numFmt w:val="decimal"/>
      <w:pStyle w:val="RSClettered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EB07B36"/>
    <w:multiLevelType w:val="multilevel"/>
    <w:tmpl w:val="E10C0A46"/>
    <w:lvl w:ilvl="0">
      <w:start w:val="1"/>
      <w:numFmt w:val="lowerLetter"/>
      <w:pStyle w:val="RSCLearningobjectives"/>
      <w:lvlText w:val="(%1)"/>
      <w:lvlJc w:val="left"/>
      <w:pPr>
        <w:ind w:left="360" w:hanging="360"/>
      </w:pPr>
      <w:rPr>
        <w:rFonts w:ascii="Century Gothic" w:hAnsi="Century Gothic"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num w:numId="1" w16cid:durableId="1143617488">
    <w:abstractNumId w:val="4"/>
  </w:num>
  <w:num w:numId="2" w16cid:durableId="1678532429">
    <w:abstractNumId w:val="10"/>
  </w:num>
  <w:num w:numId="3" w16cid:durableId="583808414">
    <w:abstractNumId w:val="0"/>
  </w:num>
  <w:num w:numId="4" w16cid:durableId="371005699">
    <w:abstractNumId w:val="6"/>
  </w:num>
  <w:num w:numId="5" w16cid:durableId="510990324">
    <w:abstractNumId w:val="5"/>
  </w:num>
  <w:num w:numId="6" w16cid:durableId="2018649455">
    <w:abstractNumId w:val="3"/>
  </w:num>
  <w:num w:numId="7" w16cid:durableId="1232080590">
    <w:abstractNumId w:val="7"/>
  </w:num>
  <w:num w:numId="8" w16cid:durableId="190264015">
    <w:abstractNumId w:val="1"/>
  </w:num>
  <w:num w:numId="9" w16cid:durableId="1940796559">
    <w:abstractNumId w:val="9"/>
  </w:num>
  <w:num w:numId="10" w16cid:durableId="18300508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8717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89780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1253320">
    <w:abstractNumId w:val="8"/>
  </w:num>
  <w:num w:numId="14" w16cid:durableId="709456333">
    <w:abstractNumId w:val="5"/>
  </w:num>
  <w:num w:numId="15" w16cid:durableId="1498303753">
    <w:abstractNumId w:val="2"/>
  </w:num>
  <w:num w:numId="16" w16cid:durableId="12103384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786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56970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B01"/>
    <w:rsid w:val="000324F6"/>
    <w:rsid w:val="0006189B"/>
    <w:rsid w:val="000A21B9"/>
    <w:rsid w:val="000F6735"/>
    <w:rsid w:val="001070AA"/>
    <w:rsid w:val="001436A3"/>
    <w:rsid w:val="001978FC"/>
    <w:rsid w:val="0024490F"/>
    <w:rsid w:val="002701BD"/>
    <w:rsid w:val="003100C6"/>
    <w:rsid w:val="003676D5"/>
    <w:rsid w:val="004A6F3F"/>
    <w:rsid w:val="00500E01"/>
    <w:rsid w:val="00517678"/>
    <w:rsid w:val="00537E42"/>
    <w:rsid w:val="005609CC"/>
    <w:rsid w:val="00584889"/>
    <w:rsid w:val="00584EED"/>
    <w:rsid w:val="00643DBD"/>
    <w:rsid w:val="00654F42"/>
    <w:rsid w:val="0069135C"/>
    <w:rsid w:val="006A5F20"/>
    <w:rsid w:val="006B0047"/>
    <w:rsid w:val="006D2D17"/>
    <w:rsid w:val="006F27CB"/>
    <w:rsid w:val="00735DA1"/>
    <w:rsid w:val="007505B6"/>
    <w:rsid w:val="007854FE"/>
    <w:rsid w:val="00786E4D"/>
    <w:rsid w:val="007A1344"/>
    <w:rsid w:val="007B6558"/>
    <w:rsid w:val="007D2F44"/>
    <w:rsid w:val="007E579E"/>
    <w:rsid w:val="00806CFE"/>
    <w:rsid w:val="008071CC"/>
    <w:rsid w:val="00843AB1"/>
    <w:rsid w:val="00847E28"/>
    <w:rsid w:val="008746B3"/>
    <w:rsid w:val="00877692"/>
    <w:rsid w:val="00885545"/>
    <w:rsid w:val="008C7BD6"/>
    <w:rsid w:val="008D67FA"/>
    <w:rsid w:val="008E60AB"/>
    <w:rsid w:val="008F4524"/>
    <w:rsid w:val="009379FF"/>
    <w:rsid w:val="00956AE4"/>
    <w:rsid w:val="009A01AA"/>
    <w:rsid w:val="009B5240"/>
    <w:rsid w:val="009D553E"/>
    <w:rsid w:val="009F4D70"/>
    <w:rsid w:val="00A14A0F"/>
    <w:rsid w:val="00A2290F"/>
    <w:rsid w:val="00A938B5"/>
    <w:rsid w:val="00A97F26"/>
    <w:rsid w:val="00AA5309"/>
    <w:rsid w:val="00B25A09"/>
    <w:rsid w:val="00B83B91"/>
    <w:rsid w:val="00BC3213"/>
    <w:rsid w:val="00C60B59"/>
    <w:rsid w:val="00C82273"/>
    <w:rsid w:val="00CA0941"/>
    <w:rsid w:val="00D65B01"/>
    <w:rsid w:val="00D7399F"/>
    <w:rsid w:val="00DA7262"/>
    <w:rsid w:val="00DE2AFF"/>
    <w:rsid w:val="00E350ED"/>
    <w:rsid w:val="00E90AE3"/>
    <w:rsid w:val="00F31008"/>
    <w:rsid w:val="00F4390A"/>
    <w:rsid w:val="00F8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C0DEF"/>
  <w15:docId w15:val="{DE090614-750C-432B-9B51-6D1807DF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GB" w:eastAsia="en-GB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C51F51"/>
    <w:pPr>
      <w:outlineLvl w:val="0"/>
    </w:pPr>
    <w:rPr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uiPriority w:val="9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</w:style>
  <w:style w:type="numbering" w:customStyle="1" w:styleId="CurrentList2">
    <w:name w:val="Current List2"/>
    <w:uiPriority w:val="99"/>
    <w:rsid w:val="00B4299A"/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tabs>
        <w:tab w:val="num" w:pos="720"/>
        <w:tab w:val="left" w:pos="851"/>
        <w:tab w:val="left" w:pos="1276"/>
      </w:tabs>
      <w:spacing w:after="0" w:line="259" w:lineRule="auto"/>
      <w:ind w:left="720" w:hanging="720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D6BDD"/>
    <w:pPr>
      <w:spacing w:after="0"/>
      <w:ind w:left="720"/>
      <w:contextualSpacing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semiHidden/>
    <w:unhideWhenUsed/>
    <w:rsid w:val="006E588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588A"/>
  </w:style>
  <w:style w:type="character" w:customStyle="1" w:styleId="CommentTextChar">
    <w:name w:val="Comment Text Char"/>
    <w:basedOn w:val="DefaultParagraphFont"/>
    <w:link w:val="CommentText"/>
    <w:rsid w:val="006E588A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5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588A"/>
    <w:rPr>
      <w:rFonts w:ascii="Arial" w:hAnsi="Arial" w:cs="Arial"/>
      <w:b/>
      <w:bCs/>
      <w:lang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54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45"/>
    <w:rPr>
      <w:rFonts w:ascii="Segoe UI" w:hAnsi="Segoe UI" w:cs="Segoe UI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654F42"/>
    <w:pPr>
      <w:spacing w:after="0"/>
      <w:jc w:val="lef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Ck4LAd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a73VJQzJRA6diMdhqzOcRqVw3w==">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Collision theory and Maxwell-Boltzmann distribution presentation</vt:lpstr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Collision theory and Maxwell-Boltzmann distribution presentation</dc:title>
  <dc:creator>Royal Society of Chemistry</dc:creator>
  <cp:keywords>Collision theory; energy profile diagrams; reaction kinetics; Maxwell-Boltzmann curves; temperature; rate of reaction; catalyst</cp:keywords>
  <dc:description>From rsc.li/3YAZDiM, How to teach Maxwell-Bolzmann distribution curves, Education in Chemistry</dc:description>
  <cp:lastModifiedBy>Juliet Kennard</cp:lastModifiedBy>
  <cp:revision>3</cp:revision>
  <dcterms:created xsi:type="dcterms:W3CDTF">2024-11-15T08:00:00Z</dcterms:created>
  <dcterms:modified xsi:type="dcterms:W3CDTF">2024-11-17T15:29:00Z</dcterms:modified>
</cp:coreProperties>
</file>