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61F91899" w:rsidR="00A5740C" w:rsidRPr="007859BF" w:rsidRDefault="00FE6DCB" w:rsidP="007859BF">
      <w:pPr>
        <w:pStyle w:val="RSCH1"/>
      </w:pPr>
      <w:bookmarkStart w:id="0" w:name="_Hlk100157069"/>
      <w:r>
        <w:t>Microscale d</w:t>
      </w:r>
      <w:r w:rsidR="003A7E56">
        <w:t>iffusion of a gas</w:t>
      </w:r>
    </w:p>
    <w:p w14:paraId="77C090C1" w14:textId="74CB2CE5" w:rsidR="00AB639C" w:rsidRPr="00B37C8B" w:rsidRDefault="0054798D" w:rsidP="00B37C8B">
      <w:pPr>
        <w:spacing w:after="0" w:line="240" w:lineRule="auto"/>
        <w:jc w:val="left"/>
        <w:outlineLvl w:val="9"/>
        <w:rPr>
          <w:rFonts w:ascii="Century Gothic" w:hAnsi="Century Gothic"/>
          <w:sz w:val="22"/>
          <w:szCs w:val="22"/>
        </w:rPr>
      </w:pPr>
      <w:r w:rsidRPr="00B37C8B">
        <w:rPr>
          <w:rFonts w:ascii="Century Gothic" w:hAnsi="Century Gothic"/>
          <w:sz w:val="22"/>
          <w:szCs w:val="22"/>
        </w:rPr>
        <w:t>These technician notes</w:t>
      </w:r>
      <w:r w:rsidR="00AB639C" w:rsidRPr="00B37C8B">
        <w:rPr>
          <w:rFonts w:ascii="Century Gothic" w:hAnsi="Century Gothic"/>
          <w:sz w:val="22"/>
          <w:szCs w:val="22"/>
        </w:rPr>
        <w:t xml:space="preserve"> </w:t>
      </w:r>
      <w:r w:rsidRPr="00B37C8B">
        <w:rPr>
          <w:rFonts w:ascii="Century Gothic" w:hAnsi="Century Gothic"/>
          <w:sz w:val="22"/>
          <w:szCs w:val="22"/>
        </w:rPr>
        <w:t xml:space="preserve">are part of a </w:t>
      </w:r>
      <w:r w:rsidR="002319F4" w:rsidRPr="00B37C8B">
        <w:rPr>
          <w:rFonts w:ascii="Century Gothic" w:hAnsi="Century Gothic"/>
          <w:sz w:val="22"/>
          <w:szCs w:val="22"/>
        </w:rPr>
        <w:t>collection of microscale chemistry resources at</w:t>
      </w:r>
      <w:r w:rsidR="00AB639C" w:rsidRPr="00B37C8B">
        <w:rPr>
          <w:rFonts w:ascii="Century Gothic" w:hAnsi="Century Gothic"/>
          <w:sz w:val="22"/>
          <w:szCs w:val="22"/>
        </w:rPr>
        <w:t xml:space="preserve">: </w:t>
      </w:r>
      <w:hyperlink r:id="rId10" w:history="1">
        <w:r w:rsidR="00B37C8B" w:rsidRPr="00A71201">
          <w:rPr>
            <w:rStyle w:val="Hyperlink"/>
            <w:rFonts w:ascii="Century Gothic" w:hAnsi="Century Gothic"/>
            <w:sz w:val="22"/>
            <w:szCs w:val="22"/>
          </w:rPr>
          <w:t>rsc.li/4iiIjbl</w:t>
        </w:r>
      </w:hyperlink>
      <w:r w:rsidR="00EB728B">
        <w:rPr>
          <w:rFonts w:ascii="Century Gothic" w:hAnsi="Century Gothic"/>
          <w:sz w:val="22"/>
          <w:szCs w:val="22"/>
        </w:rPr>
        <w:t xml:space="preserve">. </w:t>
      </w:r>
      <w:r w:rsidR="002319F4" w:rsidRPr="00B37C8B">
        <w:rPr>
          <w:rFonts w:ascii="Century Gothic" w:hAnsi="Century Gothic"/>
          <w:sz w:val="22"/>
          <w:szCs w:val="22"/>
        </w:rPr>
        <w:t>Integrated instructions</w:t>
      </w:r>
      <w:r w:rsidR="00E910FC" w:rsidRPr="00B37C8B">
        <w:rPr>
          <w:rFonts w:ascii="Century Gothic" w:hAnsi="Century Gothic"/>
          <w:sz w:val="22"/>
          <w:szCs w:val="22"/>
        </w:rPr>
        <w:t xml:space="preserve"> are </w:t>
      </w:r>
      <w:r w:rsidRPr="00B37C8B">
        <w:rPr>
          <w:rFonts w:ascii="Century Gothic" w:hAnsi="Century Gothic"/>
          <w:sz w:val="22"/>
          <w:szCs w:val="22"/>
        </w:rPr>
        <w:t>available</w:t>
      </w:r>
      <w:r w:rsidR="007B65A2">
        <w:rPr>
          <w:rFonts w:ascii="Century Gothic" w:hAnsi="Century Gothic"/>
          <w:sz w:val="22"/>
          <w:szCs w:val="22"/>
        </w:rPr>
        <w:t xml:space="preserve"> </w:t>
      </w:r>
      <w:r w:rsidR="007B65A2">
        <w:rPr>
          <w:rFonts w:ascii="Century Gothic" w:eastAsia="Century Gothic" w:hAnsi="Century Gothic" w:cs="Century Gothic"/>
          <w:sz w:val="22"/>
          <w:szCs w:val="22"/>
        </w:rPr>
        <w:t>from</w:t>
      </w:r>
      <w:r w:rsidR="007B65A2" w:rsidRPr="00135AA8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hyperlink r:id="rId11" w:history="1">
        <w:r w:rsidR="007765DF" w:rsidRPr="00135AA8">
          <w:rPr>
            <w:rStyle w:val="Hyperlink"/>
            <w:rFonts w:ascii="Century Gothic" w:hAnsi="Century Gothic"/>
            <w:sz w:val="22"/>
            <w:szCs w:val="22"/>
          </w:rPr>
          <w:t>rsc.li/4fFHvLX</w:t>
        </w:r>
      </w:hyperlink>
      <w:r w:rsidR="007B65A2" w:rsidRPr="00135AA8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47563A8C" w14:textId="79F587CD" w:rsidR="00AB639C" w:rsidRDefault="0054798D" w:rsidP="00AB639C">
      <w:pPr>
        <w:pStyle w:val="RSCH2"/>
        <w:rPr>
          <w:lang w:eastAsia="en-GB"/>
        </w:rPr>
      </w:pPr>
      <w:r>
        <w:rPr>
          <w:lang w:eastAsia="en-GB"/>
        </w:rPr>
        <w:t>Introduction</w:t>
      </w:r>
    </w:p>
    <w:p w14:paraId="1C974981" w14:textId="36028DE5" w:rsidR="00A522C0" w:rsidRDefault="005030BD" w:rsidP="00A522C0">
      <w:pPr>
        <w:pStyle w:val="RSCBasictext"/>
        <w:rPr>
          <w:lang w:eastAsia="en-GB"/>
        </w:rPr>
      </w:pPr>
      <w:r>
        <w:rPr>
          <w:lang w:eastAsia="en-GB"/>
        </w:rPr>
        <w:t>This experiment is ideally suited to demonstrate the principles of diffusion</w:t>
      </w:r>
      <w:r w:rsidR="00677E91">
        <w:rPr>
          <w:lang w:eastAsia="en-GB"/>
        </w:rPr>
        <w:t xml:space="preserve"> for learners aged </w:t>
      </w:r>
      <w:r w:rsidR="00677E91" w:rsidRPr="00E22075">
        <w:rPr>
          <w:lang w:eastAsia="en-GB"/>
        </w:rPr>
        <w:t>1</w:t>
      </w:r>
      <w:r w:rsidR="00677E91">
        <w:rPr>
          <w:lang w:eastAsia="en-GB"/>
        </w:rPr>
        <w:t>1–16</w:t>
      </w:r>
      <w:r>
        <w:rPr>
          <w:lang w:eastAsia="en-GB"/>
        </w:rPr>
        <w:t>.</w:t>
      </w:r>
    </w:p>
    <w:p w14:paraId="58442A39" w14:textId="308FED81" w:rsidR="00AB639C" w:rsidRDefault="00AB639C" w:rsidP="0054798D">
      <w:pPr>
        <w:pStyle w:val="RSCH2"/>
        <w:rPr>
          <w:lang w:eastAsia="en-GB"/>
        </w:rPr>
      </w:pPr>
      <w:r>
        <w:rPr>
          <w:lang w:eastAsia="en-GB"/>
        </w:rPr>
        <w:t>Equipment</w:t>
      </w:r>
      <w:r w:rsidR="0054798D">
        <w:rPr>
          <w:lang w:eastAsia="en-GB"/>
        </w:rPr>
        <w:t xml:space="preserve"> (per group)</w:t>
      </w:r>
    </w:p>
    <w:p w14:paraId="6B8E624A" w14:textId="4FAE3F79" w:rsidR="003A0325" w:rsidRDefault="003A0325" w:rsidP="003A0325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>Chemicals to be supplied in 10 ml dropper bottles:</w:t>
      </w:r>
    </w:p>
    <w:p w14:paraId="316FF3FB" w14:textId="7D0801F8" w:rsidR="00F412E7" w:rsidRDefault="00F412E7" w:rsidP="00F412E7">
      <w:pPr>
        <w:pStyle w:val="RSCBulletedlist"/>
        <w:rPr>
          <w:lang w:eastAsia="en-GB"/>
        </w:rPr>
      </w:pPr>
      <w:bookmarkStart w:id="1" w:name="_Hlk134191486"/>
      <w:r>
        <w:rPr>
          <w:lang w:eastAsia="en-GB"/>
        </w:rPr>
        <w:t>Chlorine-based bleach solution (50% solution or ~0.25</w:t>
      </w:r>
      <w:r w:rsidR="00D02D82">
        <w:rPr>
          <w:lang w:eastAsia="en-GB"/>
        </w:rPr>
        <w:t xml:space="preserve"> </w:t>
      </w:r>
      <w:r>
        <w:rPr>
          <w:lang w:eastAsia="en-GB"/>
        </w:rPr>
        <w:t>mol</w:t>
      </w:r>
      <w:r w:rsidR="00EB728B">
        <w:rPr>
          <w:lang w:eastAsia="en-GB"/>
        </w:rPr>
        <w:t xml:space="preserve"> </w:t>
      </w:r>
      <w:r>
        <w:rPr>
          <w:lang w:eastAsia="en-GB"/>
        </w:rPr>
        <w:t>dm</w:t>
      </w:r>
      <w:r w:rsidR="00EB728B" w:rsidRPr="00D41F0F">
        <w:rPr>
          <w:vertAlign w:val="superscript"/>
          <w:lang w:eastAsia="en-GB"/>
        </w:rPr>
        <w:t>-</w:t>
      </w:r>
      <w:r>
        <w:rPr>
          <w:vertAlign w:val="superscript"/>
          <w:lang w:eastAsia="en-GB"/>
        </w:rPr>
        <w:t>3</w:t>
      </w:r>
      <w:r>
        <w:rPr>
          <w:lang w:eastAsia="en-GB"/>
        </w:rPr>
        <w:t>)</w:t>
      </w:r>
      <w:r w:rsidR="00F44160">
        <w:rPr>
          <w:lang w:eastAsia="en-GB"/>
        </w:rPr>
        <w:t xml:space="preserve"> </w:t>
      </w:r>
      <w:r w:rsidR="00F44160" w:rsidRPr="00F44160">
        <w:rPr>
          <w:b/>
          <w:bCs/>
          <w:lang w:eastAsia="en-GB"/>
        </w:rPr>
        <w:t>or</w:t>
      </w:r>
      <w:r w:rsidR="00F44160">
        <w:rPr>
          <w:lang w:eastAsia="en-GB"/>
        </w:rPr>
        <w:t xml:space="preserve"> </w:t>
      </w:r>
      <w:r>
        <w:rPr>
          <w:lang w:eastAsia="en-GB"/>
        </w:rPr>
        <w:t>sodium hypochlorite</w:t>
      </w:r>
      <w:r w:rsidR="00F44160">
        <w:rPr>
          <w:lang w:eastAsia="en-GB"/>
        </w:rPr>
        <w:t xml:space="preserve"> </w:t>
      </w:r>
      <w:r w:rsidR="00342B6F">
        <w:rPr>
          <w:lang w:eastAsia="en-GB"/>
        </w:rPr>
        <w:t>(</w:t>
      </w:r>
      <w:r w:rsidR="00F44160">
        <w:rPr>
          <w:lang w:eastAsia="en-GB"/>
        </w:rPr>
        <w:t>2.5% w/v), 2 drops</w:t>
      </w:r>
    </w:p>
    <w:p w14:paraId="2EEFA479" w14:textId="46D223D6" w:rsidR="00F412E7" w:rsidRDefault="00F412E7" w:rsidP="00F412E7">
      <w:pPr>
        <w:pStyle w:val="RSCBulletedlist"/>
        <w:rPr>
          <w:lang w:eastAsia="en-GB"/>
        </w:rPr>
      </w:pPr>
      <w:r>
        <w:rPr>
          <w:lang w:eastAsia="en-GB"/>
        </w:rPr>
        <w:t>Starch solution (1% solution), 15 drop</w:t>
      </w:r>
      <w:r w:rsidR="00EB728B">
        <w:rPr>
          <w:lang w:eastAsia="en-GB"/>
        </w:rPr>
        <w:t>s</w:t>
      </w:r>
    </w:p>
    <w:p w14:paraId="3A8589F4" w14:textId="374089EB" w:rsidR="00F412E7" w:rsidRDefault="00F412E7" w:rsidP="00F412E7">
      <w:pPr>
        <w:pStyle w:val="RSCBulletedlist"/>
        <w:rPr>
          <w:lang w:eastAsia="en-GB"/>
        </w:rPr>
      </w:pPr>
      <w:r>
        <w:rPr>
          <w:lang w:eastAsia="en-GB"/>
        </w:rPr>
        <w:t>Hydrochloric acid (1</w:t>
      </w:r>
      <w:r w:rsidR="00342B6F" w:rsidRPr="00342B6F">
        <w:rPr>
          <w:lang w:eastAsia="en-GB"/>
        </w:rPr>
        <w:t xml:space="preserve"> </w:t>
      </w:r>
      <w:r w:rsidR="00342B6F">
        <w:rPr>
          <w:lang w:eastAsia="en-GB"/>
        </w:rPr>
        <w:t>mol</w:t>
      </w:r>
      <w:r w:rsidR="00025467">
        <w:rPr>
          <w:lang w:eastAsia="en-GB"/>
        </w:rPr>
        <w:t xml:space="preserve"> </w:t>
      </w:r>
      <w:r w:rsidR="00342B6F">
        <w:rPr>
          <w:lang w:eastAsia="en-GB"/>
        </w:rPr>
        <w:t>dm</w:t>
      </w:r>
      <w:r w:rsidR="00025467" w:rsidRPr="00D41F0F">
        <w:rPr>
          <w:vertAlign w:val="superscript"/>
          <w:lang w:eastAsia="en-GB"/>
        </w:rPr>
        <w:t>-</w:t>
      </w:r>
      <w:r w:rsidR="00342B6F">
        <w:rPr>
          <w:vertAlign w:val="superscript"/>
          <w:lang w:eastAsia="en-GB"/>
        </w:rPr>
        <w:t>3</w:t>
      </w:r>
      <w:r>
        <w:rPr>
          <w:lang w:eastAsia="en-GB"/>
        </w:rPr>
        <w:t xml:space="preserve">), 15 drops </w:t>
      </w:r>
    </w:p>
    <w:p w14:paraId="300A20DF" w14:textId="41F7DBE8" w:rsidR="00F412E7" w:rsidRDefault="00F412E7" w:rsidP="00F412E7">
      <w:pPr>
        <w:pStyle w:val="RSCBulletedlist"/>
        <w:rPr>
          <w:lang w:eastAsia="en-GB"/>
        </w:rPr>
      </w:pPr>
      <w:r>
        <w:rPr>
          <w:lang w:eastAsia="en-GB"/>
        </w:rPr>
        <w:t>Potassium iodide (0.2 mol</w:t>
      </w:r>
      <w:r w:rsidR="00D02D82">
        <w:rPr>
          <w:lang w:eastAsia="en-GB"/>
        </w:rPr>
        <w:t xml:space="preserve"> </w:t>
      </w:r>
      <w:r>
        <w:rPr>
          <w:lang w:eastAsia="en-GB"/>
        </w:rPr>
        <w:t>dm</w:t>
      </w:r>
      <w:r w:rsidR="00025467" w:rsidRPr="00D41F0F">
        <w:rPr>
          <w:vertAlign w:val="superscript"/>
          <w:lang w:eastAsia="en-GB"/>
        </w:rPr>
        <w:t>-</w:t>
      </w:r>
      <w:r>
        <w:rPr>
          <w:vertAlign w:val="superscript"/>
          <w:lang w:eastAsia="en-GB"/>
        </w:rPr>
        <w:t>3</w:t>
      </w:r>
      <w:r>
        <w:rPr>
          <w:lang w:eastAsia="en-GB"/>
        </w:rPr>
        <w:t>), 15 drops</w:t>
      </w:r>
    </w:p>
    <w:p w14:paraId="120E124B" w14:textId="77777777" w:rsidR="003A0325" w:rsidRDefault="003A0325" w:rsidP="003A0325">
      <w:pPr>
        <w:pStyle w:val="RSCBulletedlist"/>
        <w:rPr>
          <w:lang w:eastAsia="en-GB"/>
        </w:rPr>
      </w:pPr>
      <w:r>
        <w:rPr>
          <w:lang w:eastAsia="en-GB"/>
        </w:rPr>
        <w:t>A4 print out of integrated instructions (laminated or within a plastic wallet)</w:t>
      </w:r>
    </w:p>
    <w:p w14:paraId="6703FAC4" w14:textId="3ED4D847" w:rsidR="00F412E7" w:rsidRDefault="00F412E7" w:rsidP="00F412E7">
      <w:pPr>
        <w:pStyle w:val="RSCBulletedlist"/>
        <w:rPr>
          <w:lang w:eastAsia="en-GB"/>
        </w:rPr>
      </w:pPr>
      <w:r>
        <w:rPr>
          <w:lang w:eastAsia="en-GB"/>
        </w:rPr>
        <w:t>Pasteur pipettes x</w:t>
      </w:r>
      <w:r w:rsidR="00025467">
        <w:rPr>
          <w:lang w:eastAsia="en-GB"/>
        </w:rPr>
        <w:t xml:space="preserve"> </w:t>
      </w:r>
      <w:r>
        <w:rPr>
          <w:lang w:eastAsia="en-GB"/>
        </w:rPr>
        <w:t>3</w:t>
      </w:r>
    </w:p>
    <w:p w14:paraId="1EB82977" w14:textId="77777777" w:rsidR="00F412E7" w:rsidRDefault="00F412E7" w:rsidP="00F412E7">
      <w:pPr>
        <w:pStyle w:val="RSCBulletedlist"/>
        <w:rPr>
          <w:lang w:eastAsia="en-GB"/>
        </w:rPr>
      </w:pPr>
      <w:r>
        <w:rPr>
          <w:lang w:eastAsia="en-GB"/>
        </w:rPr>
        <w:t>Paper towels</w:t>
      </w:r>
    </w:p>
    <w:p w14:paraId="1A1B822A" w14:textId="0F09C2F5" w:rsidR="00F412E7" w:rsidRDefault="00F412E7" w:rsidP="00F412E7">
      <w:pPr>
        <w:pStyle w:val="RSCBulletedlist"/>
        <w:rPr>
          <w:lang w:eastAsia="en-GB"/>
        </w:rPr>
      </w:pPr>
      <w:r>
        <w:rPr>
          <w:lang w:eastAsia="en-GB"/>
        </w:rPr>
        <w:t xml:space="preserve">Petri dish </w:t>
      </w:r>
      <w:r w:rsidR="00E51724">
        <w:rPr>
          <w:lang w:eastAsia="en-GB"/>
        </w:rPr>
        <w:t xml:space="preserve">and </w:t>
      </w:r>
      <w:r>
        <w:rPr>
          <w:lang w:eastAsia="en-GB"/>
        </w:rPr>
        <w:t>lid</w:t>
      </w:r>
    </w:p>
    <w:p w14:paraId="117E3D24" w14:textId="5CBC1D75" w:rsidR="00F412E7" w:rsidRPr="00025467" w:rsidRDefault="00F412E7" w:rsidP="00D41F0F">
      <w:pPr>
        <w:pStyle w:val="RSCH3"/>
        <w:rPr>
          <w:lang w:eastAsia="en-GB"/>
        </w:rPr>
      </w:pPr>
      <w:r w:rsidRPr="00025467">
        <w:rPr>
          <w:lang w:eastAsia="en-GB"/>
        </w:rPr>
        <w:t xml:space="preserve">Safety equipment </w:t>
      </w:r>
    </w:p>
    <w:p w14:paraId="32FC4F7E" w14:textId="77777777" w:rsidR="00F412E7" w:rsidRDefault="00F412E7" w:rsidP="00F412E7">
      <w:pPr>
        <w:pStyle w:val="RSCBulletedlist"/>
      </w:pPr>
      <w:r>
        <w:t>Eye protection: safety glasses to EN166 F</w:t>
      </w:r>
    </w:p>
    <w:bookmarkEnd w:id="0"/>
    <w:bookmarkEnd w:id="1"/>
    <w:p w14:paraId="028E7EFF" w14:textId="4B590779" w:rsidR="003C545B" w:rsidRDefault="003C545B" w:rsidP="003C545B">
      <w:pPr>
        <w:pStyle w:val="RSCH2"/>
        <w:rPr>
          <w:lang w:eastAsia="en-GB"/>
        </w:rPr>
      </w:pPr>
      <w:r>
        <w:t>Equipment set-up</w:t>
      </w:r>
    </w:p>
    <w:p w14:paraId="0AC7DE6F" w14:textId="166D87E1" w:rsidR="00F97E92" w:rsidRDefault="00107BBD" w:rsidP="009B66CD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>
        <w:rPr>
          <w:b w:val="0"/>
          <w:bCs w:val="0"/>
          <w:color w:val="auto"/>
          <w:sz w:val="22"/>
          <w:lang w:eastAsia="en-GB"/>
        </w:rPr>
        <w:t>E</w:t>
      </w:r>
      <w:r w:rsidR="00F97E92">
        <w:rPr>
          <w:b w:val="0"/>
          <w:bCs w:val="0"/>
          <w:color w:val="auto"/>
          <w:sz w:val="22"/>
          <w:lang w:eastAsia="en-GB"/>
        </w:rPr>
        <w:t>nsure the bleach is a chlorine-based preparation rather than an oxygen-based solution and that it does not contain hydroxides</w:t>
      </w:r>
      <w:r>
        <w:rPr>
          <w:b w:val="0"/>
          <w:bCs w:val="0"/>
          <w:color w:val="auto"/>
          <w:sz w:val="22"/>
          <w:lang w:eastAsia="en-GB"/>
        </w:rPr>
        <w:t>,</w:t>
      </w:r>
      <w:r w:rsidR="00F97E92">
        <w:rPr>
          <w:b w:val="0"/>
          <w:bCs w:val="0"/>
          <w:color w:val="auto"/>
          <w:sz w:val="22"/>
          <w:lang w:eastAsia="en-GB"/>
        </w:rPr>
        <w:t xml:space="preserve"> which can reduce the chlorine production. Remember to check the hazard warning labels of the specific bleach solution </w:t>
      </w:r>
      <w:r w:rsidR="009B66CD">
        <w:rPr>
          <w:b w:val="0"/>
          <w:bCs w:val="0"/>
          <w:color w:val="auto"/>
          <w:sz w:val="22"/>
          <w:lang w:eastAsia="en-GB"/>
        </w:rPr>
        <w:t>you use</w:t>
      </w:r>
      <w:r w:rsidR="00F97E92">
        <w:rPr>
          <w:b w:val="0"/>
          <w:bCs w:val="0"/>
          <w:color w:val="auto"/>
          <w:sz w:val="22"/>
          <w:lang w:eastAsia="en-GB"/>
        </w:rPr>
        <w:t xml:space="preserve"> and risk assess accordingly.</w:t>
      </w:r>
    </w:p>
    <w:p w14:paraId="4A59F138" w14:textId="77777777" w:rsidR="009B66CD" w:rsidRDefault="009B66CD" w:rsidP="00D41F0F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</w:p>
    <w:p w14:paraId="30ACF44F" w14:textId="77228F44" w:rsidR="00F97E92" w:rsidRDefault="00F97E92" w:rsidP="009B66CD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>
        <w:rPr>
          <w:b w:val="0"/>
          <w:bCs w:val="0"/>
          <w:color w:val="auto"/>
          <w:sz w:val="22"/>
          <w:lang w:eastAsia="en-GB"/>
        </w:rPr>
        <w:t>Please note that sodium hypochlorite has a limited shelf-life and its concentration will decrease over</w:t>
      </w:r>
      <w:r w:rsidR="00107BBD">
        <w:rPr>
          <w:b w:val="0"/>
          <w:bCs w:val="0"/>
          <w:color w:val="auto"/>
          <w:sz w:val="22"/>
          <w:lang w:eastAsia="en-GB"/>
        </w:rPr>
        <w:t xml:space="preserve"> </w:t>
      </w:r>
      <w:r>
        <w:rPr>
          <w:b w:val="0"/>
          <w:bCs w:val="0"/>
          <w:color w:val="auto"/>
          <w:sz w:val="22"/>
          <w:lang w:eastAsia="en-GB"/>
        </w:rPr>
        <w:t xml:space="preserve">time, especially if kept in a warm environment. </w:t>
      </w:r>
      <w:r w:rsidR="00107BBD">
        <w:rPr>
          <w:b w:val="0"/>
          <w:bCs w:val="0"/>
          <w:color w:val="auto"/>
          <w:sz w:val="22"/>
          <w:lang w:eastAsia="en-GB"/>
        </w:rPr>
        <w:t>C</w:t>
      </w:r>
      <w:r>
        <w:rPr>
          <w:b w:val="0"/>
          <w:bCs w:val="0"/>
          <w:color w:val="auto"/>
          <w:sz w:val="22"/>
          <w:lang w:eastAsia="en-GB"/>
        </w:rPr>
        <w:t xml:space="preserve">heck </w:t>
      </w:r>
      <w:r w:rsidR="0088657C">
        <w:rPr>
          <w:b w:val="0"/>
          <w:bCs w:val="0"/>
          <w:color w:val="auto"/>
          <w:sz w:val="22"/>
          <w:lang w:eastAsia="en-GB"/>
        </w:rPr>
        <w:t>the experiment generates enough</w:t>
      </w:r>
      <w:r>
        <w:rPr>
          <w:b w:val="0"/>
          <w:bCs w:val="0"/>
          <w:color w:val="auto"/>
          <w:sz w:val="22"/>
          <w:lang w:eastAsia="en-GB"/>
        </w:rPr>
        <w:t xml:space="preserve"> chlorine gas to observe a colour change. If not</w:t>
      </w:r>
      <w:r w:rsidR="00107BBD">
        <w:rPr>
          <w:b w:val="0"/>
          <w:bCs w:val="0"/>
          <w:color w:val="auto"/>
          <w:sz w:val="22"/>
          <w:lang w:eastAsia="en-GB"/>
        </w:rPr>
        <w:t>,</w:t>
      </w:r>
      <w:r>
        <w:rPr>
          <w:b w:val="0"/>
          <w:bCs w:val="0"/>
          <w:color w:val="auto"/>
          <w:sz w:val="22"/>
          <w:lang w:eastAsia="en-GB"/>
        </w:rPr>
        <w:t xml:space="preserve"> </w:t>
      </w:r>
      <w:r w:rsidR="00E12A3F">
        <w:rPr>
          <w:b w:val="0"/>
          <w:bCs w:val="0"/>
          <w:color w:val="auto"/>
          <w:sz w:val="22"/>
          <w:lang w:eastAsia="en-GB"/>
        </w:rPr>
        <w:t xml:space="preserve">you can increase </w:t>
      </w:r>
      <w:r>
        <w:rPr>
          <w:b w:val="0"/>
          <w:bCs w:val="0"/>
          <w:color w:val="auto"/>
          <w:sz w:val="22"/>
          <w:lang w:eastAsia="en-GB"/>
        </w:rPr>
        <w:t xml:space="preserve">the number of drops of 2.5% (w/v) sodium hypochlorite as long as the solutions fit in the reaction vessel. </w:t>
      </w:r>
    </w:p>
    <w:p w14:paraId="7A796183" w14:textId="77777777" w:rsidR="009B66CD" w:rsidRDefault="009B66CD" w:rsidP="00D41F0F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</w:p>
    <w:p w14:paraId="76254613" w14:textId="105F7FE9" w:rsidR="00F97E92" w:rsidRDefault="00F97E92" w:rsidP="00D36E2F">
      <w:pPr>
        <w:spacing w:after="0"/>
        <w:jc w:val="left"/>
      </w:pPr>
      <w:r w:rsidRPr="0074142E">
        <w:rPr>
          <w:rFonts w:ascii="Century Gothic" w:hAnsi="Century Gothic"/>
          <w:sz w:val="22"/>
          <w:szCs w:val="22"/>
        </w:rPr>
        <w:t xml:space="preserve">If insufficient chlorine is generated and the reaction vessel is full then </w:t>
      </w:r>
      <w:r w:rsidR="00107BBD">
        <w:rPr>
          <w:rFonts w:ascii="Century Gothic" w:hAnsi="Century Gothic"/>
          <w:sz w:val="22"/>
          <w:szCs w:val="22"/>
        </w:rPr>
        <w:t xml:space="preserve">use </w:t>
      </w:r>
      <w:r w:rsidRPr="0074142E">
        <w:rPr>
          <w:rFonts w:ascii="Century Gothic" w:hAnsi="Century Gothic"/>
          <w:sz w:val="22"/>
          <w:szCs w:val="22"/>
        </w:rPr>
        <w:t xml:space="preserve">a 5% (w/v) solution of sodium hypochlorite </w:t>
      </w:r>
      <w:r w:rsidRPr="007A205E">
        <w:rPr>
          <w:rFonts w:ascii="Century Gothic" w:hAnsi="Century Gothic"/>
          <w:b/>
          <w:bCs/>
          <w:sz w:val="22"/>
          <w:szCs w:val="22"/>
        </w:rPr>
        <w:t>for the teacher to dispense</w:t>
      </w:r>
      <w:r w:rsidR="00D36E2F">
        <w:rPr>
          <w:rFonts w:ascii="Century Gothic" w:hAnsi="Century Gothic"/>
          <w:sz w:val="22"/>
          <w:szCs w:val="22"/>
        </w:rPr>
        <w:t>,</w:t>
      </w:r>
      <w:r w:rsidRPr="0074142E">
        <w:rPr>
          <w:rFonts w:ascii="Century Gothic" w:hAnsi="Century Gothic"/>
          <w:sz w:val="22"/>
          <w:szCs w:val="22"/>
        </w:rPr>
        <w:t xml:space="preserve"> as this is not suitable for </w:t>
      </w:r>
      <w:r w:rsidR="003A0325">
        <w:rPr>
          <w:rFonts w:ascii="Century Gothic" w:hAnsi="Century Gothic"/>
          <w:sz w:val="22"/>
          <w:szCs w:val="22"/>
        </w:rPr>
        <w:lastRenderedPageBreak/>
        <w:t>learners</w:t>
      </w:r>
      <w:r w:rsidRPr="0074142E">
        <w:rPr>
          <w:rFonts w:ascii="Century Gothic" w:hAnsi="Century Gothic"/>
          <w:sz w:val="22"/>
          <w:szCs w:val="22"/>
        </w:rPr>
        <w:t xml:space="preserve"> under year 12. </w:t>
      </w:r>
      <w:r w:rsidR="009B66CD">
        <w:rPr>
          <w:rFonts w:ascii="Century Gothic" w:hAnsi="Century Gothic"/>
          <w:sz w:val="22"/>
          <w:szCs w:val="22"/>
        </w:rPr>
        <w:t>Conduct</w:t>
      </w:r>
      <w:r w:rsidR="00107BBD">
        <w:rPr>
          <w:rFonts w:ascii="Century Gothic" w:hAnsi="Century Gothic"/>
          <w:sz w:val="22"/>
          <w:szCs w:val="22"/>
        </w:rPr>
        <w:t xml:space="preserve"> </w:t>
      </w:r>
      <w:r w:rsidRPr="0074142E">
        <w:rPr>
          <w:rFonts w:ascii="Century Gothic" w:hAnsi="Century Gothic"/>
          <w:sz w:val="22"/>
          <w:szCs w:val="22"/>
        </w:rPr>
        <w:t>a revised risk assessment with adequate adjustments of the control measures</w:t>
      </w:r>
      <w:r w:rsidR="00107BBD">
        <w:rPr>
          <w:rFonts w:ascii="Century Gothic" w:hAnsi="Century Gothic"/>
          <w:sz w:val="22"/>
          <w:szCs w:val="22"/>
        </w:rPr>
        <w:t>,</w:t>
      </w:r>
      <w:r w:rsidRPr="0074142E">
        <w:rPr>
          <w:rFonts w:ascii="Century Gothic" w:hAnsi="Century Gothic"/>
          <w:sz w:val="22"/>
          <w:szCs w:val="22"/>
        </w:rPr>
        <w:t xml:space="preserve"> such as wearing safety goggles as eye protection or </w:t>
      </w:r>
      <w:r w:rsidR="00FA59BE">
        <w:rPr>
          <w:rFonts w:ascii="Century Gothic" w:hAnsi="Century Gothic"/>
          <w:sz w:val="22"/>
          <w:szCs w:val="22"/>
        </w:rPr>
        <w:t xml:space="preserve">doing </w:t>
      </w:r>
      <w:r w:rsidRPr="0074142E">
        <w:rPr>
          <w:rFonts w:ascii="Century Gothic" w:hAnsi="Century Gothic"/>
          <w:sz w:val="22"/>
          <w:szCs w:val="22"/>
        </w:rPr>
        <w:t>the experiment as a demonstration under a visualiser</w:t>
      </w:r>
      <w:r>
        <w:t>.</w:t>
      </w:r>
    </w:p>
    <w:p w14:paraId="0A8B4EB9" w14:textId="77777777" w:rsidR="009B66CD" w:rsidRDefault="009B66CD" w:rsidP="00D41F0F">
      <w:pPr>
        <w:spacing w:after="0"/>
      </w:pPr>
    </w:p>
    <w:p w14:paraId="12CD7C91" w14:textId="457573FA" w:rsidR="00E51724" w:rsidRDefault="006434F0" w:rsidP="00D41F0F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  <w:r>
        <w:rPr>
          <w:b w:val="0"/>
          <w:bCs w:val="0"/>
          <w:color w:val="auto"/>
          <w:sz w:val="22"/>
          <w:lang w:eastAsia="en-GB"/>
        </w:rPr>
        <w:t>Learners</w:t>
      </w:r>
      <w:r w:rsidR="00FA59BE">
        <w:rPr>
          <w:b w:val="0"/>
          <w:bCs w:val="0"/>
          <w:color w:val="auto"/>
          <w:sz w:val="22"/>
          <w:lang w:eastAsia="en-GB"/>
        </w:rPr>
        <w:t xml:space="preserve"> </w:t>
      </w:r>
      <w:r w:rsidR="001F683F">
        <w:rPr>
          <w:b w:val="0"/>
          <w:bCs w:val="0"/>
          <w:color w:val="auto"/>
          <w:sz w:val="22"/>
          <w:lang w:eastAsia="en-GB"/>
        </w:rPr>
        <w:t xml:space="preserve">can </w:t>
      </w:r>
      <w:r w:rsidR="00FA59BE">
        <w:rPr>
          <w:b w:val="0"/>
          <w:bCs w:val="0"/>
          <w:color w:val="auto"/>
          <w:sz w:val="22"/>
          <w:lang w:eastAsia="en-GB"/>
        </w:rPr>
        <w:t>perform t</w:t>
      </w:r>
      <w:r w:rsidR="00F97E92">
        <w:rPr>
          <w:b w:val="0"/>
          <w:bCs w:val="0"/>
          <w:color w:val="auto"/>
          <w:sz w:val="22"/>
          <w:lang w:eastAsia="en-GB"/>
        </w:rPr>
        <w:t xml:space="preserve">he experiment on a laminated </w:t>
      </w:r>
      <w:r w:rsidR="003A0325">
        <w:rPr>
          <w:b w:val="0"/>
          <w:bCs w:val="0"/>
          <w:color w:val="auto"/>
          <w:sz w:val="22"/>
          <w:lang w:eastAsia="en-GB"/>
        </w:rPr>
        <w:t>copy of the integrated instructions</w:t>
      </w:r>
      <w:r w:rsidR="007A205E">
        <w:rPr>
          <w:b w:val="0"/>
          <w:bCs w:val="0"/>
          <w:color w:val="auto"/>
          <w:sz w:val="22"/>
          <w:lang w:eastAsia="en-GB"/>
        </w:rPr>
        <w:t xml:space="preserve">, </w:t>
      </w:r>
      <w:r w:rsidR="003A0325">
        <w:rPr>
          <w:b w:val="0"/>
          <w:bCs w:val="0"/>
          <w:color w:val="auto"/>
          <w:sz w:val="22"/>
          <w:lang w:eastAsia="en-GB"/>
        </w:rPr>
        <w:t>a copy</w:t>
      </w:r>
      <w:r w:rsidR="00F97E92">
        <w:rPr>
          <w:b w:val="0"/>
          <w:bCs w:val="0"/>
          <w:color w:val="auto"/>
          <w:sz w:val="22"/>
          <w:lang w:eastAsia="en-GB"/>
        </w:rPr>
        <w:t xml:space="preserve"> placed inside a plastic wallet</w:t>
      </w:r>
      <w:r w:rsidR="007A205E">
        <w:rPr>
          <w:b w:val="0"/>
          <w:bCs w:val="0"/>
          <w:color w:val="auto"/>
          <w:sz w:val="22"/>
          <w:lang w:eastAsia="en-GB"/>
        </w:rPr>
        <w:t xml:space="preserve">, or in a Petri dish placed over the </w:t>
      </w:r>
      <w:r w:rsidR="003A0325">
        <w:rPr>
          <w:b w:val="0"/>
          <w:bCs w:val="0"/>
          <w:color w:val="auto"/>
          <w:sz w:val="22"/>
          <w:lang w:eastAsia="en-GB"/>
        </w:rPr>
        <w:t>sheet</w:t>
      </w:r>
      <w:r w:rsidR="007A205E">
        <w:rPr>
          <w:b w:val="0"/>
          <w:bCs w:val="0"/>
          <w:color w:val="auto"/>
          <w:sz w:val="22"/>
          <w:lang w:eastAsia="en-GB"/>
        </w:rPr>
        <w:t xml:space="preserve">. </w:t>
      </w:r>
      <w:r w:rsidR="001F683F">
        <w:rPr>
          <w:b w:val="0"/>
          <w:bCs w:val="0"/>
          <w:color w:val="auto"/>
          <w:sz w:val="22"/>
          <w:lang w:eastAsia="en-GB"/>
        </w:rPr>
        <w:t>A</w:t>
      </w:r>
      <w:r w:rsidR="00FA59BE">
        <w:rPr>
          <w:b w:val="0"/>
          <w:bCs w:val="0"/>
          <w:color w:val="auto"/>
          <w:sz w:val="22"/>
          <w:lang w:eastAsia="en-GB"/>
        </w:rPr>
        <w:t>n</w:t>
      </w:r>
      <w:r w:rsidR="00F97E92">
        <w:rPr>
          <w:b w:val="0"/>
          <w:bCs w:val="0"/>
          <w:color w:val="auto"/>
          <w:sz w:val="22"/>
          <w:lang w:eastAsia="en-GB"/>
        </w:rPr>
        <w:t xml:space="preserve"> A4 printout inside a plastic wallet </w:t>
      </w:r>
      <w:r w:rsidR="001F683F">
        <w:rPr>
          <w:b w:val="0"/>
          <w:bCs w:val="0"/>
          <w:color w:val="auto"/>
          <w:sz w:val="22"/>
          <w:lang w:eastAsia="en-GB"/>
        </w:rPr>
        <w:t xml:space="preserve">has </w:t>
      </w:r>
      <w:r w:rsidR="00F97E92">
        <w:rPr>
          <w:b w:val="0"/>
          <w:bCs w:val="0"/>
          <w:color w:val="auto"/>
          <w:sz w:val="22"/>
          <w:lang w:eastAsia="en-GB"/>
        </w:rPr>
        <w:t xml:space="preserve">better surface tension compared with a laminated template. </w:t>
      </w:r>
    </w:p>
    <w:p w14:paraId="6BC6944F" w14:textId="77777777" w:rsidR="007A205E" w:rsidRDefault="007A205E" w:rsidP="00D41F0F">
      <w:pPr>
        <w:pStyle w:val="RSCH2"/>
        <w:spacing w:before="0" w:after="0"/>
        <w:rPr>
          <w:b w:val="0"/>
          <w:bCs w:val="0"/>
          <w:color w:val="auto"/>
          <w:sz w:val="22"/>
          <w:lang w:eastAsia="en-GB"/>
        </w:rPr>
      </w:pPr>
    </w:p>
    <w:p w14:paraId="5D9F9EED" w14:textId="3C348F4A" w:rsidR="007A205E" w:rsidRPr="007A205E" w:rsidRDefault="007A205E" w:rsidP="007A205E">
      <w:pPr>
        <w:pStyle w:val="RSCBasictext"/>
      </w:pPr>
      <w:r>
        <w:t xml:space="preserve">The reagents in the grey circle generate the chlorine gas. </w:t>
      </w:r>
    </w:p>
    <w:p w14:paraId="29D94327" w14:textId="4B911599" w:rsidR="00F97E92" w:rsidRDefault="00237529" w:rsidP="003A0325">
      <w:pPr>
        <w:pStyle w:val="RSCH2"/>
        <w:spacing w:before="160"/>
        <w:jc w:val="center"/>
        <w:rPr>
          <w:b w:val="0"/>
          <w:bCs w:val="0"/>
          <w:color w:val="auto"/>
          <w:sz w:val="22"/>
          <w:lang w:eastAsia="en-GB"/>
        </w:rPr>
      </w:pPr>
      <w:r>
        <w:rPr>
          <w:noProof/>
        </w:rPr>
        <w:drawing>
          <wp:inline distT="0" distB="0" distL="0" distR="0" wp14:anchorId="7DC81592" wp14:editId="371BF4F7">
            <wp:extent cx="4299347" cy="3505200"/>
            <wp:effectExtent l="0" t="0" r="6350" b="0"/>
            <wp:docPr id="1714990224" name="Picture 1" descr="A photograph showing the set up for this experiment. The chemicals are in labelled dropper bottles next to a laminated copy of the integrated instru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90224" name="Picture 1" descr="A photograph showing the set up for this experiment. The chemicals are in labelled dropper bottles next to a laminated copy of the integrated instruct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28" r="9595" b="24372"/>
                    <a:stretch/>
                  </pic:blipFill>
                  <pic:spPr bwMode="auto">
                    <a:xfrm>
                      <a:off x="0" y="0"/>
                      <a:ext cx="4302581" cy="350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DE63" w14:textId="1AE8330D" w:rsidR="00237529" w:rsidRPr="001548B4" w:rsidRDefault="00AD57D2" w:rsidP="00D41F0F">
      <w:pPr>
        <w:pStyle w:val="RSCH2"/>
      </w:pPr>
      <w:r>
        <w:t>Method</w:t>
      </w:r>
      <w:r w:rsidR="00237529">
        <w:t xml:space="preserve"> </w:t>
      </w:r>
    </w:p>
    <w:p w14:paraId="3097C653" w14:textId="055FB678" w:rsidR="00A15C74" w:rsidRDefault="00A15C74" w:rsidP="00D41F0F">
      <w:pPr>
        <w:pStyle w:val="RSCnumberedlist"/>
      </w:pPr>
      <w:r>
        <w:t>A</w:t>
      </w:r>
      <w:r w:rsidR="00237529">
        <w:t>dd one drop of potassium iodide to every white circle.</w:t>
      </w:r>
    </w:p>
    <w:p w14:paraId="16581704" w14:textId="2BF29233" w:rsidR="00A15C74" w:rsidRPr="001548B4" w:rsidRDefault="00A15C74" w:rsidP="00D41F0F">
      <w:pPr>
        <w:pStyle w:val="RSCnumberedlist"/>
      </w:pPr>
      <w:r>
        <w:t>Then, a</w:t>
      </w:r>
      <w:r w:rsidR="00237529">
        <w:t>dd one drop of starch to every white circle. Starch is an indicator and will turn blue-black as it reacts with the iodine displaced by the chlorine gas.</w:t>
      </w:r>
    </w:p>
    <w:p w14:paraId="35BD67FC" w14:textId="2D39B4A2" w:rsidR="003A0325" w:rsidRDefault="003A0325" w:rsidP="00237529">
      <w:pPr>
        <w:pStyle w:val="RSCnumberedlist"/>
      </w:pPr>
      <w:r>
        <w:t>A</w:t>
      </w:r>
      <w:r w:rsidR="00237529">
        <w:t xml:space="preserve">dd two drops of bleach </w:t>
      </w:r>
      <w:r w:rsidR="007A205E">
        <w:t xml:space="preserve">solution </w:t>
      </w:r>
      <w:r>
        <w:t>to the grey circle.</w:t>
      </w:r>
    </w:p>
    <w:p w14:paraId="201012F3" w14:textId="77777777" w:rsidR="003A0325" w:rsidRDefault="003A0325" w:rsidP="00237529">
      <w:pPr>
        <w:pStyle w:val="RSCnumberedlist"/>
      </w:pPr>
      <w:r>
        <w:t xml:space="preserve">Add </w:t>
      </w:r>
      <w:r w:rsidR="00237529">
        <w:t xml:space="preserve">two drops of hydrochloric acid </w:t>
      </w:r>
      <w:r>
        <w:t>to the grey circle.</w:t>
      </w:r>
    </w:p>
    <w:p w14:paraId="4CE8758B" w14:textId="23B3C3A1" w:rsidR="00237529" w:rsidRDefault="003A0325" w:rsidP="00237529">
      <w:pPr>
        <w:pStyle w:val="RSCnumberedlist"/>
      </w:pPr>
      <w:r>
        <w:t>C</w:t>
      </w:r>
      <w:r w:rsidR="00237529">
        <w:t xml:space="preserve">arefully place an upturned </w:t>
      </w:r>
      <w:r w:rsidR="00AD57D2">
        <w:t>P</w:t>
      </w:r>
      <w:r w:rsidR="00237529">
        <w:t xml:space="preserve">etri dish </w:t>
      </w:r>
      <w:r w:rsidR="00605A1D">
        <w:t xml:space="preserve">(or lid if using a </w:t>
      </w:r>
      <w:r w:rsidR="00AD57D2">
        <w:t>P</w:t>
      </w:r>
      <w:r w:rsidR="00605A1D">
        <w:t>etri dish</w:t>
      </w:r>
      <w:r w:rsidR="0098588D">
        <w:t xml:space="preserve"> over the integrated instructions)</w:t>
      </w:r>
      <w:r w:rsidR="00AD57D2">
        <w:t xml:space="preserve"> </w:t>
      </w:r>
      <w:r w:rsidR="00237529">
        <w:t>over the grid and observe.</w:t>
      </w:r>
    </w:p>
    <w:p w14:paraId="4D83F612" w14:textId="77777777" w:rsidR="000F4511" w:rsidRDefault="000F4511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EF2015E" w14:textId="4F2159EF" w:rsidR="00F97E92" w:rsidRPr="007A205E" w:rsidRDefault="007A205E" w:rsidP="000F4511">
      <w:pPr>
        <w:pStyle w:val="RSCH2"/>
        <w:spacing w:after="0"/>
      </w:pPr>
      <w:r w:rsidRPr="007A205E">
        <w:lastRenderedPageBreak/>
        <w:t>Expected results</w:t>
      </w:r>
    </w:p>
    <w:p w14:paraId="752B3096" w14:textId="3FBD5D35" w:rsidR="00F97E92" w:rsidRDefault="00237529" w:rsidP="000F4511">
      <w:pPr>
        <w:pStyle w:val="RSCH2"/>
        <w:spacing w:before="160"/>
        <w:jc w:val="center"/>
        <w:rPr>
          <w:color w:val="8E1055"/>
          <w:lang w:eastAsia="en-GB"/>
        </w:rPr>
      </w:pPr>
      <w:r>
        <w:rPr>
          <w:noProof/>
          <w:color w:val="8E1055"/>
          <w:lang w:eastAsia="en-GB"/>
        </w:rPr>
        <w:drawing>
          <wp:inline distT="0" distB="0" distL="0" distR="0" wp14:anchorId="5EAD8448" wp14:editId="4C004DB1">
            <wp:extent cx="5071730" cy="2891790"/>
            <wp:effectExtent l="0" t="0" r="0" b="3810"/>
            <wp:docPr id="1712105994" name="Picture 2" descr="A photograph of the completed experiment. The three drops nearest the grey drop are dark blue/black around them the drops are lighter in colour -  the furthest drops are colourl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05994" name="Picture 2" descr="A photograph of the completed experiment. The three drops nearest the grey drop are dark blue/black around them the drops are lighter in colour -  the furthest drops are colourless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334" r="621" b="11113"/>
                    <a:stretch/>
                  </pic:blipFill>
                  <pic:spPr bwMode="auto">
                    <a:xfrm>
                      <a:off x="0" y="0"/>
                      <a:ext cx="5084952" cy="2899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57EB9" w14:textId="5F58F2AF" w:rsidR="006A1577" w:rsidRPr="00AC4C2C" w:rsidRDefault="00237529" w:rsidP="000F4511">
      <w:pPr>
        <w:pStyle w:val="RSCH2"/>
        <w:spacing w:before="160"/>
        <w:rPr>
          <w:b w:val="0"/>
          <w:bCs w:val="0"/>
          <w:color w:val="auto"/>
          <w:sz w:val="22"/>
        </w:rPr>
      </w:pPr>
      <w:r w:rsidRPr="00237529">
        <w:rPr>
          <w:b w:val="0"/>
          <w:bCs w:val="0"/>
          <w:color w:val="auto"/>
          <w:sz w:val="22"/>
        </w:rPr>
        <w:t xml:space="preserve">The image </w:t>
      </w:r>
      <w:r w:rsidR="00605A1D">
        <w:rPr>
          <w:b w:val="0"/>
          <w:bCs w:val="0"/>
          <w:color w:val="auto"/>
          <w:sz w:val="22"/>
        </w:rPr>
        <w:t>shows the expected results</w:t>
      </w:r>
      <w:r w:rsidR="00AC4C2C">
        <w:rPr>
          <w:b w:val="0"/>
          <w:bCs w:val="0"/>
          <w:color w:val="auto"/>
          <w:sz w:val="22"/>
        </w:rPr>
        <w:t xml:space="preserve">. </w:t>
      </w:r>
      <w:r w:rsidR="00AC4C2C" w:rsidRPr="00AC4C2C">
        <w:rPr>
          <w:b w:val="0"/>
          <w:bCs w:val="0"/>
          <w:color w:val="auto"/>
          <w:sz w:val="22"/>
        </w:rPr>
        <w:t xml:space="preserve">Chlorine gas is evolved from the bleach/acid drop, and diffuses away from the grey circle. The chlorine dissolves into the iodide/starch drops. Chlorine displaces the iodine, forming the dark blue/black iodine/starch complex. </w:t>
      </w:r>
      <w:r w:rsidR="006434F0">
        <w:rPr>
          <w:b w:val="0"/>
          <w:bCs w:val="0"/>
          <w:color w:val="auto"/>
          <w:sz w:val="22"/>
        </w:rPr>
        <w:t>Learners</w:t>
      </w:r>
      <w:r w:rsidR="00AC4C2C" w:rsidRPr="00AC4C2C">
        <w:rPr>
          <w:b w:val="0"/>
          <w:bCs w:val="0"/>
          <w:color w:val="auto"/>
          <w:sz w:val="22"/>
        </w:rPr>
        <w:t xml:space="preserve"> should observe the surrounding iodide/starch drops turning completely blue/black</w:t>
      </w:r>
      <w:r w:rsidR="00AC4C2C">
        <w:rPr>
          <w:b w:val="0"/>
          <w:bCs w:val="0"/>
          <w:color w:val="auto"/>
          <w:sz w:val="22"/>
        </w:rPr>
        <w:t xml:space="preserve">. </w:t>
      </w:r>
      <w:r w:rsidR="000F4511">
        <w:rPr>
          <w:b w:val="0"/>
          <w:bCs w:val="0"/>
          <w:color w:val="auto"/>
          <w:sz w:val="22"/>
        </w:rPr>
        <w:t xml:space="preserve">The </w:t>
      </w:r>
      <w:r w:rsidR="00AC4C2C" w:rsidRPr="00AC4C2C">
        <w:rPr>
          <w:b w:val="0"/>
          <w:bCs w:val="0"/>
          <w:color w:val="auto"/>
          <w:sz w:val="22"/>
        </w:rPr>
        <w:t xml:space="preserve">drops </w:t>
      </w:r>
      <w:r w:rsidR="000F4511">
        <w:rPr>
          <w:b w:val="0"/>
          <w:bCs w:val="0"/>
          <w:color w:val="auto"/>
          <w:sz w:val="22"/>
        </w:rPr>
        <w:t xml:space="preserve">that are further away from the grey circle </w:t>
      </w:r>
      <w:r w:rsidR="00AC4C2C">
        <w:rPr>
          <w:b w:val="0"/>
          <w:bCs w:val="0"/>
          <w:color w:val="auto"/>
          <w:sz w:val="22"/>
        </w:rPr>
        <w:t>take</w:t>
      </w:r>
      <w:r w:rsidR="00AC4C2C" w:rsidRPr="00AC4C2C">
        <w:rPr>
          <w:b w:val="0"/>
          <w:bCs w:val="0"/>
          <w:color w:val="auto"/>
          <w:sz w:val="22"/>
        </w:rPr>
        <w:t xml:space="preserve"> longer to change colour and </w:t>
      </w:r>
      <w:r w:rsidR="000F4511">
        <w:rPr>
          <w:b w:val="0"/>
          <w:bCs w:val="0"/>
          <w:color w:val="auto"/>
          <w:sz w:val="22"/>
        </w:rPr>
        <w:t>change less</w:t>
      </w:r>
      <w:r w:rsidR="00D36E2F">
        <w:rPr>
          <w:b w:val="0"/>
          <w:bCs w:val="0"/>
          <w:color w:val="auto"/>
          <w:sz w:val="22"/>
        </w:rPr>
        <w:t>,</w:t>
      </w:r>
      <w:r w:rsidR="0098588D">
        <w:rPr>
          <w:b w:val="0"/>
          <w:bCs w:val="0"/>
          <w:color w:val="auto"/>
          <w:sz w:val="22"/>
        </w:rPr>
        <w:t xml:space="preserve"> showing the diffusion gradient.</w:t>
      </w:r>
    </w:p>
    <w:p w14:paraId="703DCC42" w14:textId="0DD1F5B1" w:rsidR="003C545B" w:rsidRDefault="003C545B" w:rsidP="0054798D">
      <w:pPr>
        <w:pStyle w:val="RSCH2"/>
        <w:rPr>
          <w:lang w:eastAsia="en-GB"/>
        </w:rPr>
      </w:pPr>
      <w:r>
        <w:rPr>
          <w:lang w:eastAsia="en-GB"/>
        </w:rPr>
        <w:t>Safety</w:t>
      </w:r>
    </w:p>
    <w:p w14:paraId="18F935EB" w14:textId="04758D4E" w:rsidR="002D0425" w:rsidRDefault="000D3C46" w:rsidP="00FA60B3">
      <w:pPr>
        <w:pStyle w:val="RSCBulletedlist"/>
        <w:rPr>
          <w:lang w:eastAsia="en-GB"/>
        </w:rPr>
      </w:pPr>
      <w:hyperlink r:id="rId14" w:history="1">
        <w:r>
          <w:rPr>
            <w:rStyle w:val="Hyperlink"/>
            <w:lang w:eastAsia="en-GB"/>
          </w:rPr>
          <w:t>Read our standard health and safety guidance</w:t>
        </w:r>
      </w:hyperlink>
      <w:r w:rsidR="002D0425" w:rsidRPr="00FA60B3">
        <w:rPr>
          <w:lang w:eastAsia="en-GB"/>
        </w:rPr>
        <w:t xml:space="preserve"> </w:t>
      </w:r>
      <w:r w:rsidR="002D0425">
        <w:rPr>
          <w:lang w:eastAsia="en-GB"/>
        </w:rPr>
        <w:t>and carry out a risk assessment before running any live practical.</w:t>
      </w:r>
    </w:p>
    <w:p w14:paraId="2B963238" w14:textId="77777777" w:rsidR="002D0425" w:rsidRDefault="002D0425" w:rsidP="00FA60B3">
      <w:pPr>
        <w:pStyle w:val="RSCBulletedlist"/>
        <w:rPr>
          <w:lang w:eastAsia="en-GB"/>
        </w:rPr>
      </w:pPr>
      <w:r>
        <w:rPr>
          <w:lang w:eastAsia="en-GB"/>
        </w:rPr>
        <w:t>If in doubt, contact your school health and safety advisor.</w:t>
      </w:r>
    </w:p>
    <w:p w14:paraId="3C114A83" w14:textId="44749933" w:rsidR="002D0425" w:rsidRPr="00C11728" w:rsidRDefault="002D0425" w:rsidP="00FA60B3">
      <w:pPr>
        <w:pStyle w:val="RSCBulletedlist"/>
        <w:rPr>
          <w:lang w:eastAsia="en-GB"/>
        </w:rPr>
      </w:pPr>
      <w:r w:rsidRPr="00C11728">
        <w:rPr>
          <w:lang w:eastAsia="en-GB"/>
        </w:rPr>
        <w:t xml:space="preserve">Refer to SSERC/CLEAPSS </w:t>
      </w:r>
      <w:r w:rsidR="006434F0">
        <w:rPr>
          <w:lang w:eastAsia="en-GB"/>
        </w:rPr>
        <w:t>h</w:t>
      </w:r>
      <w:r w:rsidRPr="00C11728">
        <w:rPr>
          <w:lang w:eastAsia="en-GB"/>
        </w:rPr>
        <w:t>azcards and recipe sheets.</w:t>
      </w:r>
    </w:p>
    <w:p w14:paraId="7E6457F5" w14:textId="77777777" w:rsidR="002D0425" w:rsidRDefault="002D0425" w:rsidP="00FA60B3">
      <w:pPr>
        <w:pStyle w:val="RSCBulletedlist"/>
        <w:rPr>
          <w:lang w:eastAsia="en-GB"/>
        </w:rPr>
      </w:pPr>
      <w:r w:rsidRPr="00C11728">
        <w:rPr>
          <w:lang w:eastAsia="en-GB"/>
        </w:rPr>
        <w:t xml:space="preserve">Hazard </w:t>
      </w:r>
      <w:r>
        <w:rPr>
          <w:lang w:eastAsia="en-GB"/>
        </w:rPr>
        <w:t>c</w:t>
      </w:r>
      <w:r w:rsidRPr="00C11728">
        <w:rPr>
          <w:lang w:eastAsia="en-GB"/>
        </w:rPr>
        <w:t>lassification may vary depending on the supplier.</w:t>
      </w:r>
    </w:p>
    <w:p w14:paraId="3C5E76E6" w14:textId="2D84F218" w:rsidR="00AC4C2C" w:rsidRDefault="003A0325" w:rsidP="00AC4C2C">
      <w:pPr>
        <w:pStyle w:val="RSCBullet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7698" behindDoc="0" locked="0" layoutInCell="1" allowOverlap="1" wp14:anchorId="0723F17B" wp14:editId="39A651FE">
            <wp:simplePos x="0" y="0"/>
            <wp:positionH relativeFrom="column">
              <wp:posOffset>3703320</wp:posOffset>
            </wp:positionH>
            <wp:positionV relativeFrom="paragraph">
              <wp:posOffset>763905</wp:posOffset>
            </wp:positionV>
            <wp:extent cx="363220" cy="370205"/>
            <wp:effectExtent l="0" t="0" r="0" b="0"/>
            <wp:wrapNone/>
            <wp:docPr id="930585024" name="Picture 11" descr="Hazard symbol: dangerous for the environment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585024" name="Picture 11" descr="Hazard symbol: dangerous for the environment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6" behindDoc="0" locked="0" layoutInCell="1" allowOverlap="1" wp14:anchorId="34858AD7" wp14:editId="44501D68">
            <wp:simplePos x="0" y="0"/>
            <wp:positionH relativeFrom="column">
              <wp:posOffset>4130040</wp:posOffset>
            </wp:positionH>
            <wp:positionV relativeFrom="paragraph">
              <wp:posOffset>770255</wp:posOffset>
            </wp:positionV>
            <wp:extent cx="363220" cy="363220"/>
            <wp:effectExtent l="0" t="0" r="0" b="0"/>
            <wp:wrapNone/>
            <wp:docPr id="561056113" name="Picture 561056113" descr="Hazard symbol: flammab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56113" name="Picture 561056113" descr="Hazard symbol: flammab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4" behindDoc="0" locked="0" layoutInCell="1" allowOverlap="1" wp14:anchorId="6036D7A6" wp14:editId="7ACB272B">
            <wp:simplePos x="0" y="0"/>
            <wp:positionH relativeFrom="column">
              <wp:posOffset>4556760</wp:posOffset>
            </wp:positionH>
            <wp:positionV relativeFrom="paragraph">
              <wp:posOffset>770890</wp:posOffset>
            </wp:positionV>
            <wp:extent cx="363220" cy="363220"/>
            <wp:effectExtent l="0" t="0" r="0" b="0"/>
            <wp:wrapNone/>
            <wp:docPr id="270366691" name="Picture 270366691" descr="Hazard symbol: toxic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66691" name="Picture 270366691" descr="Hazard symbol: toxic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36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C2C">
        <w:t xml:space="preserve">By using very small volumes </w:t>
      </w:r>
      <w:r w:rsidR="00373294">
        <w:t>of the solutions</w:t>
      </w:r>
      <w:r w:rsidR="00AC4C2C">
        <w:t xml:space="preserve"> and the Petri dish lid to contain the </w:t>
      </w:r>
      <w:r w:rsidR="00373294">
        <w:t>experiment</w:t>
      </w:r>
      <w:r w:rsidR="00AC4C2C">
        <w:t xml:space="preserve">, </w:t>
      </w:r>
      <w:r w:rsidR="00373294">
        <w:t xml:space="preserve">very little chlorine gas is released into the classroom, however </w:t>
      </w:r>
      <w:r w:rsidR="00AC4C2C">
        <w:t xml:space="preserve">some will still be present in the environment. To mitigate this risk, make sure you are working in a well-ventilated area. Chlorine gas is </w:t>
      </w:r>
      <w:r w:rsidR="00AC4C2C" w:rsidRPr="005D0E69">
        <w:t xml:space="preserve">oxidising, toxic and dangerous to the environment, see CLEAPSS </w:t>
      </w:r>
      <w:r w:rsidR="006434F0">
        <w:t>h</w:t>
      </w:r>
      <w:r w:rsidR="00AC4C2C" w:rsidRPr="005D0E69">
        <w:t>azcard HC022</w:t>
      </w:r>
      <w:r w:rsidR="006434F0">
        <w:t>A</w:t>
      </w:r>
      <w:r w:rsidR="00AC4C2C">
        <w:t xml:space="preserve">. </w:t>
      </w:r>
    </w:p>
    <w:p w14:paraId="6A8F4012" w14:textId="31DDFE06" w:rsidR="002D0425" w:rsidRDefault="000F4511" w:rsidP="002D0425">
      <w:pPr>
        <w:pStyle w:val="RSCBulletedlist"/>
        <w:numPr>
          <w:ilvl w:val="0"/>
          <w:numId w:val="0"/>
        </w:numPr>
        <w:ind w:left="363"/>
        <w:rPr>
          <w:lang w:eastAsia="en-GB"/>
        </w:rPr>
      </w:pPr>
      <w:r w:rsidRPr="00476341">
        <w:rPr>
          <w:noProof/>
        </w:rPr>
        <w:drawing>
          <wp:anchor distT="0" distB="0" distL="114300" distR="114300" simplePos="0" relativeHeight="251672578" behindDoc="1" locked="0" layoutInCell="1" allowOverlap="1" wp14:anchorId="12900D4E" wp14:editId="65677185">
            <wp:simplePos x="0" y="0"/>
            <wp:positionH relativeFrom="column">
              <wp:posOffset>2804160</wp:posOffset>
            </wp:positionH>
            <wp:positionV relativeFrom="paragraph">
              <wp:posOffset>925195</wp:posOffset>
            </wp:positionV>
            <wp:extent cx="360045" cy="360045"/>
            <wp:effectExtent l="0" t="0" r="1905" b="1905"/>
            <wp:wrapNone/>
            <wp:docPr id="1597780259" name="Picture 1597780259" descr="Corrosive (Symbol: corrosi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rrosive (Symbol: corrosion)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36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2D0425" w14:paraId="7104D774" w14:textId="77777777" w:rsidTr="000F451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499EC4D" w14:textId="77777777" w:rsidR="002D0425" w:rsidRPr="00D41F0F" w:rsidRDefault="002D0425" w:rsidP="000316EB">
            <w:pPr>
              <w:spacing w:after="0"/>
              <w:ind w:left="22" w:firstLine="0"/>
              <w:rPr>
                <w:rFonts w:ascii="Century Gothic" w:hAnsi="Century Gothic"/>
                <w:b/>
                <w:color w:val="FF0000"/>
              </w:rPr>
            </w:pPr>
            <w:r w:rsidRPr="00D41F0F">
              <w:rPr>
                <w:rFonts w:ascii="Century Gothic" w:hAnsi="Century Gothic"/>
                <w:b/>
                <w:color w:val="C00000"/>
              </w:rPr>
              <w:t>Chemical supplied for the practical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00AFFD1" w14:textId="77777777" w:rsidR="002D0425" w:rsidRPr="00071B48" w:rsidRDefault="002D0425" w:rsidP="000316EB">
            <w:pPr>
              <w:spacing w:after="0"/>
              <w:ind w:left="59" w:firstLine="0"/>
              <w:rPr>
                <w:rFonts w:ascii="Century Gothic" w:hAnsi="Century Gothic"/>
                <w:b/>
                <w:color w:val="8E1055"/>
              </w:rPr>
            </w:pPr>
            <w:r w:rsidRPr="00D41F0F"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002D0425" w14:paraId="02BA3FCF" w14:textId="77777777" w:rsidTr="000F451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77F2" w14:textId="77777777" w:rsidR="002D0425" w:rsidRPr="00476341" w:rsidRDefault="002D0425" w:rsidP="00D41F0F">
            <w:pPr>
              <w:spacing w:after="0"/>
              <w:ind w:left="357"/>
              <w:jc w:val="left"/>
              <w:rPr>
                <w:rFonts w:ascii="Century Gothic" w:eastAsia="Times New Roman" w:hAnsi="Century Gothic" w:cstheme="minorHAnsi"/>
              </w:rPr>
            </w:pPr>
            <w:r w:rsidRPr="00476341">
              <w:rPr>
                <w:rFonts w:ascii="Century Gothic" w:eastAsia="Times New Roman" w:hAnsi="Century Gothic" w:cstheme="minorHAnsi"/>
              </w:rPr>
              <w:t>Hydrochloric acid solution, 1.0 mol dm</w:t>
            </w:r>
            <w:r w:rsidRPr="00476341">
              <w:rPr>
                <w:rFonts w:ascii="Century Gothic" w:eastAsia="Times New Roman" w:hAnsi="Century Gothic" w:cstheme="minorHAnsi"/>
                <w:vertAlign w:val="superscript"/>
              </w:rPr>
              <w:t>-3</w:t>
            </w:r>
            <w:r w:rsidRPr="00476341">
              <w:rPr>
                <w:rFonts w:ascii="Century Gothic" w:eastAsia="Times New Roman" w:hAnsi="Century Gothic" w:cstheme="minorHAnsi"/>
              </w:rPr>
              <w:t xml:space="preserve"> </w:t>
            </w:r>
          </w:p>
          <w:p w14:paraId="2F687407" w14:textId="53062E9E" w:rsidR="002D0425" w:rsidRPr="00476341" w:rsidRDefault="002D0425" w:rsidP="00D41F0F">
            <w:pPr>
              <w:spacing w:after="0"/>
              <w:ind w:left="357"/>
              <w:jc w:val="left"/>
              <w:rPr>
                <w:rFonts w:ascii="Century Gothic" w:eastAsia="Times New Roman" w:hAnsi="Century Gothic" w:cstheme="minorHAnsi"/>
              </w:rPr>
            </w:pPr>
            <w:r w:rsidRPr="00023211">
              <w:rPr>
                <w:rFonts w:ascii="Cambria Math" w:eastAsia="Times New Roman" w:hAnsi="Cambria Math" w:cstheme="minorHAnsi"/>
              </w:rPr>
              <w:t>HCl</w:t>
            </w:r>
            <w:r>
              <w:rPr>
                <w:rFonts w:ascii="Century Gothic" w:eastAsia="Times New Roman" w:hAnsi="Century Gothic" w:cstheme="minorHAnsi"/>
              </w:rPr>
              <w:t xml:space="preserve"> </w:t>
            </w:r>
            <w:r w:rsidRPr="00476341">
              <w:rPr>
                <w:rFonts w:ascii="Century Gothic" w:eastAsia="Times New Roman" w:hAnsi="Century Gothic" w:cstheme="minorHAnsi"/>
              </w:rPr>
              <w:t>(aq)</w:t>
            </w:r>
            <w:r w:rsidR="00CB6F3F">
              <w:rPr>
                <w:rFonts w:ascii="Century Gothic" w:eastAsia="Times New Roman" w:hAnsi="Century Gothic" w:cstheme="minorHAnsi"/>
              </w:rPr>
              <w:t>.</w:t>
            </w:r>
          </w:p>
          <w:p w14:paraId="553806B6" w14:textId="542FFE16" w:rsidR="002D0425" w:rsidRDefault="002D0425" w:rsidP="00CB6F3F">
            <w:pPr>
              <w:spacing w:after="0"/>
              <w:ind w:left="0" w:firstLine="0"/>
              <w:jc w:val="left"/>
              <w:rPr>
                <w:rFonts w:ascii="Century Gothic" w:eastAsia="Times New Roman" w:hAnsi="Century Gothic" w:cs="Calibri"/>
              </w:rPr>
            </w:pPr>
            <w:r w:rsidRPr="00476341">
              <w:rPr>
                <w:rFonts w:ascii="Century Gothic" w:hAnsi="Century Gothic" w:cstheme="minorHAnsi"/>
                <w:noProof/>
              </w:rPr>
              <w:drawing>
                <wp:anchor distT="0" distB="0" distL="114300" distR="114300" simplePos="0" relativeHeight="251674626" behindDoc="0" locked="0" layoutInCell="1" allowOverlap="1" wp14:anchorId="1CDF457C" wp14:editId="71553A53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179070</wp:posOffset>
                  </wp:positionV>
                  <wp:extent cx="312420" cy="312420"/>
                  <wp:effectExtent l="0" t="0" r="0" b="0"/>
                  <wp:wrapNone/>
                  <wp:docPr id="1394796745" name="Picture 3" descr="Hazard symbol: harmful irritant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96745" name="Picture 3" descr="Hazard symbol: harmful irritant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6341">
              <w:rPr>
                <w:rFonts w:ascii="Century Gothic" w:eastAsia="Times New Roman" w:hAnsi="Century Gothic" w:cs="Calibri"/>
              </w:rPr>
              <w:t>Not currently classified as hazardous</w:t>
            </w:r>
            <w:r>
              <w:rPr>
                <w:rFonts w:ascii="Century Gothic" w:eastAsia="Times New Roman" w:hAnsi="Century Gothic" w:cs="Calibri"/>
              </w:rPr>
              <w:t xml:space="preserve"> but is advisable to include</w:t>
            </w:r>
            <w:r w:rsidR="000F4511">
              <w:rPr>
                <w:rFonts w:ascii="Century Gothic" w:eastAsia="Times New Roman" w:hAnsi="Century Gothic" w:cs="Calibri"/>
              </w:rPr>
              <w:t xml:space="preserve"> </w:t>
            </w:r>
            <w:r>
              <w:rPr>
                <w:rFonts w:ascii="Century Gothic" w:eastAsia="Times New Roman" w:hAnsi="Century Gothic" w:cs="Calibri"/>
              </w:rPr>
              <w:t xml:space="preserve">          </w:t>
            </w:r>
            <w:r w:rsidR="00373EB0">
              <w:rPr>
                <w:rFonts w:ascii="Century Gothic" w:eastAsia="Times New Roman" w:hAnsi="Century Gothic" w:cs="Calibri"/>
              </w:rPr>
              <w:t>on</w:t>
            </w:r>
            <w:r>
              <w:rPr>
                <w:rFonts w:ascii="Century Gothic" w:eastAsia="Times New Roman" w:hAnsi="Century Gothic" w:cs="Calibri"/>
              </w:rPr>
              <w:t xml:space="preserve"> the label.</w:t>
            </w:r>
          </w:p>
          <w:p w14:paraId="6166499C" w14:textId="77777777" w:rsidR="002D0425" w:rsidRPr="00476341" w:rsidRDefault="002D0425" w:rsidP="00CB6F3F">
            <w:pPr>
              <w:spacing w:after="0"/>
              <w:ind w:left="0" w:firstLine="0"/>
              <w:jc w:val="left"/>
              <w:rPr>
                <w:rFonts w:ascii="Century Gothic" w:eastAsia="Times New Roman" w:hAnsi="Century Gothic" w:cs="Calibri"/>
              </w:rPr>
            </w:pPr>
          </w:p>
          <w:p w14:paraId="2C22C92E" w14:textId="77777777" w:rsidR="002D0425" w:rsidRPr="00476341" w:rsidRDefault="002D0425" w:rsidP="00D41F0F">
            <w:pPr>
              <w:spacing w:after="0"/>
              <w:ind w:left="357"/>
              <w:jc w:val="left"/>
              <w:rPr>
                <w:rFonts w:ascii="Century Gothic" w:eastAsia="Times New Roman" w:hAnsi="Century Gothic" w:cs="Calibri"/>
              </w:rPr>
            </w:pPr>
            <w:r w:rsidRPr="00476341">
              <w:rPr>
                <w:rFonts w:ascii="Century Gothic" w:eastAsia="Times New Roman" w:hAnsi="Century Gothic" w:cs="Calibri"/>
              </w:rPr>
              <w:t xml:space="preserve">CLEAPSS </w:t>
            </w:r>
            <w:r>
              <w:rPr>
                <w:rFonts w:ascii="Century Gothic" w:eastAsia="Times New Roman" w:hAnsi="Century Gothic" w:cs="Calibri"/>
              </w:rPr>
              <w:t>H</w:t>
            </w:r>
            <w:r w:rsidRPr="00476341">
              <w:rPr>
                <w:rFonts w:ascii="Century Gothic" w:eastAsia="Times New Roman" w:hAnsi="Century Gothic" w:cs="Calibri"/>
              </w:rPr>
              <w:t>azcard HC</w:t>
            </w:r>
            <w:r>
              <w:rPr>
                <w:rFonts w:ascii="Century Gothic" w:eastAsia="Times New Roman" w:hAnsi="Century Gothic" w:cs="Calibri"/>
              </w:rPr>
              <w:t>0</w:t>
            </w:r>
            <w:r w:rsidRPr="00476341">
              <w:rPr>
                <w:rFonts w:ascii="Century Gothic" w:eastAsia="Times New Roman" w:hAnsi="Century Gothic" w:cs="Calibri"/>
              </w:rPr>
              <w:t>47A.</w:t>
            </w:r>
          </w:p>
          <w:p w14:paraId="4D8CA594" w14:textId="77777777" w:rsidR="002D0425" w:rsidRPr="00476341" w:rsidRDefault="002D0425" w:rsidP="00D41F0F">
            <w:pPr>
              <w:spacing w:after="0"/>
              <w:ind w:left="357"/>
              <w:jc w:val="left"/>
              <w:rPr>
                <w:rFonts w:ascii="Century Gothic" w:eastAsia="Times New Roman" w:hAnsi="Century Gothic" w:cs="Calibri"/>
                <w:b/>
                <w:bCs/>
                <w:i/>
                <w:iCs/>
              </w:rPr>
            </w:pPr>
          </w:p>
          <w:p w14:paraId="27B8FDA0" w14:textId="77777777" w:rsidR="002D0425" w:rsidRDefault="002D0425" w:rsidP="000316EB">
            <w:pPr>
              <w:spacing w:after="0" w:line="240" w:lineRule="auto"/>
              <w:ind w:left="22" w:firstLine="0"/>
              <w:rPr>
                <w:rFonts w:ascii="Century Gothic" w:hAnsi="Century Gothic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BB50" w14:textId="77777777" w:rsidR="002D0425" w:rsidRPr="00476341" w:rsidRDefault="002D0425" w:rsidP="00CB6F3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 w:cs="Arial"/>
              </w:rPr>
            </w:pPr>
            <w:r w:rsidRPr="00476341">
              <w:rPr>
                <w:rFonts w:ascii="Century Gothic" w:hAnsi="Century Gothic" w:cs="Arial"/>
              </w:rPr>
              <w:lastRenderedPageBreak/>
              <w:t>Hydrochloric acid concentrated</w:t>
            </w:r>
          </w:p>
          <w:p w14:paraId="74ACE43F" w14:textId="559D6EF1" w:rsidR="002D0425" w:rsidRPr="00476341" w:rsidRDefault="002D0425" w:rsidP="00CB6F3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 w:cs="Arial"/>
              </w:rPr>
            </w:pPr>
            <w:r w:rsidRPr="00EF1E93">
              <w:rPr>
                <w:rFonts w:ascii="Cambria Math" w:hAnsi="Cambria Math" w:cs="Arial"/>
              </w:rPr>
              <w:t>HCl</w:t>
            </w:r>
            <w:r w:rsidRPr="00476341">
              <w:rPr>
                <w:rFonts w:ascii="Century Gothic" w:hAnsi="Century Gothic" w:cs="Arial"/>
              </w:rPr>
              <w:t xml:space="preserve"> (aq), 35</w:t>
            </w:r>
            <w:r w:rsidR="00373EB0">
              <w:rPr>
                <w:rFonts w:ascii="Century Gothic" w:hAnsi="Century Gothic" w:cs="Arial"/>
              </w:rPr>
              <w:t>–</w:t>
            </w:r>
            <w:r w:rsidRPr="00476341">
              <w:rPr>
                <w:rFonts w:ascii="Century Gothic" w:hAnsi="Century Gothic" w:cs="Arial"/>
              </w:rPr>
              <w:t>38% (w/w) solution</w:t>
            </w:r>
            <w:r w:rsidR="00373EB0">
              <w:rPr>
                <w:rFonts w:ascii="Century Gothic" w:hAnsi="Century Gothic" w:cs="Arial"/>
              </w:rPr>
              <w:t>,</w:t>
            </w:r>
            <w:r w:rsidRPr="00476341">
              <w:rPr>
                <w:rFonts w:ascii="Century Gothic" w:hAnsi="Century Gothic" w:cs="Arial"/>
              </w:rPr>
              <w:t xml:space="preserve"> which is about 12 mol dm</w:t>
            </w:r>
            <w:r w:rsidRPr="00476341">
              <w:rPr>
                <w:rFonts w:ascii="Century Gothic" w:hAnsi="Century Gothic" w:cs="Arial"/>
                <w:vertAlign w:val="superscript"/>
              </w:rPr>
              <w:t>-3</w:t>
            </w:r>
            <w:r w:rsidRPr="00476341">
              <w:rPr>
                <w:rFonts w:ascii="Century Gothic" w:hAnsi="Century Gothic" w:cs="Arial"/>
              </w:rPr>
              <w:t xml:space="preserve"> depending on the supplier.</w:t>
            </w:r>
          </w:p>
          <w:p w14:paraId="27BD2C37" w14:textId="13B5E60D" w:rsidR="002D0425" w:rsidRPr="00476341" w:rsidRDefault="000F4511" w:rsidP="00CB6F3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 w:cstheme="minorHAnsi"/>
              </w:rPr>
            </w:pPr>
            <w:r w:rsidRPr="00476341">
              <w:rPr>
                <w:rFonts w:ascii="Century Gothic" w:hAnsi="Century Gothic" w:cstheme="minorHAnsi"/>
                <w:noProof/>
              </w:rPr>
              <w:drawing>
                <wp:anchor distT="0" distB="0" distL="114300" distR="114300" simplePos="0" relativeHeight="251682818" behindDoc="0" locked="0" layoutInCell="1" allowOverlap="1" wp14:anchorId="428C25FC" wp14:editId="36B3C00D">
                  <wp:simplePos x="0" y="0"/>
                  <wp:positionH relativeFrom="column">
                    <wp:posOffset>526415</wp:posOffset>
                  </wp:positionH>
                  <wp:positionV relativeFrom="paragraph">
                    <wp:posOffset>5080</wp:posOffset>
                  </wp:positionV>
                  <wp:extent cx="359410" cy="359410"/>
                  <wp:effectExtent l="0" t="0" r="2540" b="2540"/>
                  <wp:wrapNone/>
                  <wp:docPr id="253176697" name="Picture 3" descr="Hazard symbol: harmful irritant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176697" name="Picture 3" descr="Hazard symbol: harmful irritant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F56000A" w14:textId="2DF668EA" w:rsidR="002D0425" w:rsidRPr="00476341" w:rsidRDefault="002D0425" w:rsidP="00CB6F3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 w:cstheme="minorHAnsi"/>
              </w:rPr>
            </w:pPr>
          </w:p>
          <w:p w14:paraId="414C531A" w14:textId="77777777" w:rsidR="002D0425" w:rsidRPr="00476341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/>
              </w:rPr>
              <w:lastRenderedPageBreak/>
              <w:t>DANGER</w:t>
            </w:r>
          </w:p>
          <w:p w14:paraId="281CF3A0" w14:textId="77777777" w:rsidR="002D0425" w:rsidRPr="00476341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/>
              </w:rPr>
              <w:t>Causes severe skin burns and eye damage.</w:t>
            </w:r>
          </w:p>
          <w:p w14:paraId="79BAF92B" w14:textId="77777777" w:rsidR="002D0425" w:rsidRPr="00476341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/>
              </w:rPr>
              <w:t>May cause respiratory irritation.</w:t>
            </w:r>
          </w:p>
          <w:p w14:paraId="14F5E1BB" w14:textId="24B2456E" w:rsidR="002D0425" w:rsidRPr="00476341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/>
              </w:rPr>
              <w:t>Wear splash</w:t>
            </w:r>
            <w:r w:rsidR="00373EB0">
              <w:rPr>
                <w:rFonts w:ascii="Century Gothic" w:hAnsi="Century Gothic"/>
              </w:rPr>
              <w:t>-</w:t>
            </w:r>
            <w:r w:rsidRPr="00476341">
              <w:rPr>
                <w:rFonts w:ascii="Century Gothic" w:hAnsi="Century Gothic"/>
              </w:rPr>
              <w:t>proof goggles when using concentrated hydrochloric acid and always add the concentrated acid to the water.</w:t>
            </w:r>
          </w:p>
          <w:p w14:paraId="37E18732" w14:textId="77777777" w:rsidR="002D0425" w:rsidRPr="00476341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/>
              </w:rPr>
              <w:t>Protect the face when opening bottles of the concentrated acid (pressure may have built up) or when transferring or dispensing large volumes. Use a fume cupboard. Avoid contact with skin.</w:t>
            </w:r>
          </w:p>
          <w:p w14:paraId="620C4ED8" w14:textId="77777777" w:rsidR="002D0425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/>
              </w:rPr>
              <w:t>The exact concentration of a hydrochloric acid solution prepared can be determined by titrating against a standard solution of sodium carbonate.</w:t>
            </w:r>
          </w:p>
          <w:p w14:paraId="0D39B1D4" w14:textId="77777777" w:rsidR="002D0425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7967C111" w14:textId="661E43CE" w:rsidR="002D0425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make 500</w:t>
            </w:r>
            <w:r w:rsidR="00373EB0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 of 1</w:t>
            </w:r>
            <w:r w:rsidR="00373EB0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mol</w:t>
            </w:r>
            <w:r w:rsidR="00373EB0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dm</w:t>
            </w:r>
            <w:r w:rsidR="00373EB0" w:rsidRPr="00D41F0F">
              <w:rPr>
                <w:rFonts w:ascii="Century Gothic" w:hAnsi="Century Gothic"/>
                <w:vertAlign w:val="superscript"/>
              </w:rPr>
              <w:t>-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</w:t>
            </w:r>
            <w:r w:rsidR="00373EB0" w:rsidRPr="00EF1E93">
              <w:rPr>
                <w:rFonts w:ascii="Cambria Math" w:hAnsi="Cambria Math" w:cs="Arial"/>
              </w:rPr>
              <w:t>HCl</w:t>
            </w:r>
            <w:r w:rsidR="00CB6F3F">
              <w:rPr>
                <w:rFonts w:ascii="Cambria Math" w:hAnsi="Cambria Math" w:cs="Arial"/>
              </w:rPr>
              <w:t>:</w:t>
            </w:r>
          </w:p>
          <w:p w14:paraId="29E43B55" w14:textId="14CC7F5B" w:rsidR="002D0425" w:rsidRDefault="00CB6F3F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</w:t>
            </w:r>
            <w:r w:rsidR="002D0425" w:rsidRPr="00FC5E1A">
              <w:rPr>
                <w:rFonts w:ascii="Century Gothic" w:hAnsi="Century Gothic"/>
              </w:rPr>
              <w:t xml:space="preserve">ear splash-proof goggles or a face shield and chemical-resistant gloves. Use a fume cupboard and avoid inhaling vapour. The acid has a sharp odour and can cause respiratory irritation. Take care when opening a bottle on a hot day. Measure out </w:t>
            </w:r>
            <w:r w:rsidR="002D0425">
              <w:rPr>
                <w:rFonts w:ascii="Century Gothic" w:hAnsi="Century Gothic"/>
              </w:rPr>
              <w:t>42</w:t>
            </w:r>
            <w:r w:rsidR="00373EB0">
              <w:rPr>
                <w:rFonts w:ascii="Century Gothic" w:hAnsi="Century Gothic"/>
              </w:rPr>
              <w:t xml:space="preserve"> </w:t>
            </w:r>
            <w:r w:rsidR="002D0425">
              <w:rPr>
                <w:rFonts w:ascii="Century Gothic" w:hAnsi="Century Gothic"/>
              </w:rPr>
              <w:t>cm</w:t>
            </w:r>
            <w:r w:rsidR="002D0425">
              <w:rPr>
                <w:rFonts w:ascii="Century Gothic" w:hAnsi="Century Gothic"/>
                <w:vertAlign w:val="superscript"/>
              </w:rPr>
              <w:t>3</w:t>
            </w:r>
            <w:r w:rsidR="002D0425" w:rsidRPr="00FC5E1A">
              <w:rPr>
                <w:rFonts w:ascii="Century Gothic" w:hAnsi="Century Gothic"/>
              </w:rPr>
              <w:t xml:space="preserve"> of concentrated hydrochloric acid in a measuring cylinder. Add the liquid to </w:t>
            </w:r>
            <w:r w:rsidR="002D0425">
              <w:rPr>
                <w:rFonts w:ascii="Century Gothic" w:hAnsi="Century Gothic"/>
              </w:rPr>
              <w:t>about 350</w:t>
            </w:r>
            <w:r w:rsidR="00373EB0">
              <w:rPr>
                <w:rFonts w:ascii="Century Gothic" w:hAnsi="Century Gothic"/>
              </w:rPr>
              <w:t xml:space="preserve"> </w:t>
            </w:r>
            <w:r w:rsidR="002D0425">
              <w:rPr>
                <w:rFonts w:ascii="Century Gothic" w:hAnsi="Century Gothic"/>
              </w:rPr>
              <w:t>cm</w:t>
            </w:r>
            <w:r w:rsidR="002D0425">
              <w:rPr>
                <w:rFonts w:ascii="Century Gothic" w:hAnsi="Century Gothic"/>
                <w:vertAlign w:val="superscript"/>
              </w:rPr>
              <w:t>3</w:t>
            </w:r>
            <w:r w:rsidR="002D0425" w:rsidRPr="00FC5E1A">
              <w:rPr>
                <w:rFonts w:ascii="Century Gothic" w:hAnsi="Century Gothic"/>
              </w:rPr>
              <w:t xml:space="preserve"> of water in a beaker or laboratory jug. Stir well. If </w:t>
            </w:r>
            <w:r w:rsidR="00373EB0">
              <w:rPr>
                <w:rFonts w:ascii="Century Gothic" w:hAnsi="Century Gothic"/>
              </w:rPr>
              <w:t>you use a</w:t>
            </w:r>
            <w:r w:rsidR="002D0425" w:rsidRPr="00FC5E1A">
              <w:rPr>
                <w:rFonts w:ascii="Century Gothic" w:hAnsi="Century Gothic"/>
              </w:rPr>
              <w:t xml:space="preserve"> beaker, pour the solution into an appropriately sized measuring cylinder or laboratory jug and add water to </w:t>
            </w:r>
            <w:r w:rsidR="002D0425">
              <w:rPr>
                <w:rFonts w:ascii="Century Gothic" w:hAnsi="Century Gothic"/>
              </w:rPr>
              <w:t>500</w:t>
            </w:r>
            <w:r w:rsidR="00373EB0">
              <w:rPr>
                <w:rFonts w:ascii="Century Gothic" w:hAnsi="Century Gothic"/>
              </w:rPr>
              <w:t xml:space="preserve"> </w:t>
            </w:r>
            <w:r w:rsidR="002D0425">
              <w:rPr>
                <w:rFonts w:ascii="Century Gothic" w:hAnsi="Century Gothic"/>
              </w:rPr>
              <w:t>cm</w:t>
            </w:r>
            <w:r w:rsidR="002D0425">
              <w:rPr>
                <w:rFonts w:ascii="Century Gothic" w:hAnsi="Century Gothic"/>
                <w:vertAlign w:val="superscript"/>
              </w:rPr>
              <w:t>3</w:t>
            </w:r>
            <w:r w:rsidR="00373EB0">
              <w:rPr>
                <w:rFonts w:ascii="Century Gothic" w:hAnsi="Century Gothic"/>
              </w:rPr>
              <w:t>.</w:t>
            </w:r>
            <w:r w:rsidR="002D0425">
              <w:rPr>
                <w:rFonts w:ascii="Century Gothic" w:hAnsi="Century Gothic"/>
              </w:rPr>
              <w:t xml:space="preserve"> </w:t>
            </w:r>
            <w:r w:rsidR="002D0425" w:rsidRPr="00FC5E1A">
              <w:rPr>
                <w:rFonts w:ascii="Century Gothic" w:hAnsi="Century Gothic"/>
              </w:rPr>
              <w:t>Mix well. Pour the solution into a labelled bottle. Include hazard warning and/or control measure information on the label if appropriate.</w:t>
            </w:r>
          </w:p>
          <w:p w14:paraId="33C4EAF8" w14:textId="77777777" w:rsidR="002D0425" w:rsidRDefault="002D0425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04D53761" w14:textId="2D0A9B87" w:rsidR="002D0425" w:rsidRPr="000F4511" w:rsidRDefault="002D0425" w:rsidP="000F4511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 w:cstheme="minorHAnsi"/>
              </w:rPr>
            </w:pPr>
            <w:r w:rsidRPr="00476341">
              <w:rPr>
                <w:rFonts w:ascii="Century Gothic" w:hAnsi="Century Gothic" w:cstheme="minorHAnsi"/>
              </w:rPr>
              <w:t>CLEAPSS recipe sheet RB043.</w:t>
            </w:r>
          </w:p>
        </w:tc>
      </w:tr>
      <w:tr w:rsidR="002D0425" w14:paraId="3104C5F4" w14:textId="77777777" w:rsidTr="000F4511">
        <w:trPr>
          <w:trHeight w:val="20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E994" w14:textId="1FFF7FBE" w:rsidR="00CB6F3F" w:rsidRDefault="002D0425" w:rsidP="00D41F0F">
            <w:pPr>
              <w:pStyle w:val="Standard"/>
              <w:spacing w:line="240" w:lineRule="auto"/>
              <w:ind w:left="22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lastRenderedPageBreak/>
              <w:t>1 11% (w/v) starch solution</w:t>
            </w:r>
          </w:p>
          <w:p w14:paraId="1F6A12C1" w14:textId="323A457C" w:rsidR="002D0425" w:rsidRDefault="00CB6F3F" w:rsidP="00D41F0F">
            <w:pPr>
              <w:pStyle w:val="Standard"/>
              <w:spacing w:line="240" w:lineRule="auto"/>
              <w:ind w:left="22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     </w:t>
            </w:r>
            <w:r w:rsidR="002D0425"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Not currently classified as hazardous. </w:t>
            </w:r>
          </w:p>
          <w:p w14:paraId="4675ADA7" w14:textId="77777777" w:rsidR="00CB6F3F" w:rsidRDefault="00CB6F3F" w:rsidP="00D41F0F">
            <w:pPr>
              <w:pStyle w:val="Standard"/>
              <w:spacing w:line="240" w:lineRule="auto"/>
              <w:ind w:left="22" w:firstLine="7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</w:p>
          <w:p w14:paraId="52677265" w14:textId="4A9C7574" w:rsidR="002D0425" w:rsidRDefault="002D0425" w:rsidP="385B83F3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 w:rsidRPr="385B83F3">
              <w:rPr>
                <w:rFonts w:ascii="Century Gothic" w:eastAsia="Times New Roman" w:hAnsi="Century Gothic" w:cs="Calibri"/>
                <w:color w:val="000000" w:themeColor="text1"/>
                <w:lang w:eastAsia="en-GB"/>
              </w:rPr>
              <w:t>CLEAPSS Hazcard 040C</w:t>
            </w:r>
            <w:r w:rsidR="00CB6F3F" w:rsidRPr="385B83F3">
              <w:rPr>
                <w:rFonts w:ascii="Century Gothic" w:eastAsia="Times New Roman" w:hAnsi="Century Gothic" w:cs="Calibri"/>
                <w:color w:val="000000" w:themeColor="text1"/>
                <w:lang w:eastAsia="en-GB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599E" w14:textId="46912573" w:rsidR="00AE4BC4" w:rsidRDefault="002D0425" w:rsidP="00D41F0F">
            <w:pPr>
              <w:spacing w:after="0"/>
              <w:ind w:left="0" w:firstLine="0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>To prepare 100</w:t>
            </w:r>
            <w:r w:rsidR="00CB6F3F"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>cm</w:t>
            </w:r>
            <w:r>
              <w:rPr>
                <w:rFonts w:ascii="Century Gothic" w:eastAsia="Times New Roman" w:hAnsi="Century Gothic" w:cs="Calibri"/>
                <w:color w:val="000000"/>
                <w:vertAlign w:val="superscript"/>
                <w:lang w:eastAsia="en-GB"/>
              </w:rPr>
              <w:t>3</w:t>
            </w: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 of </w:t>
            </w:r>
            <w:r w:rsidRPr="00196F8C">
              <w:rPr>
                <w:rFonts w:ascii="Century Gothic" w:eastAsia="Times New Roman" w:hAnsi="Century Gothic" w:cs="Calibri"/>
                <w:color w:val="000000"/>
                <w:lang w:eastAsia="en-GB"/>
              </w:rPr>
              <w:t>1% (w/v) starch solution</w:t>
            </w:r>
            <w:r w:rsidR="009D4C6D">
              <w:rPr>
                <w:rFonts w:ascii="Century Gothic" w:eastAsia="Times New Roman" w:hAnsi="Century Gothic" w:cs="Calibri"/>
                <w:color w:val="000000"/>
                <w:lang w:eastAsia="en-GB"/>
              </w:rPr>
              <w:t>:</w:t>
            </w: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 m</w:t>
            </w:r>
            <w:r w:rsidRPr="00196F8C">
              <w:rPr>
                <w:rFonts w:ascii="Century Gothic" w:eastAsia="Times New Roman" w:hAnsi="Century Gothic" w:cs="Calibri"/>
                <w:color w:val="000000"/>
                <w:lang w:eastAsia="en-GB"/>
              </w:rPr>
              <w:t>ix 1</w:t>
            </w:r>
            <w:r w:rsidR="00CB6F3F"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 </w:t>
            </w:r>
            <w:r w:rsidRPr="00196F8C">
              <w:rPr>
                <w:rFonts w:ascii="Century Gothic" w:eastAsia="Times New Roman" w:hAnsi="Century Gothic" w:cs="Calibri"/>
                <w:color w:val="000000"/>
                <w:lang w:eastAsia="en-GB"/>
              </w:rPr>
              <w:t>g of soluble starch with just enough cold water to form a thin paste. Stir in hot water from a just-boiled kettle up to a total volume of 100 cm</w:t>
            </w:r>
            <w:r w:rsidRPr="00FE004E">
              <w:rPr>
                <w:rFonts w:ascii="Century Gothic" w:eastAsia="Times New Roman" w:hAnsi="Century Gothic" w:cs="Calibri"/>
                <w:color w:val="000000"/>
                <w:vertAlign w:val="superscript"/>
                <w:lang w:eastAsia="en-GB"/>
              </w:rPr>
              <w:t>3</w:t>
            </w: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. </w:t>
            </w:r>
            <w:r w:rsidRPr="00196F8C">
              <w:rPr>
                <w:rFonts w:ascii="Century Gothic" w:eastAsia="Times New Roman" w:hAnsi="Century Gothic" w:cs="Calibri"/>
                <w:color w:val="000000"/>
                <w:lang w:eastAsia="en-GB"/>
              </w:rPr>
              <w:t xml:space="preserve">The colourless solution should be clear, not cloudy. Cool the solution to room temperature then pour it into a labelled bottle. </w:t>
            </w:r>
          </w:p>
          <w:p w14:paraId="2CE32B4A" w14:textId="77777777" w:rsidR="00AE4BC4" w:rsidRDefault="00AE4BC4" w:rsidP="00D41F0F">
            <w:pPr>
              <w:spacing w:after="0"/>
              <w:ind w:left="0" w:firstLine="0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</w:p>
          <w:p w14:paraId="3BD9E3CB" w14:textId="4E853E0F" w:rsidR="002D0425" w:rsidRDefault="002D0425" w:rsidP="00D41F0F">
            <w:pPr>
              <w:spacing w:after="0"/>
              <w:ind w:left="0" w:firstLine="0"/>
              <w:jc w:val="left"/>
              <w:rPr>
                <w:rFonts w:ascii="Century Gothic" w:eastAsia="Times New Roman" w:hAnsi="Century Gothic" w:cs="Calibri"/>
                <w:color w:val="00000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lang w:eastAsia="en-GB"/>
              </w:rPr>
              <w:t>CLEAPSS recipe sheet 123 starch solution</w:t>
            </w:r>
            <w:r w:rsidR="00CB6F3F">
              <w:rPr>
                <w:rFonts w:ascii="Century Gothic" w:eastAsia="Times New Roman" w:hAnsi="Century Gothic" w:cs="Calibri"/>
                <w:color w:val="000000"/>
                <w:lang w:eastAsia="en-GB"/>
              </w:rPr>
              <w:t>.</w:t>
            </w:r>
          </w:p>
        </w:tc>
      </w:tr>
      <w:tr w:rsidR="002D0425" w14:paraId="65835F1F" w14:textId="77777777" w:rsidTr="000F451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E800" w14:textId="191ADA31" w:rsidR="002D0425" w:rsidRPr="009548BE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ambria Math" w:hAnsi="Cambria Math"/>
              </w:rPr>
            </w:pPr>
            <w:r>
              <w:rPr>
                <w:rFonts w:ascii="Century Gothic" w:hAnsi="Century Gothic"/>
                <w:lang w:val="de-DE"/>
              </w:rPr>
              <w:t xml:space="preserve">50% (v/v) </w:t>
            </w:r>
            <w:r w:rsidR="00CB6F3F">
              <w:rPr>
                <w:rFonts w:ascii="Century Gothic" w:hAnsi="Century Gothic"/>
                <w:lang w:val="de-DE"/>
              </w:rPr>
              <w:t>b</w:t>
            </w:r>
            <w:r>
              <w:rPr>
                <w:rFonts w:ascii="Century Gothic" w:hAnsi="Century Gothic"/>
                <w:lang w:val="de-DE"/>
              </w:rPr>
              <w:t>leach solution (~0.25 mol</w:t>
            </w:r>
            <w:r w:rsidR="00CB6F3F">
              <w:rPr>
                <w:rFonts w:ascii="Century Gothic" w:hAnsi="Century Gothic"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>dm</w:t>
            </w:r>
            <w:r w:rsidR="00CB6F3F" w:rsidRPr="00D41F0F">
              <w:rPr>
                <w:rFonts w:ascii="Century Gothic" w:hAnsi="Century Gothic"/>
                <w:vertAlign w:val="superscript"/>
                <w:lang w:val="de-DE"/>
              </w:rPr>
              <w:t>-</w:t>
            </w:r>
            <w:r>
              <w:rPr>
                <w:rFonts w:ascii="Century Gothic" w:hAnsi="Century Gothic"/>
                <w:vertAlign w:val="superscript"/>
                <w:lang w:val="de-DE"/>
              </w:rPr>
              <w:t>3</w:t>
            </w:r>
            <w:r>
              <w:rPr>
                <w:rFonts w:ascii="Century Gothic" w:hAnsi="Century Gothic"/>
                <w:lang w:val="de-DE"/>
              </w:rPr>
              <w:t>)</w:t>
            </w:r>
          </w:p>
          <w:p w14:paraId="4C1310FB" w14:textId="77777777" w:rsidR="002D0425" w:rsidRDefault="002D0425" w:rsidP="00D41F0F">
            <w:pPr>
              <w:pStyle w:val="Standard"/>
              <w:spacing w:line="240" w:lineRule="auto"/>
              <w:ind w:left="22" w:hanging="22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  <w:p w14:paraId="127F43E1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476341">
              <w:rPr>
                <w:rFonts w:ascii="Century Gothic" w:hAnsi="Century Gothic" w:cstheme="minorHAnsi"/>
                <w:noProof/>
              </w:rPr>
              <w:drawing>
                <wp:inline distT="0" distB="0" distL="0" distR="0" wp14:anchorId="3130CBF4" wp14:editId="57AAF20E">
                  <wp:extent cx="360000" cy="360000"/>
                  <wp:effectExtent l="0" t="0" r="2540" b="2540"/>
                  <wp:docPr id="1585291743" name="Picture 3" descr="Hazard symbol: harmful irritant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291743" name="Picture 3" descr="Hazard symbol: harmful irritant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5BC849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WARNING</w:t>
            </w:r>
          </w:p>
          <w:p w14:paraId="571F5F2D" w14:textId="5607A3DE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Irritant to skin and eyes</w:t>
            </w:r>
            <w:r w:rsidR="00CB6F3F">
              <w:rPr>
                <w:rFonts w:ascii="Century Gothic" w:hAnsi="Century Gothic"/>
              </w:rPr>
              <w:t>.</w:t>
            </w:r>
          </w:p>
          <w:p w14:paraId="69932633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4D2D5F19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47AA7E9B" w14:textId="77777777" w:rsidR="00CB6F3F" w:rsidRDefault="00CB6F3F" w:rsidP="00CB6F3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77CC6AA7" w14:textId="77777777" w:rsidR="00CB6F3F" w:rsidRDefault="00CB6F3F" w:rsidP="00CB6F3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2F1DE220" w14:textId="77777777" w:rsidR="00CB6F3F" w:rsidRDefault="00CB6F3F" w:rsidP="00CB6F3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65E0DEB9" w14:textId="77777777" w:rsidR="00CB6F3F" w:rsidRDefault="00CB6F3F" w:rsidP="00CB6F3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1A48CA3D" w14:textId="77777777" w:rsidR="00AD1C06" w:rsidRDefault="00AD1C06" w:rsidP="00CB6F3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60A6237D" w14:textId="57C42192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Or </w:t>
            </w:r>
          </w:p>
          <w:p w14:paraId="4DB97C21" w14:textId="7D849923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2.5% (w/v) </w:t>
            </w:r>
            <w:r w:rsidR="006150F5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odium hypochlorite  </w:t>
            </w:r>
          </w:p>
          <w:p w14:paraId="5FDBCBB0" w14:textId="77777777" w:rsidR="002D0425" w:rsidRDefault="002D0425" w:rsidP="000316EB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67A4B767" wp14:editId="1352289D">
                  <wp:extent cx="361950" cy="361950"/>
                  <wp:effectExtent l="0" t="0" r="0" b="0"/>
                  <wp:docPr id="1257943663" name="Picture 1257943663" descr="Hazard symbol: harmful irrit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943663" name="Picture 1257943663" descr="Hazard symbol: harmful irrit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206A4" w14:textId="77777777" w:rsidR="002D0425" w:rsidRDefault="002D0425" w:rsidP="000316EB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WARNING</w:t>
            </w:r>
          </w:p>
          <w:p w14:paraId="4A65840A" w14:textId="77777777" w:rsidR="002D0425" w:rsidRDefault="002D0425" w:rsidP="000316EB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Irritating to eyes and skin.</w:t>
            </w:r>
          </w:p>
          <w:p w14:paraId="338751E5" w14:textId="77777777" w:rsidR="002D0425" w:rsidRDefault="002D0425" w:rsidP="000316EB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</w:p>
          <w:p w14:paraId="695D84FF" w14:textId="27619524" w:rsidR="002D0425" w:rsidRDefault="002D0425" w:rsidP="000316EB">
            <w:pPr>
              <w:pStyle w:val="Standard"/>
              <w:spacing w:line="240" w:lineRule="auto"/>
              <w:ind w:left="22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CLEAPSS Hazcard 089</w:t>
            </w:r>
            <w:r w:rsidR="00FB701E">
              <w:rPr>
                <w:rFonts w:ascii="Century Gothic" w:hAnsi="Century Gothic"/>
              </w:rPr>
              <w:t>.</w:t>
            </w:r>
          </w:p>
          <w:p w14:paraId="43C41D6D" w14:textId="77777777" w:rsidR="002D0425" w:rsidRDefault="002D0425" w:rsidP="000316EB">
            <w:pPr>
              <w:pStyle w:val="Standard"/>
              <w:spacing w:line="240" w:lineRule="auto"/>
              <w:ind w:left="22"/>
              <w:rPr>
                <w:rFonts w:ascii="Century Gothic" w:hAnsi="Century Gothic"/>
                <w:lang w:val="de-DE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E6AB" w14:textId="5DBE5F1E" w:rsidR="00CB6F3F" w:rsidRDefault="002D0425" w:rsidP="00D41F0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Bleach solution – check the specific container used for the risks associated with the formula. The concentration should be less than </w:t>
            </w:r>
            <w:r w:rsidRPr="00647216">
              <w:rPr>
                <w:rFonts w:ascii="Century Gothic" w:hAnsi="Century Gothic"/>
              </w:rPr>
              <w:t>0.25 mol</w:t>
            </w:r>
            <w:r w:rsidR="00CB6F3F">
              <w:rPr>
                <w:rFonts w:ascii="Century Gothic" w:hAnsi="Century Gothic"/>
              </w:rPr>
              <w:t xml:space="preserve"> </w:t>
            </w:r>
            <w:r w:rsidRPr="00647216">
              <w:rPr>
                <w:rFonts w:ascii="Century Gothic" w:hAnsi="Century Gothic"/>
              </w:rPr>
              <w:t>dm</w:t>
            </w:r>
            <w:r w:rsidR="00CB6F3F" w:rsidRPr="00D41F0F">
              <w:rPr>
                <w:rFonts w:ascii="Century Gothic" w:hAnsi="Century Gothic"/>
                <w:sz w:val="22"/>
                <w:szCs w:val="22"/>
                <w:vertAlign w:val="superscript"/>
              </w:rPr>
              <w:t>-</w:t>
            </w:r>
            <w:r w:rsidRPr="00647216">
              <w:rPr>
                <w:rFonts w:ascii="Century Gothic" w:hAnsi="Century Gothic"/>
                <w:vertAlign w:val="superscript"/>
              </w:rPr>
              <w:t>3</w:t>
            </w:r>
            <w:r w:rsidRPr="00647216">
              <w:rPr>
                <w:rFonts w:ascii="Century Gothic" w:hAnsi="Century Gothic"/>
              </w:rPr>
              <w:t xml:space="preserve"> and can be classified as</w:t>
            </w:r>
            <w:r>
              <w:rPr>
                <w:rFonts w:ascii="Century Gothic" w:hAnsi="Century Gothic"/>
              </w:rPr>
              <w:t xml:space="preserve"> an</w:t>
            </w:r>
            <w:r w:rsidRPr="00647216">
              <w:rPr>
                <w:rFonts w:ascii="Century Gothic" w:hAnsi="Century Gothic"/>
              </w:rPr>
              <w:t xml:space="preserve"> irritant to skin and eyes</w:t>
            </w:r>
            <w:r>
              <w:rPr>
                <w:rFonts w:ascii="Century Gothic" w:hAnsi="Century Gothic"/>
              </w:rPr>
              <w:t xml:space="preserve">. </w:t>
            </w:r>
            <w:r w:rsidR="00CB6F3F" w:rsidRPr="00647216">
              <w:rPr>
                <w:rFonts w:ascii="Century Gothic" w:hAnsi="Century Gothic"/>
                <w:noProof/>
              </w:rPr>
              <w:drawing>
                <wp:inline distT="0" distB="0" distL="0" distR="0" wp14:anchorId="5B9138F2" wp14:editId="75B4157E">
                  <wp:extent cx="361950" cy="361950"/>
                  <wp:effectExtent l="0" t="0" r="0" b="0"/>
                  <wp:docPr id="309949384" name="Picture 3" descr="Hazard symbol: harmful irritant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949384" name="Picture 3" descr="Hazard symbol: harmful irritant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199BE" w14:textId="045DA0C9" w:rsidR="002D0425" w:rsidRPr="00647216" w:rsidRDefault="002D0425" w:rsidP="00D41F0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50" behindDoc="1" locked="0" layoutInCell="1" allowOverlap="1" wp14:anchorId="66048B15" wp14:editId="5AD5A78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145415</wp:posOffset>
                  </wp:positionV>
                  <wp:extent cx="360000" cy="360000"/>
                  <wp:effectExtent l="0" t="0" r="2540" b="2540"/>
                  <wp:wrapTight wrapText="bothSides">
                    <wp:wrapPolygon edited="0">
                      <wp:start x="0" y="0"/>
                      <wp:lineTo x="0" y="20608"/>
                      <wp:lineTo x="20608" y="20608"/>
                      <wp:lineTo x="20608" y="0"/>
                      <wp:lineTo x="0" y="0"/>
                    </wp:wrapPolygon>
                  </wp:wrapTight>
                  <wp:docPr id="463442283" name="Picture 463442283" descr="Hazard symbol: corrosive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442283" name="Picture 463442283" descr="Hazard symbol: corrosive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</w:rPr>
              <w:t xml:space="preserve">(However, as a precaution the </w:t>
            </w:r>
            <w:r w:rsidRPr="00647216">
              <w:rPr>
                <w:rFonts w:ascii="Century Gothic" w:hAnsi="Century Gothic"/>
              </w:rPr>
              <w:t xml:space="preserve">hazard warning </w:t>
            </w:r>
            <w:r>
              <w:rPr>
                <w:rFonts w:ascii="Century Gothic" w:hAnsi="Century Gothic"/>
              </w:rPr>
              <w:t>can also be classified as</w:t>
            </w:r>
            <w:r w:rsidRPr="00647216">
              <w:rPr>
                <w:rFonts w:ascii="Century Gothic" w:hAnsi="Century Gothic"/>
              </w:rPr>
              <w:t xml:space="preserve"> corrosiv</w:t>
            </w:r>
            <w:r>
              <w:rPr>
                <w:rFonts w:ascii="Century Gothic" w:hAnsi="Century Gothic"/>
              </w:rPr>
              <w:t>e</w:t>
            </w:r>
            <w:r w:rsidR="00CB6F3F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in which case </w:t>
            </w:r>
            <w:r w:rsidRPr="00647216">
              <w:rPr>
                <w:rFonts w:ascii="Century Gothic" w:hAnsi="Century Gothic"/>
              </w:rPr>
              <w:t>safety goggles should be used instead of safety</w:t>
            </w:r>
            <w:r w:rsidR="00AD1C06">
              <w:rPr>
                <w:rFonts w:ascii="Century Gothic" w:hAnsi="Century Gothic"/>
              </w:rPr>
              <w:t xml:space="preserve"> </w:t>
            </w:r>
            <w:r w:rsidRPr="00647216">
              <w:rPr>
                <w:rFonts w:ascii="Century Gothic" w:hAnsi="Century Gothic"/>
              </w:rPr>
              <w:t>spectacles</w:t>
            </w:r>
            <w:r>
              <w:rPr>
                <w:rFonts w:ascii="Century Gothic" w:hAnsi="Century Gothic"/>
              </w:rPr>
              <w:t>).</w:t>
            </w:r>
            <w:r>
              <w:rPr>
                <w:noProof/>
              </w:rPr>
              <w:t xml:space="preserve"> </w:t>
            </w:r>
          </w:p>
          <w:p w14:paraId="1B2BC66F" w14:textId="77777777" w:rsidR="009D4C6D" w:rsidRDefault="002D0425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WARNING </w:t>
            </w:r>
          </w:p>
          <w:p w14:paraId="7F469765" w14:textId="0AFD5A72" w:rsidR="002D0425" w:rsidRDefault="002D0425" w:rsidP="000F4511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Causes severe skin burns and eye damage</w:t>
            </w:r>
          </w:p>
          <w:p w14:paraId="327BB519" w14:textId="77777777" w:rsidR="000F4511" w:rsidRDefault="000F4511" w:rsidP="000F4511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522B08D5" w14:textId="20ADE24B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Sodium hypochlorite (sodium chlorate(I))</w:t>
            </w:r>
            <w:r w:rsidR="00AD1C06">
              <w:rPr>
                <w:rFonts w:ascii="Century Gothic" w:hAnsi="Century Gothic"/>
              </w:rPr>
              <w:t>.</w:t>
            </w:r>
          </w:p>
          <w:p w14:paraId="57FEB90E" w14:textId="339BD45C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E87807">
              <w:rPr>
                <w:rFonts w:ascii="Century Gothic" w:hAnsi="Century Gothic"/>
              </w:rPr>
              <w:t>The commercial solution sold described as ‘10</w:t>
            </w:r>
            <w:r w:rsidR="00AD1C06">
              <w:rPr>
                <w:rFonts w:ascii="Century Gothic" w:hAnsi="Century Gothic"/>
              </w:rPr>
              <w:t>–</w:t>
            </w:r>
            <w:r w:rsidRPr="00E87807">
              <w:rPr>
                <w:rFonts w:ascii="Century Gothic" w:hAnsi="Century Gothic"/>
              </w:rPr>
              <w:t>14% available chlorine’ contains</w:t>
            </w:r>
            <w:r w:rsidR="00AD1C06">
              <w:rPr>
                <w:rFonts w:ascii="Century Gothic" w:hAnsi="Century Gothic"/>
              </w:rPr>
              <w:t xml:space="preserve"> </w:t>
            </w:r>
            <w:r w:rsidRPr="00E87807">
              <w:rPr>
                <w:rFonts w:ascii="Century Gothic" w:hAnsi="Century Gothic"/>
              </w:rPr>
              <w:t>100</w:t>
            </w:r>
            <w:r w:rsidR="00AD1C06">
              <w:rPr>
                <w:rFonts w:ascii="Century Gothic" w:hAnsi="Century Gothic"/>
              </w:rPr>
              <w:t>,</w:t>
            </w:r>
            <w:r w:rsidRPr="00E87807">
              <w:rPr>
                <w:rFonts w:ascii="Century Gothic" w:hAnsi="Century Gothic"/>
              </w:rPr>
              <w:t>000</w:t>
            </w:r>
            <w:r w:rsidR="00AD1C06">
              <w:rPr>
                <w:rFonts w:ascii="Century Gothic" w:hAnsi="Century Gothic"/>
              </w:rPr>
              <w:t>–</w:t>
            </w:r>
            <w:r w:rsidRPr="00E87807">
              <w:rPr>
                <w:rFonts w:ascii="Century Gothic" w:hAnsi="Century Gothic"/>
              </w:rPr>
              <w:t>140</w:t>
            </w:r>
            <w:r w:rsidR="00AD1C06">
              <w:rPr>
                <w:rFonts w:ascii="Century Gothic" w:hAnsi="Century Gothic"/>
              </w:rPr>
              <w:t>,</w:t>
            </w:r>
            <w:r w:rsidRPr="00E87807">
              <w:rPr>
                <w:rFonts w:ascii="Century Gothic" w:hAnsi="Century Gothic"/>
              </w:rPr>
              <w:t>000 ppm of available chlorine; it has a concentration of 1.5 M in terms of sodium chlorate(I).</w:t>
            </w:r>
          </w:p>
          <w:p w14:paraId="620E3A95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2" behindDoc="0" locked="0" layoutInCell="1" allowOverlap="1" wp14:anchorId="7A9F2040" wp14:editId="7D11F544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146050</wp:posOffset>
                  </wp:positionV>
                  <wp:extent cx="360000" cy="360000"/>
                  <wp:effectExtent l="0" t="0" r="2540" b="2540"/>
                  <wp:wrapNone/>
                  <wp:docPr id="459844144" name="Picture 459844144" descr="Hazard symbol: corrosiv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844144" name="Picture 459844144" descr="Hazard symbol: corrosiv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EA4091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inline distT="0" distB="0" distL="0" distR="0" wp14:anchorId="6F6F81BF" wp14:editId="23D181E9">
                  <wp:extent cx="363600" cy="370800"/>
                  <wp:effectExtent l="0" t="0" r="0" b="0"/>
                  <wp:docPr id="190689404" name="Picture 11" descr="Hazardous to the Environment - CLP Hazard Picto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azardous to the Environment - CLP Hazard Picto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600" cy="37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34742A" w14:textId="77777777" w:rsidR="00AD1C06" w:rsidRDefault="00AD1C06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WARNING </w:t>
            </w:r>
            <w:r w:rsidR="002D0425">
              <w:rPr>
                <w:rFonts w:ascii="Century Gothic" w:hAnsi="Century Gothic"/>
              </w:rPr>
              <w:t xml:space="preserve">Causes severe skin burns and eye damage. </w:t>
            </w:r>
          </w:p>
          <w:p w14:paraId="73BBDDBA" w14:textId="7C2EA981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Wear splash-proof goggle</w:t>
            </w:r>
            <w:r w:rsidR="00AD1C06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and work in a well-ventilated area. </w:t>
            </w:r>
          </w:p>
          <w:p w14:paraId="09362DB9" w14:textId="2529C322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  <w:r w:rsidRPr="00511776">
              <w:rPr>
                <w:rFonts w:ascii="Century Gothic" w:hAnsi="Century Gothic"/>
              </w:rPr>
              <w:t>Contact with acids liberates toxic gas. Very toxic to aquatic life with long lasting effects</w:t>
            </w:r>
            <w:r w:rsidR="00AD1C06">
              <w:rPr>
                <w:rFonts w:ascii="Century Gothic" w:hAnsi="Century Gothic"/>
              </w:rPr>
              <w:t>.</w:t>
            </w:r>
          </w:p>
          <w:p w14:paraId="7E84BD23" w14:textId="77777777" w:rsidR="002D0425" w:rsidRDefault="002D0425" w:rsidP="00D41F0F">
            <w:pPr>
              <w:pStyle w:val="Standard"/>
              <w:spacing w:line="240" w:lineRule="auto"/>
              <w:ind w:left="22" w:firstLine="0"/>
              <w:jc w:val="left"/>
              <w:rPr>
                <w:rFonts w:ascii="Century Gothic" w:hAnsi="Century Gothic"/>
              </w:rPr>
            </w:pPr>
          </w:p>
          <w:p w14:paraId="347718E7" w14:textId="570C4899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prepare 100</w:t>
            </w:r>
            <w:r w:rsidR="00AD1C06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 5% (w/v) solution of sodium hypochlorite</w:t>
            </w:r>
            <w:r w:rsidR="00AD1C06">
              <w:rPr>
                <w:rFonts w:ascii="Century Gothic" w:hAnsi="Century Gothic"/>
              </w:rPr>
              <w:t>:</w:t>
            </w:r>
            <w:r w:rsidR="009D4C6D">
              <w:rPr>
                <w:rFonts w:ascii="Century Gothic" w:hAnsi="Century Gothic"/>
              </w:rPr>
              <w:t xml:space="preserve"> </w:t>
            </w:r>
            <w:r w:rsidR="00AD1C06">
              <w:rPr>
                <w:rFonts w:ascii="Century Gothic" w:hAnsi="Century Gothic"/>
              </w:rPr>
              <w:t>w</w:t>
            </w:r>
            <w:r w:rsidRPr="00EC424D">
              <w:rPr>
                <w:rFonts w:ascii="Century Gothic" w:hAnsi="Century Gothic"/>
              </w:rPr>
              <w:t>ear splash-proof goggles</w:t>
            </w:r>
            <w:r w:rsidR="00AD1C06">
              <w:rPr>
                <w:rFonts w:ascii="Century Gothic" w:hAnsi="Century Gothic"/>
              </w:rPr>
              <w:t>,</w:t>
            </w:r>
            <w:r w:rsidRPr="00EC424D">
              <w:rPr>
                <w:rFonts w:ascii="Century Gothic" w:hAnsi="Century Gothic"/>
              </w:rPr>
              <w:t xml:space="preserve"> </w:t>
            </w:r>
            <w:r w:rsidR="00AD1C06">
              <w:rPr>
                <w:rFonts w:ascii="Century Gothic" w:hAnsi="Century Gothic"/>
              </w:rPr>
              <w:t>p</w:t>
            </w:r>
            <w:r w:rsidRPr="00EC424D">
              <w:rPr>
                <w:rFonts w:ascii="Century Gothic" w:hAnsi="Century Gothic"/>
              </w:rPr>
              <w:t xml:space="preserve">rotect the face. Wear gloves. Work in a well-ventilated area or use a fume cupboard. Measure out </w:t>
            </w:r>
            <w:r>
              <w:rPr>
                <w:rFonts w:ascii="Century Gothic" w:hAnsi="Century Gothic"/>
              </w:rPr>
              <w:t>5</w:t>
            </w:r>
            <w:r w:rsidRPr="00EC424D">
              <w:rPr>
                <w:rFonts w:ascii="Century Gothic" w:hAnsi="Century Gothic"/>
              </w:rPr>
              <w:t>0 cm</w:t>
            </w:r>
            <w:r w:rsidRPr="00EC424D">
              <w:rPr>
                <w:rFonts w:ascii="Century Gothic" w:hAnsi="Century Gothic"/>
                <w:vertAlign w:val="superscript"/>
              </w:rPr>
              <w:t>3</w:t>
            </w:r>
            <w:r w:rsidRPr="00EC424D">
              <w:rPr>
                <w:rFonts w:ascii="Century Gothic" w:hAnsi="Century Gothic"/>
              </w:rPr>
              <w:t xml:space="preserve"> of sodium chlorate(I) solution into a 100 cm</w:t>
            </w:r>
            <w:r w:rsidRPr="00EC424D">
              <w:rPr>
                <w:rFonts w:ascii="Century Gothic" w:hAnsi="Century Gothic"/>
                <w:vertAlign w:val="superscript"/>
              </w:rPr>
              <w:t>3</w:t>
            </w:r>
            <w:r w:rsidRPr="00EC424D">
              <w:rPr>
                <w:rFonts w:ascii="Century Gothic" w:hAnsi="Century Gothic"/>
              </w:rPr>
              <w:t xml:space="preserve"> measuring cylinder. Add water to the 100 cm</w:t>
            </w:r>
            <w:r w:rsidRPr="00E96B00">
              <w:rPr>
                <w:rFonts w:ascii="Century Gothic" w:hAnsi="Century Gothic"/>
                <w:vertAlign w:val="superscript"/>
              </w:rPr>
              <w:t>3</w:t>
            </w:r>
            <w:r w:rsidRPr="00EC424D">
              <w:rPr>
                <w:rFonts w:ascii="Century Gothic" w:hAnsi="Century Gothic"/>
              </w:rPr>
              <w:t xml:space="preserve"> level.</w:t>
            </w:r>
          </w:p>
          <w:p w14:paraId="580333A7" w14:textId="77777777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2BF304EF" w14:textId="5BB96529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 prepare 100</w:t>
            </w:r>
            <w:r w:rsidR="00AD1C06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of 2.5%</w:t>
            </w:r>
            <w:r w:rsidR="006150F5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(w/v) solution of sodium hypochlorite</w:t>
            </w:r>
            <w:r w:rsidR="00AD1C06">
              <w:rPr>
                <w:rFonts w:ascii="Century Gothic" w:hAnsi="Century Gothic"/>
              </w:rPr>
              <w:t>: d</w:t>
            </w:r>
            <w:r>
              <w:rPr>
                <w:rFonts w:ascii="Century Gothic" w:hAnsi="Century Gothic"/>
              </w:rPr>
              <w:t>ilute the 5% (w/v) stock by measuring 50 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of sodium hypochlorite into a 100</w:t>
            </w:r>
            <w:r w:rsidR="00AD1C06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measuring cylinder. Add water to the 100</w:t>
            </w:r>
            <w:r w:rsidR="00AD1C06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cm</w:t>
            </w:r>
            <w:r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 level.</w:t>
            </w:r>
          </w:p>
          <w:p w14:paraId="1C033ABE" w14:textId="77777777" w:rsidR="002D0425" w:rsidRPr="00B0416D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</w:p>
          <w:p w14:paraId="42F15A39" w14:textId="726AB400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Note: </w:t>
            </w:r>
            <w:r w:rsidR="00EB6BAE">
              <w:rPr>
                <w:rFonts w:ascii="Century Gothic" w:hAnsi="Century Gothic"/>
              </w:rPr>
              <w:t>t</w:t>
            </w:r>
            <w:r w:rsidRPr="004D2612">
              <w:rPr>
                <w:rFonts w:ascii="Century Gothic" w:hAnsi="Century Gothic"/>
              </w:rPr>
              <w:t xml:space="preserve">he concentration </w:t>
            </w:r>
            <w:r>
              <w:rPr>
                <w:rFonts w:ascii="Century Gothic" w:hAnsi="Century Gothic"/>
              </w:rPr>
              <w:t>of sodi</w:t>
            </w:r>
            <w:r w:rsidR="00AE4BC4">
              <w:rPr>
                <w:rFonts w:ascii="Century Gothic" w:hAnsi="Century Gothic"/>
              </w:rPr>
              <w:t>u</w:t>
            </w:r>
            <w:r>
              <w:rPr>
                <w:rFonts w:ascii="Century Gothic" w:hAnsi="Century Gothic"/>
              </w:rPr>
              <w:t xml:space="preserve">m hypochlorite </w:t>
            </w:r>
            <w:r w:rsidRPr="004D2612">
              <w:rPr>
                <w:rFonts w:ascii="Century Gothic" w:hAnsi="Century Gothic"/>
              </w:rPr>
              <w:t xml:space="preserve">can be slightly higher </w:t>
            </w:r>
            <w:r>
              <w:rPr>
                <w:rFonts w:ascii="Century Gothic" w:hAnsi="Century Gothic"/>
              </w:rPr>
              <w:t>but must</w:t>
            </w:r>
            <w:r w:rsidRPr="004D2612">
              <w:rPr>
                <w:rFonts w:ascii="Century Gothic" w:hAnsi="Century Gothic"/>
              </w:rPr>
              <w:t xml:space="preserve"> be under 3% (w/v) so that students can still do the practical using safety glasses as eye protection as 3% (w/v) will require the use of safety goggles.</w:t>
            </w:r>
          </w:p>
          <w:p w14:paraId="401F1652" w14:textId="77777777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lang w:val="nl-NL"/>
              </w:rPr>
            </w:pPr>
          </w:p>
          <w:p w14:paraId="03A82AEC" w14:textId="0288699A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lang w:val="nl-NL"/>
              </w:rPr>
            </w:pPr>
            <w:r>
              <w:rPr>
                <w:rFonts w:ascii="Century Gothic" w:hAnsi="Century Gothic"/>
                <w:lang w:val="nl-NL"/>
              </w:rPr>
              <w:t>CLEAPSS recipe sheet 081</w:t>
            </w:r>
            <w:r w:rsidR="00CD2915">
              <w:rPr>
                <w:rFonts w:ascii="Century Gothic" w:hAnsi="Century Gothic"/>
                <w:lang w:val="nl-NL"/>
              </w:rPr>
              <w:t>.</w:t>
            </w:r>
          </w:p>
        </w:tc>
      </w:tr>
      <w:tr w:rsidR="002D0425" w14:paraId="12C4A449" w14:textId="77777777" w:rsidTr="000F451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1BB9" w14:textId="4647E753" w:rsidR="002D0425" w:rsidRDefault="002D0425" w:rsidP="000316EB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lastRenderedPageBreak/>
              <w:t>Potassium iodide</w:t>
            </w:r>
            <w:r w:rsidR="00E30810">
              <w:rPr>
                <w:rFonts w:ascii="Century Gothic" w:hAnsi="Century Gothic"/>
                <w:lang w:val="de-DE"/>
              </w:rPr>
              <w:t xml:space="preserve"> 0.2 mol</w:t>
            </w:r>
            <w:r w:rsidR="00CD2915">
              <w:rPr>
                <w:rFonts w:ascii="Century Gothic" w:hAnsi="Century Gothic"/>
                <w:lang w:val="de-DE"/>
              </w:rPr>
              <w:t xml:space="preserve"> </w:t>
            </w:r>
            <w:r w:rsidR="00E30810">
              <w:rPr>
                <w:rFonts w:ascii="Century Gothic" w:hAnsi="Century Gothic"/>
                <w:lang w:val="de-DE"/>
              </w:rPr>
              <w:t>dm</w:t>
            </w:r>
            <w:r w:rsidR="00CD2915" w:rsidRPr="00D41F0F">
              <w:rPr>
                <w:rFonts w:ascii="Century Gothic" w:hAnsi="Century Gothic"/>
                <w:vertAlign w:val="superscript"/>
                <w:lang w:val="de-DE"/>
              </w:rPr>
              <w:t>-</w:t>
            </w:r>
            <w:r w:rsidR="00E30810">
              <w:rPr>
                <w:rFonts w:ascii="Century Gothic" w:hAnsi="Century Gothic"/>
                <w:vertAlign w:val="superscript"/>
                <w:lang w:val="de-DE"/>
              </w:rPr>
              <w:t>3</w:t>
            </w:r>
          </w:p>
          <w:p w14:paraId="1F6584E4" w14:textId="68B3ABFF" w:rsidR="002D0425" w:rsidRDefault="002D0425" w:rsidP="000316EB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Not currently classified as haza</w:t>
            </w:r>
            <w:r w:rsidR="00C23CB1">
              <w:rPr>
                <w:rFonts w:ascii="Century Gothic" w:hAnsi="Century Gothic"/>
                <w:lang w:val="de-DE"/>
              </w:rPr>
              <w:t>r</w:t>
            </w:r>
            <w:r>
              <w:rPr>
                <w:rFonts w:ascii="Century Gothic" w:hAnsi="Century Gothic"/>
                <w:lang w:val="de-DE"/>
              </w:rPr>
              <w:t>dous but can be irritating to eyes.</w:t>
            </w:r>
          </w:p>
          <w:p w14:paraId="14A7DBE6" w14:textId="12478B86" w:rsidR="002D0425" w:rsidRDefault="002D0425" w:rsidP="000316EB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CLEAPSS Hazcard 047b</w:t>
            </w:r>
            <w:r w:rsidR="00CD2915">
              <w:rPr>
                <w:rFonts w:ascii="Century Gothic" w:hAnsi="Century Gothic"/>
                <w:lang w:val="de-DE"/>
              </w:rPr>
              <w:t>.</w:t>
            </w:r>
          </w:p>
          <w:p w14:paraId="06ABBB75" w14:textId="77777777" w:rsidR="002D0425" w:rsidRDefault="002D0425" w:rsidP="000316EB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rPr>
                <w:rFonts w:ascii="Century Gothic" w:hAnsi="Century Gothic"/>
                <w:lang w:val="de-DE"/>
              </w:rPr>
            </w:pPr>
          </w:p>
          <w:p w14:paraId="2D506351" w14:textId="53B8E01C" w:rsidR="002D0425" w:rsidRDefault="002D0425" w:rsidP="00AC4C2C">
            <w:pPr>
              <w:pStyle w:val="Standard"/>
              <w:tabs>
                <w:tab w:val="left" w:pos="0"/>
              </w:tabs>
              <w:spacing w:line="240" w:lineRule="auto"/>
              <w:ind w:left="0" w:firstLine="0"/>
              <w:jc w:val="left"/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>Techn</w:t>
            </w:r>
            <w:r w:rsidR="00C23CB1">
              <w:rPr>
                <w:rFonts w:ascii="Century Gothic" w:hAnsi="Century Gothic"/>
                <w:lang w:val="de-DE"/>
              </w:rPr>
              <w:t>i</w:t>
            </w:r>
            <w:r>
              <w:rPr>
                <w:rFonts w:ascii="Century Gothic" w:hAnsi="Century Gothic"/>
                <w:lang w:val="de-DE"/>
              </w:rPr>
              <w:t>cian tip</w:t>
            </w:r>
            <w:r w:rsidR="00CD2915">
              <w:rPr>
                <w:rFonts w:ascii="Century Gothic" w:hAnsi="Century Gothic"/>
                <w:lang w:val="de-DE"/>
              </w:rPr>
              <w:t>: s</w:t>
            </w:r>
            <w:r>
              <w:rPr>
                <w:rFonts w:ascii="Century Gothic" w:hAnsi="Century Gothic"/>
                <w:lang w:val="de-DE"/>
              </w:rPr>
              <w:t>tore in dark bottles or add a couple of sodium thiosulfate crystals to a solution that has become slightly yellow – although the colour will not affect the outcome of the practical.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5FD9" w14:textId="3E1B99EB" w:rsidR="002D0425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lang w:val="nl-NL"/>
              </w:rPr>
            </w:pPr>
            <w:r>
              <w:rPr>
                <w:rFonts w:ascii="Century Gothic" w:hAnsi="Century Gothic"/>
                <w:lang w:val="nl-NL"/>
              </w:rPr>
              <w:t>To prepare 100</w:t>
            </w:r>
            <w:r w:rsidR="00CD2915">
              <w:rPr>
                <w:rFonts w:ascii="Century Gothic" w:hAnsi="Century Gothic"/>
                <w:lang w:val="nl-NL"/>
              </w:rPr>
              <w:t xml:space="preserve"> </w:t>
            </w:r>
            <w:r>
              <w:rPr>
                <w:rFonts w:ascii="Century Gothic" w:hAnsi="Century Gothic"/>
                <w:lang w:val="nl-NL"/>
              </w:rPr>
              <w:t>cm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 of 0.2 mol</w:t>
            </w:r>
            <w:r w:rsidR="00CD2915">
              <w:rPr>
                <w:rFonts w:ascii="Century Gothic" w:hAnsi="Century Gothic"/>
                <w:lang w:val="nl-NL"/>
              </w:rPr>
              <w:t xml:space="preserve"> </w:t>
            </w:r>
            <w:r>
              <w:rPr>
                <w:rFonts w:ascii="Century Gothic" w:hAnsi="Century Gothic"/>
                <w:lang w:val="nl-NL"/>
              </w:rPr>
              <w:t>dm</w:t>
            </w:r>
            <w:r w:rsidR="00CD2915" w:rsidRPr="00D41F0F">
              <w:rPr>
                <w:rFonts w:ascii="Century Gothic" w:hAnsi="Century Gothic"/>
                <w:sz w:val="22"/>
                <w:szCs w:val="22"/>
                <w:vertAlign w:val="superscript"/>
                <w:lang w:val="nl-NL"/>
              </w:rPr>
              <w:t>-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 solution of potassium iodide</w:t>
            </w:r>
            <w:r w:rsidR="00CD2915">
              <w:rPr>
                <w:rFonts w:ascii="Century Gothic" w:hAnsi="Century Gothic"/>
                <w:lang w:val="nl-NL"/>
              </w:rPr>
              <w:t>:</w:t>
            </w:r>
            <w:r w:rsidR="009D4C6D">
              <w:rPr>
                <w:rFonts w:ascii="Century Gothic" w:hAnsi="Century Gothic"/>
                <w:lang w:val="nl-NL"/>
              </w:rPr>
              <w:t xml:space="preserve"> </w:t>
            </w:r>
            <w:r w:rsidR="00CD2915">
              <w:rPr>
                <w:rFonts w:ascii="Century Gothic" w:hAnsi="Century Gothic"/>
                <w:lang w:val="nl-NL"/>
              </w:rPr>
              <w:t>w</w:t>
            </w:r>
            <w:r>
              <w:rPr>
                <w:rFonts w:ascii="Century Gothic" w:hAnsi="Century Gothic"/>
                <w:lang w:val="nl-NL"/>
              </w:rPr>
              <w:t>ear goggles. Weigh out 3.3</w:t>
            </w:r>
            <w:r w:rsidR="00CD2915">
              <w:rPr>
                <w:rFonts w:ascii="Century Gothic" w:hAnsi="Century Gothic"/>
                <w:lang w:val="nl-NL"/>
              </w:rPr>
              <w:t xml:space="preserve"> </w:t>
            </w:r>
            <w:r>
              <w:rPr>
                <w:rFonts w:ascii="Century Gothic" w:hAnsi="Century Gothic"/>
                <w:lang w:val="nl-NL"/>
              </w:rPr>
              <w:t>g of potassium iodide and add to 75 cm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 of distilled water with stirring. Once dissolved make up to 100 cm</w:t>
            </w:r>
            <w:r>
              <w:rPr>
                <w:rFonts w:ascii="Century Gothic" w:hAnsi="Century Gothic"/>
                <w:vertAlign w:val="superscript"/>
                <w:lang w:val="nl-NL"/>
              </w:rPr>
              <w:t>3</w:t>
            </w:r>
            <w:r>
              <w:rPr>
                <w:rFonts w:ascii="Century Gothic" w:hAnsi="Century Gothic"/>
                <w:lang w:val="nl-NL"/>
              </w:rPr>
              <w:t xml:space="preserve">. </w:t>
            </w:r>
          </w:p>
          <w:p w14:paraId="45E50DE1" w14:textId="77777777" w:rsidR="002D0425" w:rsidRDefault="002D0425" w:rsidP="00D41F0F">
            <w:pPr>
              <w:pStyle w:val="Standard"/>
              <w:spacing w:line="240" w:lineRule="auto"/>
              <w:ind w:left="59" w:firstLine="0"/>
              <w:jc w:val="left"/>
              <w:rPr>
                <w:rFonts w:ascii="Century Gothic" w:hAnsi="Century Gothic"/>
                <w:lang w:val="nl-NL"/>
              </w:rPr>
            </w:pPr>
          </w:p>
          <w:p w14:paraId="7F5248ED" w14:textId="0EC01BF6" w:rsidR="002D0425" w:rsidRPr="00DA47C0" w:rsidRDefault="002D0425" w:rsidP="00D41F0F">
            <w:pPr>
              <w:pStyle w:val="Standard"/>
              <w:spacing w:line="240" w:lineRule="auto"/>
              <w:ind w:left="0" w:firstLine="0"/>
              <w:jc w:val="left"/>
              <w:rPr>
                <w:rFonts w:ascii="Century Gothic" w:hAnsi="Century Gothic"/>
                <w:lang w:val="nl-NL"/>
              </w:rPr>
            </w:pPr>
            <w:r>
              <w:rPr>
                <w:rFonts w:ascii="Century Gothic" w:hAnsi="Century Gothic"/>
                <w:lang w:val="nl-NL"/>
              </w:rPr>
              <w:t>CLEAPSS recipe sheet 072</w:t>
            </w:r>
            <w:r w:rsidR="00CD2915">
              <w:rPr>
                <w:rFonts w:ascii="Century Gothic" w:hAnsi="Century Gothic"/>
                <w:lang w:val="nl-NL"/>
              </w:rPr>
              <w:t>.</w:t>
            </w:r>
          </w:p>
        </w:tc>
      </w:tr>
    </w:tbl>
    <w:p w14:paraId="305A3898" w14:textId="2E71842B" w:rsidR="0054798D" w:rsidRDefault="0054798D" w:rsidP="0054798D">
      <w:pPr>
        <w:pStyle w:val="RSCH2"/>
        <w:rPr>
          <w:lang w:eastAsia="en-GB"/>
        </w:rPr>
      </w:pPr>
      <w:r>
        <w:rPr>
          <w:lang w:eastAsia="en-GB"/>
        </w:rPr>
        <w:t>Disposal</w:t>
      </w:r>
    </w:p>
    <w:p w14:paraId="68032ACA" w14:textId="36A25FA6" w:rsidR="00FA60B3" w:rsidRDefault="00FA60B3" w:rsidP="00FA60B3">
      <w:pPr>
        <w:pStyle w:val="RSCBulletedlist"/>
        <w:rPr>
          <w:lang w:eastAsia="en-GB"/>
        </w:rPr>
      </w:pPr>
      <w:r>
        <w:rPr>
          <w:lang w:eastAsia="en-GB"/>
        </w:rPr>
        <w:t>When the reaction is complete</w:t>
      </w:r>
      <w:r w:rsidR="00CD2915">
        <w:rPr>
          <w:lang w:eastAsia="en-GB"/>
        </w:rPr>
        <w:t>,</w:t>
      </w:r>
      <w:r>
        <w:rPr>
          <w:lang w:eastAsia="en-GB"/>
        </w:rPr>
        <w:t xml:space="preserve"> wipe up </w:t>
      </w:r>
      <w:r w:rsidR="00CD2915">
        <w:rPr>
          <w:lang w:eastAsia="en-GB"/>
        </w:rPr>
        <w:t xml:space="preserve">the drops </w:t>
      </w:r>
      <w:r>
        <w:rPr>
          <w:lang w:eastAsia="en-GB"/>
        </w:rPr>
        <w:t xml:space="preserve">with a paper towel </w:t>
      </w:r>
      <w:r w:rsidR="00A843BE">
        <w:rPr>
          <w:lang w:eastAsia="en-GB"/>
        </w:rPr>
        <w:t>and dispose of the paper towel</w:t>
      </w:r>
      <w:r>
        <w:rPr>
          <w:lang w:eastAsia="en-GB"/>
        </w:rPr>
        <w:t xml:space="preserve"> </w:t>
      </w:r>
      <w:r w:rsidR="00CD2915">
        <w:rPr>
          <w:lang w:eastAsia="en-GB"/>
        </w:rPr>
        <w:t xml:space="preserve">in </w:t>
      </w:r>
      <w:r>
        <w:rPr>
          <w:lang w:eastAsia="en-GB"/>
        </w:rPr>
        <w:t xml:space="preserve">laboratory waste. </w:t>
      </w:r>
    </w:p>
    <w:p w14:paraId="5C8D7A8C" w14:textId="13D59A1B" w:rsidR="00FA60B3" w:rsidRDefault="00FA60B3" w:rsidP="00FA60B3">
      <w:pPr>
        <w:pStyle w:val="RSCBulletedlist"/>
        <w:rPr>
          <w:lang w:eastAsia="en-GB"/>
        </w:rPr>
      </w:pPr>
      <w:r>
        <w:rPr>
          <w:lang w:eastAsia="en-GB"/>
        </w:rPr>
        <w:lastRenderedPageBreak/>
        <w:t xml:space="preserve">Technician tip: put the paper towels/cloths into a bucket of water before </w:t>
      </w:r>
      <w:r w:rsidR="00B9089E">
        <w:rPr>
          <w:lang w:eastAsia="en-GB"/>
        </w:rPr>
        <w:t>disposal</w:t>
      </w:r>
      <w:r>
        <w:rPr>
          <w:lang w:eastAsia="en-GB"/>
        </w:rPr>
        <w:t xml:space="preserve">. This dilutes the chlorine and prevents students or teachers accidentally inhaling a small amount of chlorine when opening </w:t>
      </w:r>
      <w:r w:rsidR="006F6FE7">
        <w:rPr>
          <w:lang w:eastAsia="en-GB"/>
        </w:rPr>
        <w:t>the</w:t>
      </w:r>
      <w:r>
        <w:rPr>
          <w:lang w:eastAsia="en-GB"/>
        </w:rPr>
        <w:t xml:space="preserve"> bin</w:t>
      </w:r>
      <w:r w:rsidR="006F6FE7">
        <w:rPr>
          <w:lang w:eastAsia="en-GB"/>
        </w:rPr>
        <w:t xml:space="preserve"> lid</w:t>
      </w:r>
      <w:r>
        <w:rPr>
          <w:lang w:eastAsia="en-GB"/>
        </w:rPr>
        <w:t xml:space="preserve">. </w:t>
      </w:r>
    </w:p>
    <w:p w14:paraId="2D2B99D6" w14:textId="7D41FFE7" w:rsidR="000F519D" w:rsidRPr="00CD5E3C" w:rsidRDefault="000F519D" w:rsidP="00FA60B3">
      <w:pPr>
        <w:pStyle w:val="RSCBasictext"/>
      </w:pPr>
    </w:p>
    <w:sectPr w:rsidR="000F519D" w:rsidRPr="00CD5E3C" w:rsidSect="00231C1C">
      <w:headerReference w:type="default" r:id="rId21"/>
      <w:footerReference w:type="default" r:id="rId2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BB09C" w14:textId="77777777" w:rsidR="00747D66" w:rsidRDefault="00747D66" w:rsidP="008A1B0B">
      <w:pPr>
        <w:spacing w:after="0" w:line="240" w:lineRule="auto"/>
      </w:pPr>
      <w:r>
        <w:separator/>
      </w:r>
    </w:p>
  </w:endnote>
  <w:endnote w:type="continuationSeparator" w:id="0">
    <w:p w14:paraId="48AFD564" w14:textId="77777777" w:rsidR="00747D66" w:rsidRDefault="00747D66" w:rsidP="008A1B0B">
      <w:pPr>
        <w:spacing w:after="0" w:line="240" w:lineRule="auto"/>
      </w:pPr>
      <w:r>
        <w:continuationSeparator/>
      </w:r>
    </w:p>
  </w:endnote>
  <w:endnote w:type="continuationNotice" w:id="1">
    <w:p w14:paraId="63D017F4" w14:textId="77777777" w:rsidR="00747D66" w:rsidRDefault="00747D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096307E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73294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A678F" w14:textId="77777777" w:rsidR="00747D66" w:rsidRDefault="00747D66" w:rsidP="008A1B0B">
      <w:pPr>
        <w:spacing w:after="0" w:line="240" w:lineRule="auto"/>
      </w:pPr>
      <w:r>
        <w:separator/>
      </w:r>
    </w:p>
  </w:footnote>
  <w:footnote w:type="continuationSeparator" w:id="0">
    <w:p w14:paraId="276E86E4" w14:textId="77777777" w:rsidR="00747D66" w:rsidRDefault="00747D66" w:rsidP="008A1B0B">
      <w:pPr>
        <w:spacing w:after="0" w:line="240" w:lineRule="auto"/>
      </w:pPr>
      <w:r>
        <w:continuationSeparator/>
      </w:r>
    </w:p>
  </w:footnote>
  <w:footnote w:type="continuationNotice" w:id="1">
    <w:p w14:paraId="7E825C0C" w14:textId="77777777" w:rsidR="00747D66" w:rsidRDefault="00747D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5A1B6086" w:rsidR="008A1B0B" w:rsidRDefault="004D3EC1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34DA6B64" wp14:editId="42B16341">
          <wp:simplePos x="0" y="0"/>
          <wp:positionH relativeFrom="column">
            <wp:posOffset>-542925</wp:posOffset>
          </wp:positionH>
          <wp:positionV relativeFrom="paragraph">
            <wp:posOffset>34290</wp:posOffset>
          </wp:positionV>
          <wp:extent cx="2160905" cy="362585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1" locked="0" layoutInCell="1" allowOverlap="1" wp14:anchorId="6205F037" wp14:editId="2EF04EED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00157200"/>
    <w:r w:rsidR="000C3428">
      <w:rPr>
        <w:rFonts w:ascii="Century Gothic" w:hAnsi="Century Gothic"/>
        <w:b/>
        <w:bCs/>
        <w:color w:val="C8102E"/>
        <w:sz w:val="30"/>
        <w:szCs w:val="30"/>
      </w:rPr>
      <w:t>Microscale chemistry</w:t>
    </w:r>
    <w:bookmarkEnd w:id="2"/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D41F0F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40CC281F" w14:textId="1D0A8A1B" w:rsidR="00AB26F2" w:rsidRPr="005F0459" w:rsidRDefault="00E51E43" w:rsidP="00E51E43">
    <w:pPr>
      <w:pStyle w:val="RSCURL"/>
      <w:jc w:val="right"/>
    </w:pPr>
    <w:r>
      <w:rPr>
        <w:color w:val="000000" w:themeColor="text1"/>
      </w:rPr>
      <w:t>Available</w:t>
    </w:r>
    <w:r w:rsidR="003F2EF3">
      <w:rPr>
        <w:color w:val="000000" w:themeColor="text1"/>
      </w:rPr>
      <w:t xml:space="preserve"> from</w:t>
    </w:r>
    <w:r w:rsidR="003A0325" w:rsidRPr="003A0325">
      <w:t xml:space="preserve"> </w:t>
    </w:r>
    <w:hyperlink r:id="rId3" w:history="1">
      <w:r w:rsidR="003A0325" w:rsidRPr="003A0325">
        <w:rPr>
          <w:rStyle w:val="Hyperlink"/>
          <w:color w:val="C8102E"/>
          <w:u w:val="none"/>
        </w:rPr>
        <w:t>rsc.li/4fFHvLX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D34E4"/>
    <w:multiLevelType w:val="hybridMultilevel"/>
    <w:tmpl w:val="5A40AD10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6F0B44"/>
    <w:multiLevelType w:val="hybridMultilevel"/>
    <w:tmpl w:val="FA6CAFA4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3793E90"/>
    <w:multiLevelType w:val="hybridMultilevel"/>
    <w:tmpl w:val="74F43388"/>
    <w:lvl w:ilvl="0" w:tplc="8CC26048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  <w:color w:val="4472C4" w:themeColor="accent1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131518">
    <w:abstractNumId w:val="15"/>
  </w:num>
  <w:num w:numId="2" w16cid:durableId="1890071751">
    <w:abstractNumId w:val="7"/>
  </w:num>
  <w:num w:numId="3" w16cid:durableId="301621480">
    <w:abstractNumId w:val="4"/>
  </w:num>
  <w:num w:numId="4" w16cid:durableId="1319268149">
    <w:abstractNumId w:val="5"/>
  </w:num>
  <w:num w:numId="5" w16cid:durableId="645857516">
    <w:abstractNumId w:val="13"/>
  </w:num>
  <w:num w:numId="6" w16cid:durableId="1688750140">
    <w:abstractNumId w:val="14"/>
  </w:num>
  <w:num w:numId="7" w16cid:durableId="1459296443">
    <w:abstractNumId w:val="0"/>
  </w:num>
  <w:num w:numId="8" w16cid:durableId="934363673">
    <w:abstractNumId w:val="3"/>
  </w:num>
  <w:num w:numId="9" w16cid:durableId="305934631">
    <w:abstractNumId w:val="2"/>
  </w:num>
  <w:num w:numId="10" w16cid:durableId="281426158">
    <w:abstractNumId w:val="1"/>
  </w:num>
  <w:num w:numId="11" w16cid:durableId="302976941">
    <w:abstractNumId w:val="8"/>
  </w:num>
  <w:num w:numId="12" w16cid:durableId="1648827048">
    <w:abstractNumId w:val="1"/>
    <w:lvlOverride w:ilvl="0">
      <w:startOverride w:val="1"/>
    </w:lvlOverride>
  </w:num>
  <w:num w:numId="13" w16cid:durableId="459225722">
    <w:abstractNumId w:val="12"/>
  </w:num>
  <w:num w:numId="14" w16cid:durableId="781342781">
    <w:abstractNumId w:val="10"/>
  </w:num>
  <w:num w:numId="15" w16cid:durableId="1867524913">
    <w:abstractNumId w:val="6"/>
  </w:num>
  <w:num w:numId="16" w16cid:durableId="1646204609">
    <w:abstractNumId w:val="2"/>
    <w:lvlOverride w:ilvl="0">
      <w:startOverride w:val="1"/>
    </w:lvlOverride>
  </w:num>
  <w:num w:numId="17" w16cid:durableId="203519406">
    <w:abstractNumId w:val="16"/>
  </w:num>
  <w:num w:numId="18" w16cid:durableId="1597057039">
    <w:abstractNumId w:val="11"/>
  </w:num>
  <w:num w:numId="19" w16cid:durableId="1433546299">
    <w:abstractNumId w:val="17"/>
  </w:num>
  <w:num w:numId="20" w16cid:durableId="987248214">
    <w:abstractNumId w:val="9"/>
  </w:num>
  <w:num w:numId="21" w16cid:durableId="2100364127">
    <w:abstractNumId w:val="0"/>
  </w:num>
  <w:num w:numId="22" w16cid:durableId="164171598">
    <w:abstractNumId w:val="0"/>
  </w:num>
  <w:num w:numId="23" w16cid:durableId="137523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25467"/>
    <w:rsid w:val="00033EE6"/>
    <w:rsid w:val="000403DD"/>
    <w:rsid w:val="00064695"/>
    <w:rsid w:val="00067A38"/>
    <w:rsid w:val="00073DBB"/>
    <w:rsid w:val="000866AC"/>
    <w:rsid w:val="00092315"/>
    <w:rsid w:val="00092796"/>
    <w:rsid w:val="0009472A"/>
    <w:rsid w:val="000A31FD"/>
    <w:rsid w:val="000A768F"/>
    <w:rsid w:val="000B0FE6"/>
    <w:rsid w:val="000B6FC4"/>
    <w:rsid w:val="000C3428"/>
    <w:rsid w:val="000C594F"/>
    <w:rsid w:val="000D3C46"/>
    <w:rsid w:val="000E5F58"/>
    <w:rsid w:val="000E6D8D"/>
    <w:rsid w:val="000F4511"/>
    <w:rsid w:val="000F519D"/>
    <w:rsid w:val="00107BBD"/>
    <w:rsid w:val="00111064"/>
    <w:rsid w:val="001156F8"/>
    <w:rsid w:val="00135AA8"/>
    <w:rsid w:val="00182B96"/>
    <w:rsid w:val="001F683F"/>
    <w:rsid w:val="00200545"/>
    <w:rsid w:val="00201410"/>
    <w:rsid w:val="00210F4C"/>
    <w:rsid w:val="002319F4"/>
    <w:rsid w:val="00231C1C"/>
    <w:rsid w:val="0023536A"/>
    <w:rsid w:val="00237529"/>
    <w:rsid w:val="00260C3F"/>
    <w:rsid w:val="002922FE"/>
    <w:rsid w:val="002A4821"/>
    <w:rsid w:val="002A77FF"/>
    <w:rsid w:val="002A7E8C"/>
    <w:rsid w:val="002C2223"/>
    <w:rsid w:val="002D0425"/>
    <w:rsid w:val="002D34BA"/>
    <w:rsid w:val="002E47CA"/>
    <w:rsid w:val="002F3BB6"/>
    <w:rsid w:val="00302810"/>
    <w:rsid w:val="003039A6"/>
    <w:rsid w:val="003059AB"/>
    <w:rsid w:val="003217BF"/>
    <w:rsid w:val="00342B6F"/>
    <w:rsid w:val="003716B9"/>
    <w:rsid w:val="00373294"/>
    <w:rsid w:val="00373EB0"/>
    <w:rsid w:val="003A0325"/>
    <w:rsid w:val="003A6537"/>
    <w:rsid w:val="003A7E56"/>
    <w:rsid w:val="003B44F3"/>
    <w:rsid w:val="003C545B"/>
    <w:rsid w:val="003D1CFD"/>
    <w:rsid w:val="003E235C"/>
    <w:rsid w:val="003F03C9"/>
    <w:rsid w:val="003F2EF3"/>
    <w:rsid w:val="004040D7"/>
    <w:rsid w:val="00426D94"/>
    <w:rsid w:val="004619DB"/>
    <w:rsid w:val="0046389A"/>
    <w:rsid w:val="004A6C93"/>
    <w:rsid w:val="004B11FD"/>
    <w:rsid w:val="004D3EC1"/>
    <w:rsid w:val="004D46C0"/>
    <w:rsid w:val="004F1278"/>
    <w:rsid w:val="005030BD"/>
    <w:rsid w:val="00516F80"/>
    <w:rsid w:val="00525B8C"/>
    <w:rsid w:val="0054798D"/>
    <w:rsid w:val="00560449"/>
    <w:rsid w:val="00563C2D"/>
    <w:rsid w:val="005820B0"/>
    <w:rsid w:val="005F0459"/>
    <w:rsid w:val="00605A1D"/>
    <w:rsid w:val="006150F5"/>
    <w:rsid w:val="006434F0"/>
    <w:rsid w:val="006454D2"/>
    <w:rsid w:val="00674C2C"/>
    <w:rsid w:val="00677E91"/>
    <w:rsid w:val="00680E9A"/>
    <w:rsid w:val="006820BE"/>
    <w:rsid w:val="006A1577"/>
    <w:rsid w:val="006B66D8"/>
    <w:rsid w:val="006C7B0F"/>
    <w:rsid w:val="006D05F4"/>
    <w:rsid w:val="006D790E"/>
    <w:rsid w:val="006F6FE7"/>
    <w:rsid w:val="007034ED"/>
    <w:rsid w:val="007042E5"/>
    <w:rsid w:val="00741ECD"/>
    <w:rsid w:val="007424D7"/>
    <w:rsid w:val="00747D66"/>
    <w:rsid w:val="00764810"/>
    <w:rsid w:val="007765DF"/>
    <w:rsid w:val="007859BF"/>
    <w:rsid w:val="00793A37"/>
    <w:rsid w:val="007A205E"/>
    <w:rsid w:val="007B65A2"/>
    <w:rsid w:val="007F473A"/>
    <w:rsid w:val="0080546C"/>
    <w:rsid w:val="00835B9C"/>
    <w:rsid w:val="00841A83"/>
    <w:rsid w:val="0088657C"/>
    <w:rsid w:val="00890BE1"/>
    <w:rsid w:val="0089187A"/>
    <w:rsid w:val="008A1B0B"/>
    <w:rsid w:val="008C0669"/>
    <w:rsid w:val="00963D9F"/>
    <w:rsid w:val="00973447"/>
    <w:rsid w:val="0098588D"/>
    <w:rsid w:val="009A3093"/>
    <w:rsid w:val="009B66CD"/>
    <w:rsid w:val="009C68C5"/>
    <w:rsid w:val="009D4C6D"/>
    <w:rsid w:val="00A15C74"/>
    <w:rsid w:val="00A177A3"/>
    <w:rsid w:val="00A34D68"/>
    <w:rsid w:val="00A522C0"/>
    <w:rsid w:val="00A5348B"/>
    <w:rsid w:val="00A55D0E"/>
    <w:rsid w:val="00A571EB"/>
    <w:rsid w:val="00A5740C"/>
    <w:rsid w:val="00A657F0"/>
    <w:rsid w:val="00A66348"/>
    <w:rsid w:val="00A67EE5"/>
    <w:rsid w:val="00A725C3"/>
    <w:rsid w:val="00A843BE"/>
    <w:rsid w:val="00AB1538"/>
    <w:rsid w:val="00AB26F2"/>
    <w:rsid w:val="00AB639C"/>
    <w:rsid w:val="00AC4C2C"/>
    <w:rsid w:val="00AC7587"/>
    <w:rsid w:val="00AD19A1"/>
    <w:rsid w:val="00AD1C06"/>
    <w:rsid w:val="00AD57D2"/>
    <w:rsid w:val="00AE4BC4"/>
    <w:rsid w:val="00B07819"/>
    <w:rsid w:val="00B226A7"/>
    <w:rsid w:val="00B32608"/>
    <w:rsid w:val="00B37C8B"/>
    <w:rsid w:val="00B5795D"/>
    <w:rsid w:val="00B67A03"/>
    <w:rsid w:val="00B71E66"/>
    <w:rsid w:val="00B721F1"/>
    <w:rsid w:val="00B9089E"/>
    <w:rsid w:val="00BC5741"/>
    <w:rsid w:val="00BD1443"/>
    <w:rsid w:val="00BD4AEE"/>
    <w:rsid w:val="00C072DD"/>
    <w:rsid w:val="00C1703F"/>
    <w:rsid w:val="00C23CB1"/>
    <w:rsid w:val="00C34AB1"/>
    <w:rsid w:val="00C6122F"/>
    <w:rsid w:val="00C644EC"/>
    <w:rsid w:val="00C9245D"/>
    <w:rsid w:val="00CB6F3F"/>
    <w:rsid w:val="00CD2915"/>
    <w:rsid w:val="00CD5E3C"/>
    <w:rsid w:val="00D02D82"/>
    <w:rsid w:val="00D36E2F"/>
    <w:rsid w:val="00D41F0F"/>
    <w:rsid w:val="00D444BA"/>
    <w:rsid w:val="00D56C1B"/>
    <w:rsid w:val="00D62A21"/>
    <w:rsid w:val="00D732BB"/>
    <w:rsid w:val="00D92EA9"/>
    <w:rsid w:val="00DE4519"/>
    <w:rsid w:val="00DF1C5C"/>
    <w:rsid w:val="00E12A3F"/>
    <w:rsid w:val="00E174ED"/>
    <w:rsid w:val="00E23EAC"/>
    <w:rsid w:val="00E30810"/>
    <w:rsid w:val="00E408AC"/>
    <w:rsid w:val="00E47CCE"/>
    <w:rsid w:val="00E51724"/>
    <w:rsid w:val="00E51E43"/>
    <w:rsid w:val="00E910FC"/>
    <w:rsid w:val="00EB6BAE"/>
    <w:rsid w:val="00EB728B"/>
    <w:rsid w:val="00ED698B"/>
    <w:rsid w:val="00ED69BB"/>
    <w:rsid w:val="00EF3FDA"/>
    <w:rsid w:val="00F24109"/>
    <w:rsid w:val="00F2614B"/>
    <w:rsid w:val="00F412E7"/>
    <w:rsid w:val="00F44160"/>
    <w:rsid w:val="00F54374"/>
    <w:rsid w:val="00F55FE1"/>
    <w:rsid w:val="00F57D41"/>
    <w:rsid w:val="00F66934"/>
    <w:rsid w:val="00F709FB"/>
    <w:rsid w:val="00F71CF7"/>
    <w:rsid w:val="00F821DA"/>
    <w:rsid w:val="00F94905"/>
    <w:rsid w:val="00F97E92"/>
    <w:rsid w:val="00FA59BE"/>
    <w:rsid w:val="00FA60B3"/>
    <w:rsid w:val="00FB5CE9"/>
    <w:rsid w:val="00FB701E"/>
    <w:rsid w:val="00FC54F8"/>
    <w:rsid w:val="00FD124C"/>
    <w:rsid w:val="00FD6697"/>
    <w:rsid w:val="00FE6DCB"/>
    <w:rsid w:val="385B8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073DBB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B72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rsc.li/4fFHvL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s://rsc.li/4iiIjbl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du.rsc.org/resources/explaining-our-health-and-safety-guidance/1752.article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rsc.li/4fFHvLX" TargetMode="External"/><Relationship Id="rId2" Type="http://schemas.openxmlformats.org/officeDocument/2006/relationships/image" Target="media/image10.emf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ad90e4-f9f8-4758-a1e3-0a7f403e271e">
      <Terms xmlns="http://schemas.microsoft.com/office/infopath/2007/PartnerControls"/>
    </lcf76f155ced4ddcb4097134ff3c332f>
    <TaxCatchAll xmlns="27e564b6-8a00-461c-8d45-4d4e49e620e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29AEF31871D1488CE76DAAD549738C" ma:contentTypeVersion="17" ma:contentTypeDescription="Create a new document." ma:contentTypeScope="" ma:versionID="dd32f7734da563801c50a67f3ca51d7f">
  <xsd:schema xmlns:xsd="http://www.w3.org/2001/XMLSchema" xmlns:xs="http://www.w3.org/2001/XMLSchema" xmlns:p="http://schemas.microsoft.com/office/2006/metadata/properties" xmlns:ns2="72ad90e4-f9f8-4758-a1e3-0a7f403e271e" xmlns:ns3="27e564b6-8a00-461c-8d45-4d4e49e620eb" targetNamespace="http://schemas.microsoft.com/office/2006/metadata/properties" ma:root="true" ma:fieldsID="3904ce9d5d0d0c785c6930ce28762cd2" ns2:_="" ns3:_="">
    <xsd:import namespace="72ad90e4-f9f8-4758-a1e3-0a7f403e271e"/>
    <xsd:import namespace="27e564b6-8a00-461c-8d45-4d4e49e62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d90e4-f9f8-4758-a1e3-0a7f403e2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564b6-8a00-461c-8d45-4d4e49e620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e0381d-0c94-4a3f-aade-9a29dd7f4345}" ma:internalName="TaxCatchAll" ma:showField="CatchAllData" ma:web="27e564b6-8a00-461c-8d45-4d4e49e62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52EF5-DBD0-47C5-BDFD-17D1E0BFC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3727F-E7E2-4EA0-96D7-FE534D3134E1}">
  <ds:schemaRefs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72ad90e4-f9f8-4758-a1e3-0a7f403e271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7e564b6-8a00-461c-8d45-4d4e49e620eb"/>
  </ds:schemaRefs>
</ds:datastoreItem>
</file>

<file path=customXml/itemProps3.xml><?xml version="1.0" encoding="utf-8"?>
<ds:datastoreItem xmlns:ds="http://schemas.openxmlformats.org/officeDocument/2006/customXml" ds:itemID="{BC008843-2317-437B-8BBF-C7E632A70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ad90e4-f9f8-4758-a1e3-0a7f403e271e"/>
    <ds:schemaRef ds:uri="27e564b6-8a00-461c-8d45-4d4e49e62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6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8773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diffusion of gas technician notes</dc:title>
  <dc:subject/>
  <dc:creator>Royal Society Of Chemistry</dc:creator>
  <cp:keywords>gas, diffusion, microscale, experiment, integrated instructions, chlorine gas, states of matter, particle theory</cp:keywords>
  <dc:description>From rsc.li/4fFHvLX, integrated instructions in English and Welsh also available</dc:description>
  <cp:lastModifiedBy>Juliet Kennard</cp:lastModifiedBy>
  <cp:revision>4</cp:revision>
  <dcterms:created xsi:type="dcterms:W3CDTF">2025-02-24T15:02:00Z</dcterms:created>
  <dcterms:modified xsi:type="dcterms:W3CDTF">2025-02-26T08:19:00Z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0x010100B329AEF31871D1488CE76DAAD549738C</vt:lpwstr>
  </property>
  <property fmtid="{D5CDD505-2E9C-101B-9397-08002B2CF9AE}" pid="3" name="MediaServiceImageTags">
    <vt:lpwstr/>
  </property>
</Properties>
</file>