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8E2F" w14:textId="4D58A8D2" w:rsidR="001E77BA" w:rsidRPr="005B6743" w:rsidRDefault="001E77BA" w:rsidP="00184FDA">
      <w:pPr>
        <w:pStyle w:val="RSCBasictext"/>
        <w:rPr>
          <w:b/>
          <w:bCs/>
          <w:color w:val="991E66"/>
          <w:spacing w:val="-20"/>
          <w:sz w:val="34"/>
          <w:szCs w:val="34"/>
        </w:rPr>
      </w:pPr>
      <w:bookmarkStart w:id="0" w:name="_Hlk133917238"/>
      <w:r w:rsidRPr="005B6743">
        <w:rPr>
          <w:b/>
          <w:bCs/>
          <w:color w:val="991E66"/>
          <w:spacing w:val="-20"/>
          <w:sz w:val="34"/>
          <w:szCs w:val="34"/>
        </w:rPr>
        <w:t>Make water 'disappear' with a superabsorbent</w:t>
      </w:r>
      <w:r w:rsidR="00B83886" w:rsidRPr="005B6743">
        <w:rPr>
          <w:b/>
          <w:bCs/>
          <w:color w:val="991E66"/>
          <w:spacing w:val="-20"/>
          <w:sz w:val="34"/>
          <w:szCs w:val="34"/>
        </w:rPr>
        <w:t xml:space="preserve"> </w:t>
      </w:r>
      <w:r w:rsidRPr="005B6743">
        <w:rPr>
          <w:b/>
          <w:bCs/>
          <w:color w:val="991E66"/>
          <w:spacing w:val="-20"/>
          <w:sz w:val="34"/>
          <w:szCs w:val="34"/>
        </w:rPr>
        <w:t xml:space="preserve">polymer </w:t>
      </w:r>
    </w:p>
    <w:p w14:paraId="665E0536" w14:textId="213D7DAA" w:rsidR="001A278F" w:rsidRPr="005B6743" w:rsidRDefault="00905E09" w:rsidP="00184FDA">
      <w:pPr>
        <w:pStyle w:val="RSCBasictext"/>
        <w:rPr>
          <w:lang w:eastAsia="en-GB"/>
        </w:rPr>
      </w:pPr>
      <w:r w:rsidRPr="005B6743">
        <w:rPr>
          <w:lang w:eastAsia="en-GB"/>
        </w:rPr>
        <w:t>Th</w:t>
      </w:r>
      <w:r w:rsidR="00104CB2" w:rsidRPr="005B6743">
        <w:rPr>
          <w:lang w:eastAsia="en-GB"/>
        </w:rPr>
        <w:t>ese notes</w:t>
      </w:r>
      <w:r w:rsidRPr="005B6743">
        <w:rPr>
          <w:lang w:eastAsia="en-GB"/>
        </w:rPr>
        <w:t xml:space="preserve"> </w:t>
      </w:r>
      <w:r w:rsidR="00104CB2" w:rsidRPr="005B6743">
        <w:rPr>
          <w:lang w:eastAsia="en-GB"/>
        </w:rPr>
        <w:t>accompany</w:t>
      </w:r>
      <w:r w:rsidR="001A278F" w:rsidRPr="005B6743">
        <w:rPr>
          <w:lang w:eastAsia="en-GB"/>
        </w:rPr>
        <w:t xml:space="preserve"> the </w:t>
      </w:r>
      <w:r w:rsidR="00104CB2" w:rsidRPr="005B6743">
        <w:rPr>
          <w:lang w:eastAsia="en-GB"/>
        </w:rPr>
        <w:t>video demonstratio</w:t>
      </w:r>
      <w:r w:rsidR="00DE1BEB" w:rsidRPr="005B6743">
        <w:rPr>
          <w:lang w:eastAsia="en-GB"/>
        </w:rPr>
        <w:t xml:space="preserve">n </w:t>
      </w:r>
      <w:r w:rsidR="001E77BA" w:rsidRPr="005B6743">
        <w:rPr>
          <w:b/>
          <w:bCs/>
          <w:lang w:eastAsia="en-GB"/>
        </w:rPr>
        <w:t>Superabsorbent polymer</w:t>
      </w:r>
      <w:r w:rsidR="004E7AA0" w:rsidRPr="005B6743">
        <w:rPr>
          <w:b/>
          <w:bCs/>
          <w:lang w:eastAsia="en-GB"/>
        </w:rPr>
        <w:t xml:space="preserve"> </w:t>
      </w:r>
      <w:r w:rsidR="00B63F7E" w:rsidRPr="005B6743">
        <w:rPr>
          <w:lang w:eastAsia="en-GB"/>
        </w:rPr>
        <w:t xml:space="preserve">from </w:t>
      </w:r>
      <w:r w:rsidR="00B63F7E" w:rsidRPr="005B6743">
        <w:rPr>
          <w:i/>
          <w:iCs/>
          <w:lang w:eastAsia="en-GB"/>
        </w:rPr>
        <w:t>Education in Chemistry</w:t>
      </w:r>
      <w:r w:rsidR="00B63F7E" w:rsidRPr="005B6743">
        <w:rPr>
          <w:lang w:eastAsia="en-GB"/>
        </w:rPr>
        <w:t xml:space="preserve"> </w:t>
      </w:r>
      <w:r w:rsidR="001A278F" w:rsidRPr="005B6743">
        <w:rPr>
          <w:lang w:eastAsia="en-GB"/>
        </w:rPr>
        <w:t xml:space="preserve">which </w:t>
      </w:r>
      <w:r w:rsidR="00B63F7E" w:rsidRPr="005B6743">
        <w:rPr>
          <w:lang w:eastAsia="en-GB"/>
        </w:rPr>
        <w:t xml:space="preserve">you </w:t>
      </w:r>
      <w:r w:rsidR="001A278F" w:rsidRPr="005B6743">
        <w:rPr>
          <w:lang w:eastAsia="en-GB"/>
        </w:rPr>
        <w:t xml:space="preserve">can view at: </w:t>
      </w:r>
      <w:hyperlink r:id="rId11" w:history="1">
        <w:r w:rsidR="00A05EBC" w:rsidRPr="005B6743">
          <w:rPr>
            <w:rStyle w:val="Hyperlink"/>
            <w:color w:val="991E66"/>
            <w:lang w:eastAsia="en-GB"/>
          </w:rPr>
          <w:t>rsc.li/</w:t>
        </w:r>
        <w:r w:rsidR="001E77BA" w:rsidRPr="005B6743">
          <w:rPr>
            <w:rStyle w:val="Hyperlink"/>
            <w:color w:val="991E66"/>
            <w:lang w:eastAsia="en-GB"/>
          </w:rPr>
          <w:t>4it5m2r</w:t>
        </w:r>
      </w:hyperlink>
      <w:r w:rsidR="00A05EBC" w:rsidRPr="005B6743">
        <w:rPr>
          <w:lang w:eastAsia="en-GB"/>
        </w:rPr>
        <w:t>.</w:t>
      </w:r>
    </w:p>
    <w:p w14:paraId="0098D80F" w14:textId="44F8233D" w:rsidR="0067179A" w:rsidRPr="005B6743" w:rsidRDefault="0067179A" w:rsidP="0067179A">
      <w:pPr>
        <w:pStyle w:val="RSCBasictext"/>
        <w:rPr>
          <w:lang w:eastAsia="en-GB"/>
        </w:rPr>
      </w:pPr>
      <w:r w:rsidRPr="005B6743">
        <w:rPr>
          <w:lang w:eastAsia="en-GB"/>
        </w:rPr>
        <w:t>For much of modern history, when humans have sought to mop up liquids, we</w:t>
      </w:r>
      <w:r w:rsidR="00523D30">
        <w:rPr>
          <w:lang w:eastAsia="en-GB"/>
        </w:rPr>
        <w:t>’</w:t>
      </w:r>
      <w:r w:rsidRPr="005B6743">
        <w:rPr>
          <w:lang w:eastAsia="en-GB"/>
        </w:rPr>
        <w:t>ve looked to cellulose</w:t>
      </w:r>
      <w:r w:rsidR="0074684D">
        <w:rPr>
          <w:lang w:eastAsia="en-GB"/>
        </w:rPr>
        <w:t xml:space="preserve"> to do the job</w:t>
      </w:r>
      <w:r w:rsidRPr="005B6743">
        <w:rPr>
          <w:lang w:eastAsia="en-GB"/>
        </w:rPr>
        <w:t>. Cast your eye</w:t>
      </w:r>
      <w:r w:rsidR="00544A18">
        <w:rPr>
          <w:lang w:eastAsia="en-GB"/>
        </w:rPr>
        <w:t>s</w:t>
      </w:r>
      <w:r w:rsidRPr="005B6743">
        <w:rPr>
          <w:lang w:eastAsia="en-GB"/>
        </w:rPr>
        <w:t xml:space="preserve"> around your bathroom for the evidence</w:t>
      </w:r>
      <w:r w:rsidR="00E755F9">
        <w:rPr>
          <w:lang w:eastAsia="en-GB"/>
        </w:rPr>
        <w:t>.</w:t>
      </w:r>
      <w:r w:rsidR="00DB6B4E">
        <w:rPr>
          <w:lang w:eastAsia="en-GB"/>
        </w:rPr>
        <w:t xml:space="preserve"> </w:t>
      </w:r>
      <w:r w:rsidRPr="005B6743">
        <w:rPr>
          <w:lang w:eastAsia="en-GB"/>
        </w:rPr>
        <w:t>But in the second half of the 20th century, material chemists develop</w:t>
      </w:r>
      <w:r w:rsidR="0061242C">
        <w:rPr>
          <w:lang w:eastAsia="en-GB"/>
        </w:rPr>
        <w:t>ed</w:t>
      </w:r>
      <w:r w:rsidRPr="005B6743">
        <w:rPr>
          <w:lang w:eastAsia="en-GB"/>
        </w:rPr>
        <w:t xml:space="preserve"> so-called super slurpers. These polymers were able to absorb hundreds of times their own mass in water, retain it for longer and </w:t>
      </w:r>
      <w:r w:rsidR="0061242C">
        <w:rPr>
          <w:lang w:eastAsia="en-GB"/>
        </w:rPr>
        <w:t>stop the material becoming too bulky.</w:t>
      </w:r>
      <w:r w:rsidRPr="005B6743">
        <w:rPr>
          <w:lang w:eastAsia="en-GB"/>
        </w:rPr>
        <w:t xml:space="preserve"> </w:t>
      </w:r>
    </w:p>
    <w:p w14:paraId="736B58C3" w14:textId="66583FAF" w:rsidR="0067179A" w:rsidRPr="005B6743" w:rsidRDefault="0067179A" w:rsidP="0067179A">
      <w:pPr>
        <w:pStyle w:val="RSCBasictext"/>
        <w:rPr>
          <w:lang w:eastAsia="en-GB"/>
        </w:rPr>
      </w:pPr>
      <w:r w:rsidRPr="005B6743">
        <w:rPr>
          <w:lang w:eastAsia="en-GB"/>
        </w:rPr>
        <w:t>Now, you can find superabsorbent materials like sodium polyacrylate all around you, in food packaging, surgical dressings and of course nappies, to make liquids ‘disappear’. With this experiment you can demonstrate how chemists can modify the structure of a material, turning one invention into many.</w:t>
      </w:r>
    </w:p>
    <w:p w14:paraId="3D4CC486" w14:textId="0F353EE1" w:rsidR="0009292F" w:rsidRPr="005B6743" w:rsidRDefault="003979ED" w:rsidP="00104CB2">
      <w:pPr>
        <w:pStyle w:val="RSCH2"/>
        <w:rPr>
          <w:color w:val="8E1055"/>
          <w:lang w:eastAsia="en-GB"/>
        </w:rPr>
      </w:pPr>
      <w:r w:rsidRPr="005B6743">
        <w:rPr>
          <w:color w:val="8E1055"/>
          <w:lang w:eastAsia="en-GB"/>
        </w:rPr>
        <w:t>Curriculum links</w:t>
      </w:r>
    </w:p>
    <w:p w14:paraId="62B00222" w14:textId="772A4D41" w:rsidR="0009292F" w:rsidRPr="005B6743" w:rsidRDefault="00A05EBC" w:rsidP="00A05EBC">
      <w:pPr>
        <w:pStyle w:val="RSCBasictext"/>
        <w:rPr>
          <w:lang w:eastAsia="en-GB"/>
        </w:rPr>
      </w:pPr>
      <w:r w:rsidRPr="005B6743">
        <w:rPr>
          <w:lang w:eastAsia="en-GB"/>
        </w:rPr>
        <w:t xml:space="preserve">Use this experiment in your </w:t>
      </w:r>
      <w:r w:rsidR="001E77BA" w:rsidRPr="005B6743">
        <w:rPr>
          <w:lang w:eastAsia="en-GB"/>
        </w:rPr>
        <w:t xml:space="preserve">14–16 </w:t>
      </w:r>
      <w:r w:rsidRPr="005B6743">
        <w:rPr>
          <w:lang w:eastAsia="en-GB"/>
        </w:rPr>
        <w:t xml:space="preserve">lessons on </w:t>
      </w:r>
      <w:r w:rsidR="001E77BA" w:rsidRPr="005B6743">
        <w:rPr>
          <w:lang w:eastAsia="en-GB"/>
        </w:rPr>
        <w:t>polymers and their properties.</w:t>
      </w:r>
    </w:p>
    <w:p w14:paraId="4449B9EA" w14:textId="3893417C" w:rsidR="00104CB2" w:rsidRPr="005B6743" w:rsidRDefault="004E7AA0" w:rsidP="00104CB2">
      <w:pPr>
        <w:pStyle w:val="RSCH2"/>
        <w:rPr>
          <w:color w:val="8E1055"/>
          <w:lang w:eastAsia="en-GB"/>
        </w:rPr>
      </w:pPr>
      <w:r w:rsidRPr="005B6743">
        <w:rPr>
          <w:color w:val="8E1055"/>
          <w:lang w:eastAsia="en-GB"/>
        </w:rPr>
        <w:t>Kit</w:t>
      </w:r>
    </w:p>
    <w:p w14:paraId="3E55C03C" w14:textId="77777777" w:rsidR="001E77BA" w:rsidRPr="005B6743" w:rsidRDefault="001E77BA" w:rsidP="001E77BA">
      <w:pPr>
        <w:pStyle w:val="ListParagraph"/>
        <w:numPr>
          <w:ilvl w:val="0"/>
          <w:numId w:val="22"/>
        </w:numPr>
        <w:rPr>
          <w:rFonts w:ascii="Century Gothic" w:hAnsi="Century Gothic"/>
          <w:sz w:val="22"/>
          <w:szCs w:val="22"/>
          <w:lang w:eastAsia="en-GB"/>
        </w:rPr>
      </w:pPr>
      <w:r w:rsidRPr="005B6743">
        <w:rPr>
          <w:rFonts w:ascii="Century Gothic" w:hAnsi="Century Gothic"/>
          <w:sz w:val="22"/>
          <w:szCs w:val="22"/>
          <w:lang w:eastAsia="en-GB"/>
        </w:rPr>
        <w:t>Sodium polyacrylate powder, approx 3 g (irritating to eyes and skin; see tips)</w:t>
      </w:r>
    </w:p>
    <w:p w14:paraId="226EA7BF" w14:textId="77777777" w:rsidR="0067179A" w:rsidRPr="005B6743" w:rsidRDefault="0067179A" w:rsidP="0067179A">
      <w:pPr>
        <w:pStyle w:val="RSCBulletedlist"/>
        <w:numPr>
          <w:ilvl w:val="0"/>
          <w:numId w:val="22"/>
        </w:numPr>
        <w:spacing w:line="256" w:lineRule="auto"/>
        <w:rPr>
          <w:lang w:eastAsia="en-GB"/>
        </w:rPr>
      </w:pPr>
      <w:r w:rsidRPr="005B6743">
        <w:rPr>
          <w:lang w:eastAsia="en-GB"/>
        </w:rPr>
        <w:t>Six disposable drinking cups: three opaque and three transparent</w:t>
      </w:r>
    </w:p>
    <w:p w14:paraId="0A260EA6" w14:textId="77777777" w:rsidR="0067179A" w:rsidRPr="005B6743" w:rsidRDefault="0067179A" w:rsidP="0067179A">
      <w:pPr>
        <w:pStyle w:val="RSCBulletedlist"/>
        <w:numPr>
          <w:ilvl w:val="0"/>
          <w:numId w:val="22"/>
        </w:numPr>
        <w:spacing w:line="256" w:lineRule="auto"/>
        <w:rPr>
          <w:lang w:eastAsia="en-GB"/>
        </w:rPr>
      </w:pPr>
      <w:r w:rsidRPr="005B6743">
        <w:rPr>
          <w:lang w:eastAsia="en-GB"/>
        </w:rPr>
        <w:t>100 cm</w:t>
      </w:r>
      <w:r w:rsidRPr="005B6743">
        <w:rPr>
          <w:vertAlign w:val="superscript"/>
          <w:lang w:eastAsia="en-GB"/>
        </w:rPr>
        <w:t>3</w:t>
      </w:r>
      <w:r w:rsidRPr="005B6743">
        <w:rPr>
          <w:lang w:eastAsia="en-GB"/>
        </w:rPr>
        <w:t xml:space="preserve"> tap water</w:t>
      </w:r>
    </w:p>
    <w:p w14:paraId="710CBBFC" w14:textId="77777777" w:rsidR="0067179A" w:rsidRPr="005B6743" w:rsidRDefault="0067179A" w:rsidP="0067179A">
      <w:pPr>
        <w:pStyle w:val="RSCBulletedlist"/>
        <w:numPr>
          <w:ilvl w:val="0"/>
          <w:numId w:val="22"/>
        </w:numPr>
        <w:spacing w:line="256" w:lineRule="auto"/>
        <w:rPr>
          <w:lang w:eastAsia="en-GB"/>
        </w:rPr>
      </w:pPr>
      <w:r w:rsidRPr="005B6743">
        <w:rPr>
          <w:lang w:eastAsia="en-GB"/>
        </w:rPr>
        <w:t>Salt, approx 2 g</w:t>
      </w:r>
    </w:p>
    <w:p w14:paraId="1B7021B8" w14:textId="16435105" w:rsidR="00A05EBC" w:rsidRPr="005B6743" w:rsidRDefault="0067179A" w:rsidP="0067179A">
      <w:pPr>
        <w:pStyle w:val="RSCBulletedlist"/>
        <w:numPr>
          <w:ilvl w:val="0"/>
          <w:numId w:val="22"/>
        </w:numPr>
        <w:spacing w:line="256" w:lineRule="auto"/>
        <w:rPr>
          <w:lang w:eastAsia="en-GB"/>
        </w:rPr>
      </w:pPr>
      <w:r w:rsidRPr="005B6743">
        <w:rPr>
          <w:lang w:eastAsia="en-GB"/>
        </w:rPr>
        <w:t>Teaspoons × 3</w:t>
      </w:r>
    </w:p>
    <w:p w14:paraId="37406BD3" w14:textId="4C28C56B" w:rsidR="000545EF" w:rsidRPr="005B6743" w:rsidRDefault="00A05EBC" w:rsidP="000545EF">
      <w:pPr>
        <w:pStyle w:val="RSCH2"/>
        <w:rPr>
          <w:color w:val="8E1055"/>
          <w:lang w:eastAsia="en-GB"/>
        </w:rPr>
      </w:pPr>
      <w:r w:rsidRPr="005B6743">
        <w:rPr>
          <w:noProof/>
          <w:color w:val="8E1055"/>
          <w:lang w:eastAsia="en-GB"/>
        </w:rPr>
        <mc:AlternateContent>
          <mc:Choice Requires="wps">
            <w:drawing>
              <wp:anchor distT="0" distB="0" distL="114300" distR="114300" simplePos="0" relativeHeight="251658240" behindDoc="0" locked="0" layoutInCell="1" allowOverlap="1" wp14:anchorId="47DDA1DF" wp14:editId="19697B79">
                <wp:simplePos x="0" y="0"/>
                <wp:positionH relativeFrom="column">
                  <wp:posOffset>-95250</wp:posOffset>
                </wp:positionH>
                <wp:positionV relativeFrom="paragraph">
                  <wp:posOffset>161290</wp:posOffset>
                </wp:positionV>
                <wp:extent cx="5883275" cy="1054100"/>
                <wp:effectExtent l="19050" t="19050" r="22225" b="12700"/>
                <wp:wrapNone/>
                <wp:docPr id="1060003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105410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CEB7B" id="Rectangle 1" o:spid="_x0000_s1026" alt="&quot;&quot;" style="position:absolute;margin-left:-7.5pt;margin-top:12.7pt;width:463.2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bhQIAAGoFAAAOAAAAZHJzL2Uyb0RvYy54bWysVM1u2zAMvg/YOwi6r7azeM2COkXQrsOA&#10;og3WDj0rshQLkEVNUuJkTz9KdpygK3YYdrFJkfz4z6vrfavJTjivwFS0uMgpEYZDrcymoj+e7z7M&#10;KPGBmZppMKKiB+Hp9eL9u6vOzsUEGtC1cARBjJ93tqJNCHaeZZ43omX+AqwwKJTgWhaQdZusdqxD&#10;9FZnkzz/lHXgauuAC+/x9bYX0kXCl1Lw8CilF4HoimJsIX1d+q7jN1tcsfnGMdsoPoTB/iGKlimD&#10;TkeoWxYY2Tr1B1SruAMPMlxwaDOQUnGRcsBsivxVNk8NsyLlgsXxdiyT/3+w/GH3ZFcOy9BZP/dI&#10;xiz20rXxj/GRfSrWYSyW2AfC8bGczT5OLktKOMqKvJwWeSpndjK3zoevAloSiYo67EYqEtvd+4Au&#10;UfWoEr0ZuFNap45oQ7qKTmYlOogiD1rVUZoYt1nfaEd2DJs6+4K+y9hHRDtTQ04bfDyllahw0CJi&#10;aPNdSKJqTGTSe4gTJ0ZYxrkwoehFDatF760o8zHLNKPRIrlOgBFZYpQj9gDwNnYf86AfTUUa2NE4&#10;/1tgvfFokTyDCaNxqwy4twA0ZjV47vWPRepLE6u0hvqwcsRBvy7e8juFHbxnPqyYw/3ATcKdD4/4&#10;kRqwUzBQlDTgfr31HvVxbFFKSYf7VlH/c8ucoER/MzjQn4vpNC5oYqbl5QQZdy5Zn0vMtr0B7H6B&#10;18XyREb9oI+kdNC+4GlYRq8oYoaj74ry4I7MTejvAB4XLpbLpIZLaVm4N0+WR/BY1Tihz/sX5uww&#10;xgE34AGOu8nmr6a5142WBpbbAFKlUT/Vdag3LnQanOH4xItxziet04lc/AYAAP//AwBQSwMEFAAG&#10;AAgAAAAhAAurmZ3fAAAACgEAAA8AAABkcnMvZG93bnJldi54bWxMj8FOwzAQRO9I/IO1SNxaxyVB&#10;NMSpAIkbQrSFAzc3XpK08TqKnSb8PcsJjqt9mnlTbGbXiTMOofWkQS0TEEiVty3VGt73z4s7ECEa&#10;sqbzhBq+McCmvLwoTG79RFs872ItOIRCbjQ0Mfa5lKFq0Jmw9D0S/7784Ezkc6ilHczE4a6TqyS5&#10;lc60xA2N6fGpweq0G52G0Xy8Td32OLrXzz2+nLKbx2NKWl9fzQ/3ICLO8Q+GX31Wh5KdDn4kG0Sn&#10;YaEy3hI1rLIUBANrpTIQBybXKgVZFvL/hPIHAAD//wMAUEsBAi0AFAAGAAgAAAAhALaDOJL+AAAA&#10;4QEAABMAAAAAAAAAAAAAAAAAAAAAAFtDb250ZW50X1R5cGVzXS54bWxQSwECLQAUAAYACAAAACEA&#10;OP0h/9YAAACUAQAACwAAAAAAAAAAAAAAAAAvAQAAX3JlbHMvLnJlbHNQSwECLQAUAAYACAAAACEA&#10;zfnFW4UCAABqBQAADgAAAAAAAAAAAAAAAAAuAgAAZHJzL2Uyb0RvYy54bWxQSwECLQAUAAYACAAA&#10;ACEAC6uZnd8AAAAKAQAADwAAAAAAAAAAAAAAAADfBAAAZHJzL2Rvd25yZXYueG1sUEsFBgAAAAAE&#10;AAQA8wAAAOsFAAAAAA==&#10;" filled="f" strokecolor="#8e1055" strokeweight="2.25pt"/>
            </w:pict>
          </mc:Fallback>
        </mc:AlternateContent>
      </w:r>
      <w:r w:rsidR="000545EF" w:rsidRPr="005B6743">
        <w:rPr>
          <w:color w:val="8E1055"/>
          <w:lang w:eastAsia="en-GB"/>
        </w:rPr>
        <w:t>Health, safety and disposal</w:t>
      </w:r>
    </w:p>
    <w:p w14:paraId="3D7557CB" w14:textId="3493C96E" w:rsidR="000545EF" w:rsidRPr="005B6743" w:rsidRDefault="0067179A" w:rsidP="005E3BF6">
      <w:pPr>
        <w:pStyle w:val="RSCBulletedlist"/>
      </w:pPr>
      <w:r w:rsidRPr="005B6743">
        <w:t>Although its gels are low hazard, powdered sodium polyacrylate is irritating to the skin and a serious eye irritant. Wear eye protection when transferring the powder and avoid raising dust. Dispose of any gel residue with normal waste.</w:t>
      </w:r>
    </w:p>
    <w:p w14:paraId="4CD78651" w14:textId="3625F04B" w:rsidR="001E77BA" w:rsidRPr="005B6743" w:rsidRDefault="001E77BA" w:rsidP="0057510A">
      <w:pPr>
        <w:pStyle w:val="RSCH2"/>
        <w:rPr>
          <w:color w:val="8E1055"/>
          <w:lang w:eastAsia="en-GB"/>
        </w:rPr>
      </w:pPr>
      <w:r w:rsidRPr="005B6743">
        <w:rPr>
          <w:color w:val="8E1055"/>
          <w:lang w:eastAsia="en-GB"/>
        </w:rPr>
        <w:t>Preparation</w:t>
      </w:r>
    </w:p>
    <w:p w14:paraId="603012D7" w14:textId="44B27047" w:rsidR="001E77BA" w:rsidRPr="005B6743" w:rsidRDefault="0067179A" w:rsidP="0067179A">
      <w:pPr>
        <w:pStyle w:val="RSCBasictext"/>
        <w:rPr>
          <w:lang w:eastAsia="en-GB"/>
        </w:rPr>
      </w:pPr>
      <w:r w:rsidRPr="005B6743">
        <w:rPr>
          <w:lang w:eastAsia="en-GB"/>
        </w:rPr>
        <w:t>Wear eye protection. Place half a teaspoon (approx 1.5 g) of solid sodium polyacrylate in an opaque disposable cup. Stack this cup between two others ready to show the class. Measure out half a cup (approx 100 cm</w:t>
      </w:r>
      <w:r w:rsidRPr="005B6743">
        <w:rPr>
          <w:vertAlign w:val="superscript"/>
          <w:lang w:eastAsia="en-GB"/>
        </w:rPr>
        <w:t>3</w:t>
      </w:r>
      <w:r w:rsidRPr="005B6743">
        <w:rPr>
          <w:lang w:eastAsia="en-GB"/>
        </w:rPr>
        <w:t>) of tap water.</w:t>
      </w:r>
    </w:p>
    <w:p w14:paraId="66B82D55" w14:textId="76CB0DC9" w:rsidR="00B83886" w:rsidRPr="005B6743" w:rsidRDefault="00B83886" w:rsidP="00B83886">
      <w:pPr>
        <w:pStyle w:val="RSCH2"/>
        <w:rPr>
          <w:color w:val="8E1055"/>
          <w:lang w:eastAsia="en-GB"/>
        </w:rPr>
      </w:pPr>
      <w:r w:rsidRPr="005B6743">
        <w:rPr>
          <w:color w:val="8E1055"/>
          <w:lang w:eastAsia="en-GB"/>
        </w:rPr>
        <w:t>Tips</w:t>
      </w:r>
    </w:p>
    <w:p w14:paraId="42B00A64" w14:textId="081B745B" w:rsidR="00B83886" w:rsidRPr="005B6743" w:rsidRDefault="00B83886" w:rsidP="00B83886">
      <w:pPr>
        <w:pStyle w:val="RSCBulletedlist"/>
      </w:pPr>
      <w:r w:rsidRPr="005B6743">
        <w:t>If you’re not in a lab, use tap water and take a swig beforehand to emphasi</w:t>
      </w:r>
      <w:r w:rsidR="00B10712" w:rsidRPr="005B6743">
        <w:t>s</w:t>
      </w:r>
      <w:r w:rsidRPr="005B6743">
        <w:t xml:space="preserve">e the surprising effect (see step six of </w:t>
      </w:r>
      <w:r w:rsidRPr="005B6743">
        <w:rPr>
          <w:i/>
          <w:iCs/>
        </w:rPr>
        <w:t>Magical demonstrations</w:t>
      </w:r>
      <w:r w:rsidRPr="005B6743">
        <w:t xml:space="preserve">: </w:t>
      </w:r>
      <w:hyperlink r:id="rId12" w:history="1">
        <w:r w:rsidRPr="005B6743">
          <w:rPr>
            <w:rStyle w:val="Hyperlink"/>
            <w:color w:val="991E66"/>
          </w:rPr>
          <w:t>rsc.li/4bvCg05</w:t>
        </w:r>
      </w:hyperlink>
      <w:r w:rsidRPr="005B6743">
        <w:t>).</w:t>
      </w:r>
    </w:p>
    <w:p w14:paraId="11FEE56C" w14:textId="6CF74FAA" w:rsidR="00B83886" w:rsidRPr="005B6743" w:rsidRDefault="00B83886" w:rsidP="00B83886">
      <w:pPr>
        <w:pStyle w:val="RSCBulletedlist"/>
      </w:pPr>
      <w:r w:rsidRPr="005B6743">
        <w:lastRenderedPageBreak/>
        <w:t xml:space="preserve">Buy sodium polyacrylate powder from educational suppliers (it may also </w:t>
      </w:r>
      <w:proofErr w:type="gramStart"/>
      <w:r w:rsidRPr="005B6743">
        <w:t>be called</w:t>
      </w:r>
      <w:proofErr w:type="gramEnd"/>
      <w:r w:rsidRPr="005B6743">
        <w:t xml:space="preserve"> slush powder, water gel or instant solid powder) or extract it from nappies by cutting into the lining and shaking out the powder. Do so in a closed box like an ice cream tub to avoid raising dust. </w:t>
      </w:r>
    </w:p>
    <w:p w14:paraId="5A02EF65" w14:textId="37C99EA2" w:rsidR="0057510A" w:rsidRPr="005B6743" w:rsidRDefault="0057510A" w:rsidP="0057510A">
      <w:pPr>
        <w:pStyle w:val="RSCH2"/>
        <w:rPr>
          <w:color w:val="8E1055"/>
          <w:lang w:eastAsia="en-GB"/>
        </w:rPr>
      </w:pPr>
      <w:r w:rsidRPr="005B6743">
        <w:rPr>
          <w:color w:val="8E1055"/>
          <w:lang w:eastAsia="en-GB"/>
        </w:rPr>
        <w:t>In front of the class</w:t>
      </w:r>
    </w:p>
    <w:p w14:paraId="44DC1074" w14:textId="5BF31BA5" w:rsidR="0067179A" w:rsidRPr="005B6743" w:rsidRDefault="0067179A" w:rsidP="0067179A">
      <w:pPr>
        <w:pStyle w:val="RSCBasictext"/>
        <w:rPr>
          <w:lang w:eastAsia="en-GB"/>
        </w:rPr>
      </w:pPr>
      <w:r w:rsidRPr="005B6743">
        <w:rPr>
          <w:lang w:eastAsia="en-GB"/>
        </w:rPr>
        <w:t>Ensure the audience is far enough away to miss the powder in the middle cup. Lay out three cups in a row and announce you'll pour water into the middle one. Pour in the water and ask the audience to track the water as you shuffle the cups.</w:t>
      </w:r>
    </w:p>
    <w:p w14:paraId="6AD8EA3B" w14:textId="00C26D3A" w:rsidR="0067179A" w:rsidRPr="005B6743" w:rsidRDefault="0067179A" w:rsidP="0067179A">
      <w:pPr>
        <w:pStyle w:val="RSCBasictext"/>
        <w:rPr>
          <w:lang w:eastAsia="en-GB"/>
        </w:rPr>
      </w:pPr>
      <w:r w:rsidRPr="005B6743">
        <w:rPr>
          <w:lang w:eastAsia="en-GB"/>
        </w:rPr>
        <w:t xml:space="preserve">Let a member of the group guess which cup contains the water. When you upend the cup, it appears empty. Repeat with another member – again, no water. Finally, upend the last cup, even over someone's head because you know (and can show) that it’s empty. Stir a teaspoon of table salt into all three cups and set aside. </w:t>
      </w:r>
    </w:p>
    <w:p w14:paraId="4EF35541" w14:textId="2E30979E" w:rsidR="0067179A" w:rsidRPr="005B6743" w:rsidRDefault="0067179A" w:rsidP="0067179A">
      <w:pPr>
        <w:pStyle w:val="RSCBasictext"/>
        <w:rPr>
          <w:lang w:eastAsia="en-GB"/>
        </w:rPr>
      </w:pPr>
      <w:r w:rsidRPr="005B6743">
        <w:rPr>
          <w:lang w:eastAsia="en-GB"/>
        </w:rPr>
        <w:t xml:space="preserve">Repeat the experiment with transparent cups to reveal the secret: your audience will see the powder and see the gel forming as the water meets it. </w:t>
      </w:r>
    </w:p>
    <w:p w14:paraId="108FEBA0" w14:textId="7CF2D81A" w:rsidR="001E77BA" w:rsidRPr="005B6743" w:rsidRDefault="0067179A" w:rsidP="0067179A">
      <w:pPr>
        <w:pStyle w:val="RSCBasictext"/>
        <w:rPr>
          <w:lang w:eastAsia="en-GB"/>
        </w:rPr>
      </w:pPr>
      <w:r w:rsidRPr="005B6743">
        <w:rPr>
          <w:lang w:eastAsia="en-GB"/>
        </w:rPr>
        <w:t xml:space="preserve">Then, revisit the first set of cups. Two </w:t>
      </w:r>
      <w:r w:rsidR="00F53ADD">
        <w:rPr>
          <w:lang w:eastAsia="en-GB"/>
        </w:rPr>
        <w:t>contain</w:t>
      </w:r>
      <w:r w:rsidRPr="005B6743">
        <w:rPr>
          <w:lang w:eastAsia="en-GB"/>
        </w:rPr>
        <w:t xml:space="preserve"> only salt, while slushy liquid pours out of the third. </w:t>
      </w:r>
    </w:p>
    <w:bookmarkEnd w:id="0"/>
    <w:p w14:paraId="429196BA" w14:textId="7EE825A6" w:rsidR="00184FDA" w:rsidRPr="005B6743" w:rsidRDefault="00352172" w:rsidP="00184FDA">
      <w:pPr>
        <w:pStyle w:val="RSCH2"/>
        <w:rPr>
          <w:color w:val="8E1055"/>
          <w:lang w:eastAsia="en-GB"/>
        </w:rPr>
      </w:pPr>
      <w:r w:rsidRPr="005B6743">
        <w:rPr>
          <w:noProof/>
          <w:lang w:eastAsia="en-GB"/>
        </w:rPr>
        <w:drawing>
          <wp:anchor distT="0" distB="0" distL="114300" distR="114300" simplePos="0" relativeHeight="251658241" behindDoc="0" locked="0" layoutInCell="1" allowOverlap="1" wp14:anchorId="6BCCD6CD" wp14:editId="436E02B5">
            <wp:simplePos x="0" y="0"/>
            <wp:positionH relativeFrom="margin">
              <wp:align>right</wp:align>
            </wp:positionH>
            <wp:positionV relativeFrom="paragraph">
              <wp:posOffset>516255</wp:posOffset>
            </wp:positionV>
            <wp:extent cx="1971675" cy="1971675"/>
            <wp:effectExtent l="38100" t="38100" r="104775" b="104775"/>
            <wp:wrapSquare wrapText="bothSides"/>
            <wp:docPr id="1127707831" name="Picture 2" descr="Polyacrylate's repeating unit, showing a poly(ethene) backbone with anionic carboxylate side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07831" name="Picture 2" descr="Polyacrylate's repeating unit, showing a poly(ethene) backbone with anionic carboxylate side group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1675" cy="19716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84FDA" w:rsidRPr="005B6743">
        <w:rPr>
          <w:color w:val="8E1055"/>
          <w:lang w:eastAsia="en-GB"/>
        </w:rPr>
        <w:t>Teaching goal</w:t>
      </w:r>
    </w:p>
    <w:p w14:paraId="5E66F17B" w14:textId="4A5D7897" w:rsidR="00352172" w:rsidRPr="005B6743" w:rsidRDefault="0067179A" w:rsidP="0067179A">
      <w:pPr>
        <w:pStyle w:val="RSCBasictext"/>
        <w:rPr>
          <w:lang w:eastAsia="en-GB"/>
        </w:rPr>
      </w:pPr>
      <w:r w:rsidRPr="005B6743">
        <w:rPr>
          <w:lang w:eastAsia="en-GB"/>
        </w:rPr>
        <w:t xml:space="preserve">Sodium polyacrylate consists of a poly(ethene) backbone with anionic carboxylate side groups. Sodium ions balance the negative charge. </w:t>
      </w:r>
    </w:p>
    <w:p w14:paraId="2A1E2616" w14:textId="2A10B7C6" w:rsidR="0067179A" w:rsidRPr="005B6743" w:rsidRDefault="0067179A" w:rsidP="0067179A">
      <w:pPr>
        <w:pStyle w:val="RSCBasictext"/>
        <w:rPr>
          <w:lang w:eastAsia="en-GB"/>
        </w:rPr>
      </w:pPr>
      <w:r w:rsidRPr="005B6743">
        <w:rPr>
          <w:lang w:eastAsia="en-GB"/>
        </w:rPr>
        <w:t xml:space="preserve">The chains are crosslinked to some degree, which leads to a porous membrane at the surface of the polymer beads. It also prevents water completely separating the chains to dissolve them. Water can diffuse into this structure down the concentration gradient while sodium ions, in turn, diffuse out. Left to its own devices the polymer chain will twist and coil to minimise strain, but water will form hydrogen bonds between different parts of the polymer causing the material to swell. </w:t>
      </w:r>
    </w:p>
    <w:p w14:paraId="03814136" w14:textId="15B88C79" w:rsidR="0067179A" w:rsidRPr="005B6743" w:rsidRDefault="0067179A" w:rsidP="0067179A">
      <w:pPr>
        <w:pStyle w:val="RSCBasictext"/>
        <w:rPr>
          <w:lang w:eastAsia="en-GB"/>
        </w:rPr>
      </w:pPr>
      <w:r w:rsidRPr="005B6743">
        <w:rPr>
          <w:lang w:eastAsia="en-GB"/>
        </w:rPr>
        <w:t xml:space="preserve">Tap water is sufficient to make this demonstration work (the material will absorb approximately 300 times its mass in water) but minimising the ion concentration in the solution will increase the absorbency, so deionised water works even better. Easily show the reverse effect by adding salt, which increases the sodium concentration around the polymer, pulling the water back out. </w:t>
      </w:r>
    </w:p>
    <w:p w14:paraId="6D450D2C" w14:textId="10AF59B6" w:rsidR="001E77BA" w:rsidRDefault="0067179A" w:rsidP="0067179A">
      <w:pPr>
        <w:pStyle w:val="RSCBasictext"/>
        <w:rPr>
          <w:lang w:eastAsia="en-GB"/>
        </w:rPr>
      </w:pPr>
      <w:r w:rsidRPr="005B6743">
        <w:rPr>
          <w:lang w:eastAsia="en-GB"/>
        </w:rPr>
        <w:t>Small tweaks to the material can help chemists fine tune it to their needs. In the case of instant snow, the material is largely the same but with fewer anionic carboxylates and tight clusters of highly crosslinked chains. This means that it can absorb less water, leading to a drier, fluffier hydrated form.</w:t>
      </w:r>
    </w:p>
    <w:sectPr w:rsidR="001E77BA"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231C" w14:textId="77777777" w:rsidR="0049024C" w:rsidRPr="005B6743" w:rsidRDefault="0049024C" w:rsidP="008A1B0B">
      <w:pPr>
        <w:spacing w:after="0" w:line="240" w:lineRule="auto"/>
      </w:pPr>
      <w:r w:rsidRPr="005B6743">
        <w:separator/>
      </w:r>
    </w:p>
  </w:endnote>
  <w:endnote w:type="continuationSeparator" w:id="0">
    <w:p w14:paraId="1FC5829F" w14:textId="77777777" w:rsidR="0049024C" w:rsidRPr="005B6743" w:rsidRDefault="0049024C" w:rsidP="008A1B0B">
      <w:pPr>
        <w:spacing w:after="0" w:line="240" w:lineRule="auto"/>
      </w:pPr>
      <w:r w:rsidRPr="005B6743">
        <w:continuationSeparator/>
      </w:r>
    </w:p>
  </w:endnote>
  <w:endnote w:type="continuationNotice" w:id="1">
    <w:p w14:paraId="7253425B" w14:textId="77777777" w:rsidR="00927EEE" w:rsidRDefault="0092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Pr="005B6743" w:rsidRDefault="00B226A7" w:rsidP="00B226A7">
        <w:pPr>
          <w:framePr w:wrap="none" w:vAnchor="text" w:hAnchor="margin" w:xAlign="center" w:y="1"/>
          <w:spacing w:line="283" w:lineRule="auto"/>
          <w:rPr>
            <w:rStyle w:val="PageNumber"/>
          </w:rPr>
        </w:pPr>
        <w:r w:rsidRPr="005B6743">
          <w:rPr>
            <w:rStyle w:val="PageNumber"/>
            <w:rFonts w:ascii="Century Gothic" w:hAnsi="Century Gothic"/>
            <w:b/>
            <w:bCs/>
            <w:sz w:val="18"/>
            <w:szCs w:val="18"/>
          </w:rPr>
          <w:fldChar w:fldCharType="begin"/>
        </w:r>
        <w:r w:rsidRPr="005B6743">
          <w:rPr>
            <w:rStyle w:val="PageNumber"/>
            <w:rFonts w:ascii="Century Gothic" w:hAnsi="Century Gothic"/>
            <w:b/>
            <w:bCs/>
            <w:sz w:val="18"/>
            <w:szCs w:val="18"/>
          </w:rPr>
          <w:instrText xml:space="preserve"> PAGE </w:instrText>
        </w:r>
        <w:r w:rsidRPr="005B6743">
          <w:rPr>
            <w:rStyle w:val="PageNumber"/>
            <w:rFonts w:ascii="Century Gothic" w:hAnsi="Century Gothic"/>
            <w:b/>
            <w:bCs/>
            <w:sz w:val="18"/>
            <w:szCs w:val="18"/>
          </w:rPr>
          <w:fldChar w:fldCharType="separate"/>
        </w:r>
        <w:r w:rsidRPr="005B6743">
          <w:rPr>
            <w:rStyle w:val="PageNumber"/>
            <w:rFonts w:ascii="Century Gothic" w:hAnsi="Century Gothic"/>
            <w:b/>
            <w:bCs/>
            <w:sz w:val="18"/>
            <w:szCs w:val="18"/>
          </w:rPr>
          <w:t>1</w:t>
        </w:r>
        <w:r w:rsidRPr="005B6743">
          <w:rPr>
            <w:rStyle w:val="PageNumber"/>
            <w:rFonts w:ascii="Century Gothic" w:hAnsi="Century Gothic"/>
            <w:b/>
            <w:bCs/>
            <w:sz w:val="18"/>
            <w:szCs w:val="18"/>
          </w:rPr>
          <w:fldChar w:fldCharType="end"/>
        </w:r>
      </w:p>
    </w:sdtContent>
  </w:sdt>
  <w:p w14:paraId="13A1D64A" w14:textId="4071BB92" w:rsidR="00231C1C" w:rsidRPr="005B6743" w:rsidRDefault="00B226A7" w:rsidP="002F2A90">
    <w:pPr>
      <w:spacing w:line="283" w:lineRule="auto"/>
      <w:ind w:left="-851" w:right="-709"/>
      <w:jc w:val="left"/>
      <w:rPr>
        <w:rFonts w:ascii="Century Gothic" w:eastAsia="Times New Roman" w:hAnsi="Century Gothic" w:cs="Times New Roman"/>
        <w:sz w:val="16"/>
        <w:szCs w:val="16"/>
        <w:lang w:eastAsia="en-GB"/>
      </w:rPr>
    </w:pPr>
    <w:r w:rsidRPr="005B6743">
      <w:rPr>
        <w:rFonts w:ascii="Century Gothic" w:hAnsi="Century Gothic"/>
        <w:sz w:val="16"/>
        <w:szCs w:val="16"/>
      </w:rPr>
      <w:t>© 202</w:t>
    </w:r>
    <w:r w:rsidR="00BA17E9" w:rsidRPr="005B6743">
      <w:rPr>
        <w:rFonts w:ascii="Century Gothic" w:hAnsi="Century Gothic"/>
        <w:sz w:val="16"/>
        <w:szCs w:val="16"/>
      </w:rPr>
      <w:t>5</w:t>
    </w:r>
    <w:r w:rsidRPr="005B6743">
      <w:rPr>
        <w:rFonts w:ascii="Century Gothic" w:hAnsi="Century Gothic"/>
        <w:sz w:val="16"/>
        <w:szCs w:val="16"/>
      </w:rPr>
      <w:t xml:space="preserve"> Royal Society of Chemistr</w:t>
    </w:r>
    <w:r w:rsidR="00362CD9" w:rsidRPr="005B6743">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F2AE" w14:textId="77777777" w:rsidR="0049024C" w:rsidRPr="005B6743" w:rsidRDefault="0049024C" w:rsidP="008A1B0B">
      <w:pPr>
        <w:spacing w:after="0" w:line="240" w:lineRule="auto"/>
      </w:pPr>
      <w:r w:rsidRPr="005B6743">
        <w:separator/>
      </w:r>
    </w:p>
  </w:footnote>
  <w:footnote w:type="continuationSeparator" w:id="0">
    <w:p w14:paraId="6220C48D" w14:textId="77777777" w:rsidR="0049024C" w:rsidRPr="005B6743" w:rsidRDefault="0049024C" w:rsidP="008A1B0B">
      <w:pPr>
        <w:spacing w:after="0" w:line="240" w:lineRule="auto"/>
      </w:pPr>
      <w:r w:rsidRPr="005B6743">
        <w:continuationSeparator/>
      </w:r>
    </w:p>
  </w:footnote>
  <w:footnote w:type="continuationNotice" w:id="1">
    <w:p w14:paraId="231B740F" w14:textId="77777777" w:rsidR="00927EEE" w:rsidRDefault="00927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Pr="005B6743" w:rsidRDefault="00104CB2" w:rsidP="008D7A53">
    <w:pPr>
      <w:spacing w:after="60"/>
      <w:ind w:right="-850"/>
      <w:jc w:val="right"/>
      <w:rPr>
        <w:rFonts w:ascii="Century Gothic" w:hAnsi="Century Gothic"/>
        <w:b/>
        <w:bCs/>
        <w:color w:val="000000" w:themeColor="text1"/>
        <w:sz w:val="24"/>
        <w:szCs w:val="24"/>
      </w:rPr>
    </w:pPr>
    <w:r w:rsidRPr="005B6743">
      <w:rPr>
        <w:rFonts w:ascii="Century Gothic" w:hAnsi="Century Gothic"/>
        <w:b/>
        <w:bCs/>
        <w:noProof/>
        <w:color w:val="991E66"/>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5B6743">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5B6743">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sidRPr="005B6743">
      <w:rPr>
        <w:rFonts w:ascii="Century Gothic" w:hAnsi="Century Gothic"/>
        <w:b/>
        <w:bCs/>
        <w:color w:val="991E66"/>
        <w:sz w:val="30"/>
        <w:szCs w:val="30"/>
      </w:rPr>
      <w:t>Exhibition chemistry</w:t>
    </w:r>
    <w:r w:rsidR="00557BF2" w:rsidRPr="005B6743">
      <w:rPr>
        <w:rFonts w:ascii="Century Gothic" w:hAnsi="Century Gothic"/>
        <w:b/>
        <w:bCs/>
        <w:color w:val="FF0000"/>
        <w:sz w:val="24"/>
        <w:szCs w:val="24"/>
      </w:rPr>
      <w:t xml:space="preserve"> </w:t>
    </w:r>
  </w:p>
  <w:p w14:paraId="014B122C" w14:textId="343F2556" w:rsidR="00557BF2" w:rsidRPr="005B6743" w:rsidRDefault="00DC0D9C" w:rsidP="00FF76A3">
    <w:pPr>
      <w:spacing w:after="86"/>
      <w:ind w:right="-850"/>
      <w:jc w:val="right"/>
      <w:rPr>
        <w:rFonts w:ascii="Century Gothic" w:hAnsi="Century Gothic"/>
        <w:b/>
        <w:bCs/>
        <w:color w:val="004976"/>
        <w:sz w:val="18"/>
        <w:szCs w:val="18"/>
      </w:rPr>
    </w:pPr>
    <w:r w:rsidRPr="005B6743">
      <w:rPr>
        <w:rFonts w:ascii="Century Gothic" w:hAnsi="Century Gothic"/>
        <w:b/>
        <w:bCs/>
        <w:color w:val="000000" w:themeColor="text1"/>
        <w:sz w:val="18"/>
        <w:szCs w:val="18"/>
      </w:rPr>
      <w:t>Available</w:t>
    </w:r>
    <w:r w:rsidR="008B34F9" w:rsidRPr="005B6743">
      <w:rPr>
        <w:rFonts w:ascii="Century Gothic" w:hAnsi="Century Gothic"/>
        <w:b/>
        <w:bCs/>
        <w:color w:val="000000" w:themeColor="text1"/>
        <w:sz w:val="18"/>
        <w:szCs w:val="18"/>
      </w:rPr>
      <w:t xml:space="preserve"> from</w:t>
    </w:r>
    <w:r w:rsidR="00557BF2" w:rsidRPr="005B6743">
      <w:rPr>
        <w:rFonts w:ascii="Century Gothic" w:hAnsi="Century Gothic"/>
        <w:b/>
        <w:bCs/>
        <w:color w:val="991E66"/>
        <w:sz w:val="18"/>
        <w:szCs w:val="18"/>
      </w:rPr>
      <w:t xml:space="preserve"> </w:t>
    </w:r>
    <w:hyperlink r:id="rId4" w:history="1">
      <w:r w:rsidR="001E77BA" w:rsidRPr="005B6743">
        <w:rPr>
          <w:rStyle w:val="Hyperlink"/>
          <w:rFonts w:ascii="Century Gothic" w:hAnsi="Century Gothic"/>
          <w:b/>
          <w:bCs/>
          <w:color w:val="991E66"/>
          <w:sz w:val="18"/>
          <w:szCs w:val="18"/>
        </w:rPr>
        <w:t>rsc.li/4it5m2r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AE1"/>
    <w:multiLevelType w:val="multilevel"/>
    <w:tmpl w:val="CDB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4672A"/>
    <w:multiLevelType w:val="multilevel"/>
    <w:tmpl w:val="240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36F1"/>
    <w:multiLevelType w:val="hybridMultilevel"/>
    <w:tmpl w:val="F10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605598">
    <w:abstractNumId w:val="24"/>
  </w:num>
  <w:num w:numId="2" w16cid:durableId="46608390">
    <w:abstractNumId w:val="12"/>
  </w:num>
  <w:num w:numId="3" w16cid:durableId="767046158">
    <w:abstractNumId w:val="7"/>
  </w:num>
  <w:num w:numId="4" w16cid:durableId="1754862014">
    <w:abstractNumId w:val="10"/>
  </w:num>
  <w:num w:numId="5" w16cid:durableId="522865220">
    <w:abstractNumId w:val="21"/>
  </w:num>
  <w:num w:numId="6" w16cid:durableId="1092093063">
    <w:abstractNumId w:val="23"/>
  </w:num>
  <w:num w:numId="7" w16cid:durableId="1042751722">
    <w:abstractNumId w:val="2"/>
  </w:num>
  <w:num w:numId="8" w16cid:durableId="339281078">
    <w:abstractNumId w:val="6"/>
  </w:num>
  <w:num w:numId="9" w16cid:durableId="166483661">
    <w:abstractNumId w:val="5"/>
  </w:num>
  <w:num w:numId="10" w16cid:durableId="739593575">
    <w:abstractNumId w:val="4"/>
  </w:num>
  <w:num w:numId="11" w16cid:durableId="1035690940">
    <w:abstractNumId w:val="13"/>
  </w:num>
  <w:num w:numId="12" w16cid:durableId="1470199975">
    <w:abstractNumId w:val="4"/>
    <w:lvlOverride w:ilvl="0">
      <w:startOverride w:val="1"/>
    </w:lvlOverride>
  </w:num>
  <w:num w:numId="13" w16cid:durableId="1479612613">
    <w:abstractNumId w:val="19"/>
  </w:num>
  <w:num w:numId="14" w16cid:durableId="1674912029">
    <w:abstractNumId w:val="17"/>
  </w:num>
  <w:num w:numId="15" w16cid:durableId="2099716115">
    <w:abstractNumId w:val="11"/>
  </w:num>
  <w:num w:numId="16" w16cid:durableId="649024404">
    <w:abstractNumId w:val="0"/>
  </w:num>
  <w:num w:numId="17" w16cid:durableId="1550605262">
    <w:abstractNumId w:val="8"/>
  </w:num>
  <w:num w:numId="18" w16cid:durableId="181480924">
    <w:abstractNumId w:val="9"/>
  </w:num>
  <w:num w:numId="19" w16cid:durableId="2003771580">
    <w:abstractNumId w:val="5"/>
    <w:lvlOverride w:ilvl="0">
      <w:startOverride w:val="1"/>
    </w:lvlOverride>
  </w:num>
  <w:num w:numId="20" w16cid:durableId="2139297354">
    <w:abstractNumId w:val="22"/>
  </w:num>
  <w:num w:numId="21" w16cid:durableId="1368411444">
    <w:abstractNumId w:val="2"/>
  </w:num>
  <w:num w:numId="22" w16cid:durableId="1597057039">
    <w:abstractNumId w:val="18"/>
  </w:num>
  <w:num w:numId="23" w16cid:durableId="1359821052">
    <w:abstractNumId w:val="15"/>
  </w:num>
  <w:num w:numId="24" w16cid:durableId="1433546299">
    <w:abstractNumId w:val="25"/>
  </w:num>
  <w:num w:numId="25" w16cid:durableId="987248214">
    <w:abstractNumId w:val="16"/>
  </w:num>
  <w:num w:numId="26" w16cid:durableId="1628507173">
    <w:abstractNumId w:val="20"/>
  </w:num>
  <w:num w:numId="27" w16cid:durableId="1888569205">
    <w:abstractNumId w:val="1"/>
  </w:num>
  <w:num w:numId="28" w16cid:durableId="718168786">
    <w:abstractNumId w:val="3"/>
  </w:num>
  <w:num w:numId="29" w16cid:durableId="973754753">
    <w:abstractNumId w:val="14"/>
  </w:num>
  <w:num w:numId="30" w16cid:durableId="1892185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5402"/>
    <w:rsid w:val="00022B65"/>
    <w:rsid w:val="000331BC"/>
    <w:rsid w:val="00046615"/>
    <w:rsid w:val="000545EF"/>
    <w:rsid w:val="0005730B"/>
    <w:rsid w:val="0006778C"/>
    <w:rsid w:val="00071B48"/>
    <w:rsid w:val="00086058"/>
    <w:rsid w:val="000878DA"/>
    <w:rsid w:val="00087C7B"/>
    <w:rsid w:val="0009292F"/>
    <w:rsid w:val="000A6642"/>
    <w:rsid w:val="000B0210"/>
    <w:rsid w:val="000B0FE6"/>
    <w:rsid w:val="000E6E48"/>
    <w:rsid w:val="00104CB2"/>
    <w:rsid w:val="00146FCD"/>
    <w:rsid w:val="00147637"/>
    <w:rsid w:val="00170732"/>
    <w:rsid w:val="00180C62"/>
    <w:rsid w:val="0018484D"/>
    <w:rsid w:val="00184FDA"/>
    <w:rsid w:val="00185958"/>
    <w:rsid w:val="001A278F"/>
    <w:rsid w:val="001C4F1A"/>
    <w:rsid w:val="001D0F1C"/>
    <w:rsid w:val="001D1067"/>
    <w:rsid w:val="001E6BCC"/>
    <w:rsid w:val="001E77BA"/>
    <w:rsid w:val="001F7A9D"/>
    <w:rsid w:val="00221D02"/>
    <w:rsid w:val="002304A7"/>
    <w:rsid w:val="00231C1C"/>
    <w:rsid w:val="002549BE"/>
    <w:rsid w:val="00255470"/>
    <w:rsid w:val="00260D45"/>
    <w:rsid w:val="00276736"/>
    <w:rsid w:val="002934FD"/>
    <w:rsid w:val="002A3C79"/>
    <w:rsid w:val="002B06C9"/>
    <w:rsid w:val="002C2223"/>
    <w:rsid w:val="002D34BA"/>
    <w:rsid w:val="002E47CA"/>
    <w:rsid w:val="002F2A90"/>
    <w:rsid w:val="002F35A3"/>
    <w:rsid w:val="003059AB"/>
    <w:rsid w:val="003066BC"/>
    <w:rsid w:val="00307510"/>
    <w:rsid w:val="00325239"/>
    <w:rsid w:val="00344AB9"/>
    <w:rsid w:val="00352172"/>
    <w:rsid w:val="00362CD9"/>
    <w:rsid w:val="003716B9"/>
    <w:rsid w:val="00383A44"/>
    <w:rsid w:val="003979ED"/>
    <w:rsid w:val="003A7DA7"/>
    <w:rsid w:val="003B7300"/>
    <w:rsid w:val="003C2D6B"/>
    <w:rsid w:val="003C643A"/>
    <w:rsid w:val="003D6657"/>
    <w:rsid w:val="003D7AE9"/>
    <w:rsid w:val="00414DC8"/>
    <w:rsid w:val="004327F2"/>
    <w:rsid w:val="0044650F"/>
    <w:rsid w:val="00446F05"/>
    <w:rsid w:val="0046389A"/>
    <w:rsid w:val="00467D05"/>
    <w:rsid w:val="00483862"/>
    <w:rsid w:val="0048505A"/>
    <w:rsid w:val="00485CEA"/>
    <w:rsid w:val="0048628E"/>
    <w:rsid w:val="0049024C"/>
    <w:rsid w:val="00497E2B"/>
    <w:rsid w:val="004A76A4"/>
    <w:rsid w:val="004E7AA0"/>
    <w:rsid w:val="00512B6D"/>
    <w:rsid w:val="00516F80"/>
    <w:rsid w:val="0052289F"/>
    <w:rsid w:val="00523D30"/>
    <w:rsid w:val="005402C3"/>
    <w:rsid w:val="00544A18"/>
    <w:rsid w:val="0055336A"/>
    <w:rsid w:val="00557BF2"/>
    <w:rsid w:val="005717E5"/>
    <w:rsid w:val="0057510A"/>
    <w:rsid w:val="00577DB4"/>
    <w:rsid w:val="005924F8"/>
    <w:rsid w:val="005A5001"/>
    <w:rsid w:val="005B4AFE"/>
    <w:rsid w:val="005B6743"/>
    <w:rsid w:val="005D3688"/>
    <w:rsid w:val="005F286E"/>
    <w:rsid w:val="0061242C"/>
    <w:rsid w:val="00623DCE"/>
    <w:rsid w:val="006255BF"/>
    <w:rsid w:val="00632731"/>
    <w:rsid w:val="0067179A"/>
    <w:rsid w:val="006820BE"/>
    <w:rsid w:val="0069243F"/>
    <w:rsid w:val="006D790E"/>
    <w:rsid w:val="006E13FB"/>
    <w:rsid w:val="007042E5"/>
    <w:rsid w:val="00735AE1"/>
    <w:rsid w:val="00742576"/>
    <w:rsid w:val="0074684D"/>
    <w:rsid w:val="00747E9A"/>
    <w:rsid w:val="00747FE6"/>
    <w:rsid w:val="0077600A"/>
    <w:rsid w:val="00787684"/>
    <w:rsid w:val="007A05A3"/>
    <w:rsid w:val="007A08F5"/>
    <w:rsid w:val="007B56F2"/>
    <w:rsid w:val="007C4143"/>
    <w:rsid w:val="00803338"/>
    <w:rsid w:val="008159F3"/>
    <w:rsid w:val="0081721A"/>
    <w:rsid w:val="00833D46"/>
    <w:rsid w:val="00835B9C"/>
    <w:rsid w:val="00862463"/>
    <w:rsid w:val="008628E6"/>
    <w:rsid w:val="00875F18"/>
    <w:rsid w:val="00885127"/>
    <w:rsid w:val="008903BE"/>
    <w:rsid w:val="0089187A"/>
    <w:rsid w:val="00893B8E"/>
    <w:rsid w:val="00893F3D"/>
    <w:rsid w:val="008A1B0B"/>
    <w:rsid w:val="008B34F9"/>
    <w:rsid w:val="008B5029"/>
    <w:rsid w:val="008B54F1"/>
    <w:rsid w:val="008D716D"/>
    <w:rsid w:val="008D7A53"/>
    <w:rsid w:val="008F4B80"/>
    <w:rsid w:val="00905E09"/>
    <w:rsid w:val="009272D0"/>
    <w:rsid w:val="00927EEE"/>
    <w:rsid w:val="00942047"/>
    <w:rsid w:val="009A0D78"/>
    <w:rsid w:val="00A05EBC"/>
    <w:rsid w:val="00A13442"/>
    <w:rsid w:val="00A5348B"/>
    <w:rsid w:val="00A571EB"/>
    <w:rsid w:val="00A5740C"/>
    <w:rsid w:val="00A614BE"/>
    <w:rsid w:val="00A65E85"/>
    <w:rsid w:val="00A725C3"/>
    <w:rsid w:val="00AA2485"/>
    <w:rsid w:val="00AA375F"/>
    <w:rsid w:val="00B075BF"/>
    <w:rsid w:val="00B10712"/>
    <w:rsid w:val="00B226A7"/>
    <w:rsid w:val="00B30A6E"/>
    <w:rsid w:val="00B32882"/>
    <w:rsid w:val="00B51D58"/>
    <w:rsid w:val="00B63F7E"/>
    <w:rsid w:val="00B67A03"/>
    <w:rsid w:val="00B71E66"/>
    <w:rsid w:val="00B83886"/>
    <w:rsid w:val="00B87EE5"/>
    <w:rsid w:val="00BA17E9"/>
    <w:rsid w:val="00BA3729"/>
    <w:rsid w:val="00BD008D"/>
    <w:rsid w:val="00C11CCF"/>
    <w:rsid w:val="00C1703F"/>
    <w:rsid w:val="00C24798"/>
    <w:rsid w:val="00C43346"/>
    <w:rsid w:val="00C569FD"/>
    <w:rsid w:val="00C702BC"/>
    <w:rsid w:val="00CD3159"/>
    <w:rsid w:val="00CD3907"/>
    <w:rsid w:val="00CD5E3C"/>
    <w:rsid w:val="00CF6E3E"/>
    <w:rsid w:val="00D00AB5"/>
    <w:rsid w:val="00D119E4"/>
    <w:rsid w:val="00D17CC0"/>
    <w:rsid w:val="00D45D99"/>
    <w:rsid w:val="00D57AA7"/>
    <w:rsid w:val="00D60D30"/>
    <w:rsid w:val="00D662AC"/>
    <w:rsid w:val="00D71581"/>
    <w:rsid w:val="00D867DF"/>
    <w:rsid w:val="00DB6B4E"/>
    <w:rsid w:val="00DC0D9C"/>
    <w:rsid w:val="00DD432E"/>
    <w:rsid w:val="00DE1BEB"/>
    <w:rsid w:val="00DF1363"/>
    <w:rsid w:val="00DF7826"/>
    <w:rsid w:val="00E24B36"/>
    <w:rsid w:val="00E56491"/>
    <w:rsid w:val="00E7278C"/>
    <w:rsid w:val="00E755F9"/>
    <w:rsid w:val="00E83B8E"/>
    <w:rsid w:val="00E93AB7"/>
    <w:rsid w:val="00E95DE4"/>
    <w:rsid w:val="00E97626"/>
    <w:rsid w:val="00EB40E6"/>
    <w:rsid w:val="00EC7A97"/>
    <w:rsid w:val="00EC7EFF"/>
    <w:rsid w:val="00F53ADD"/>
    <w:rsid w:val="00F63840"/>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 w:type="character" w:styleId="FollowedHyperlink">
    <w:name w:val="FollowedHyperlink"/>
    <w:basedOn w:val="DefaultParagraphFont"/>
    <w:uiPriority w:val="99"/>
    <w:semiHidden/>
    <w:unhideWhenUsed/>
    <w:rsid w:val="003D7AE9"/>
    <w:rPr>
      <w:color w:val="954F72" w:themeColor="followedHyperlink"/>
      <w:u w:val="single"/>
    </w:rPr>
  </w:style>
  <w:style w:type="character" w:styleId="PlaceholderText">
    <w:name w:val="Placeholder Text"/>
    <w:basedOn w:val="DefaultParagraphFont"/>
    <w:uiPriority w:val="99"/>
    <w:semiHidden/>
    <w:rsid w:val="004A7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2421159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899369321">
      <w:bodyDiv w:val="1"/>
      <w:marLeft w:val="0"/>
      <w:marRight w:val="0"/>
      <w:marTop w:val="0"/>
      <w:marBottom w:val="0"/>
      <w:divBdr>
        <w:top w:val="none" w:sz="0" w:space="0" w:color="auto"/>
        <w:left w:val="none" w:sz="0" w:space="0" w:color="auto"/>
        <w:bottom w:val="none" w:sz="0" w:space="0" w:color="auto"/>
        <w:right w:val="none" w:sz="0" w:space="0" w:color="auto"/>
      </w:divBdr>
    </w:div>
    <w:div w:id="991250046">
      <w:bodyDiv w:val="1"/>
      <w:marLeft w:val="0"/>
      <w:marRight w:val="0"/>
      <w:marTop w:val="0"/>
      <w:marBottom w:val="0"/>
      <w:divBdr>
        <w:top w:val="none" w:sz="0" w:space="0" w:color="auto"/>
        <w:left w:val="none" w:sz="0" w:space="0" w:color="auto"/>
        <w:bottom w:val="none" w:sz="0" w:space="0" w:color="auto"/>
        <w:right w:val="none" w:sz="0" w:space="0" w:color="auto"/>
      </w:divBdr>
      <w:divsChild>
        <w:div w:id="1189106127">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037856541">
      <w:bodyDiv w:val="1"/>
      <w:marLeft w:val="0"/>
      <w:marRight w:val="0"/>
      <w:marTop w:val="0"/>
      <w:marBottom w:val="0"/>
      <w:divBdr>
        <w:top w:val="none" w:sz="0" w:space="0" w:color="auto"/>
        <w:left w:val="none" w:sz="0" w:space="0" w:color="auto"/>
        <w:bottom w:val="none" w:sz="0" w:space="0" w:color="auto"/>
        <w:right w:val="none" w:sz="0" w:space="0" w:color="auto"/>
      </w:divBdr>
      <w:divsChild>
        <w:div w:id="91169455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83452580">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269193079">
      <w:bodyDiv w:val="1"/>
      <w:marLeft w:val="0"/>
      <w:marRight w:val="0"/>
      <w:marTop w:val="0"/>
      <w:marBottom w:val="0"/>
      <w:divBdr>
        <w:top w:val="none" w:sz="0" w:space="0" w:color="auto"/>
        <w:left w:val="none" w:sz="0" w:space="0" w:color="auto"/>
        <w:bottom w:val="none" w:sz="0" w:space="0" w:color="auto"/>
        <w:right w:val="none" w:sz="0" w:space="0" w:color="auto"/>
      </w:divBdr>
    </w:div>
    <w:div w:id="1387101510">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567453548">
      <w:bodyDiv w:val="1"/>
      <w:marLeft w:val="0"/>
      <w:marRight w:val="0"/>
      <w:marTop w:val="0"/>
      <w:marBottom w:val="0"/>
      <w:divBdr>
        <w:top w:val="none" w:sz="0" w:space="0" w:color="auto"/>
        <w:left w:val="none" w:sz="0" w:space="0" w:color="auto"/>
        <w:bottom w:val="none" w:sz="0" w:space="0" w:color="auto"/>
        <w:right w:val="none" w:sz="0" w:space="0" w:color="auto"/>
      </w:divBdr>
    </w:div>
    <w:div w:id="1637295445">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2040620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bvCg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it5m2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it5m2r"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569b86bd8fd46f693512e8bddacb3f6 xmlns="acb989e8-7fe9-44ca-b480-3dc245a31f41">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acb989e8-7fe9-44ca-b480-3dc245a31f41">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TaxCatchAll xmlns="44303df1-f625-401d-870a-accd1b2b7593">
      <Value>33</Value>
      <Value>30</Value>
      <Value>46</Value>
      <Value>47</Value>
      <Value>7</Value>
      <Value>35</Value>
      <Value>34</Value>
    </TaxCatchAll>
    <b9de0c3256d748e284af5b40895c1451 xmlns="acb989e8-7fe9-44ca-b480-3dc245a31f4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acb989e8-7fe9-44ca-b480-3dc245a31f41">
      <Terms xmlns="http://schemas.microsoft.com/office/infopath/2007/PartnerControls">
        <TermInfo xmlns="http://schemas.microsoft.com/office/infopath/2007/PartnerControls">
          <TermName xmlns="http://schemas.microsoft.com/office/infopath/2007/PartnerControls">May</TermName>
          <TermId xmlns="http://schemas.microsoft.com/office/infopath/2007/PartnerControls">a6210bed-b004-4c75-b500-d97bdacfe9f5</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Info xmlns="http://schemas.microsoft.com/office/infopath/2007/PartnerControls">
          <TermName xmlns="http://schemas.microsoft.com/office/infopath/2007/PartnerControls">Copyedit</TermName>
          <TermId xmlns="http://schemas.microsoft.com/office/infopath/2007/PartnerControls">aa84a9e9-9598-4465-a247-e5e1e06b88e4</TermId>
        </TermInfo>
      </Terms>
    </d5ec952c3671439b9c1b97dc2ac5212f>
    <n7b504db7a1f4121af62d7dde2f43036 xmlns="acb989e8-7fe9-44ca-b480-3dc245a31f41">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lcf76f155ced4ddcb4097134ff3c332f xmlns="acb989e8-7fe9-44ca-b480-3dc245a31f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737C9EAB2314384865CB99A4B340A" ma:contentTypeVersion="22" ma:contentTypeDescription="Create a new document." ma:contentTypeScope="" ma:versionID="823be3154cc2389f7534532f781192b3">
  <xsd:schema xmlns:xsd="http://www.w3.org/2001/XMLSchema" xmlns:xs="http://www.w3.org/2001/XMLSchema" xmlns:p="http://schemas.microsoft.com/office/2006/metadata/properties" xmlns:ns2="acb989e8-7fe9-44ca-b480-3dc245a31f41" xmlns:ns3="44303df1-f625-401d-870a-accd1b2b7593" targetNamespace="http://schemas.microsoft.com/office/2006/metadata/properties" ma:root="true" ma:fieldsID="70a550e4bc725a3f0dea5d35f1a418d0" ns2:_="" ns3:_="">
    <xsd:import namespace="acb989e8-7fe9-44ca-b480-3dc245a31f41"/>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989e8-7fe9-44ca-b480-3dc245a31f41"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2B35-3D25-4A6A-BA0B-A7BF2D6709B1}">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acb989e8-7fe9-44ca-b480-3dc245a31f41"/>
    <ds:schemaRef ds:uri="44303df1-f625-401d-870a-accd1b2b759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4D96C3A-B63B-4CB9-9271-C2E14BE7A0BB}">
  <ds:schemaRefs>
    <ds:schemaRef ds:uri="http://schemas.microsoft.com/sharepoint/v3/contenttype/forms"/>
  </ds:schemaRefs>
</ds:datastoreItem>
</file>

<file path=customXml/itemProps3.xml><?xml version="1.0" encoding="utf-8"?>
<ds:datastoreItem xmlns:ds="http://schemas.openxmlformats.org/officeDocument/2006/customXml" ds:itemID="{F56A69D6-7A00-47D4-88A2-565E5BDB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989e8-7fe9-44ca-b480-3dc245a31f41"/>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731</Words>
  <Characters>3644</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Superabsorbent polymer technician notes</vt:lpstr>
    </vt:vector>
  </TitlesOfParts>
  <Manager/>
  <Company>Royal Society of Chemistry</Company>
  <LinksUpToDate>false</LinksUpToDate>
  <CharactersWithSpaces>4340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Superabsorbent polymer technician notes</dc:title>
  <dc:subject/>
  <dc:creator>Royal Society of Chemistry</dc:creator>
  <cp:keywords>polymer, properties, ions, sodium polyacrylate, material, concentration, demonstration, chemistry</cp:keywords>
  <dc:description>From Education in Chemistry https://rsc.li/4it5m2r, Make water 'disappear' with a superabsorbent polymer</dc:description>
  <cp:lastModifiedBy>Georgia Murphy</cp:lastModifiedBy>
  <cp:revision>21</cp:revision>
  <dcterms:created xsi:type="dcterms:W3CDTF">2025-03-31T07:27:00Z</dcterms:created>
  <dcterms:modified xsi:type="dcterms:W3CDTF">2025-04-10T08:06:00Z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0x010100C35737C9EAB2314384865CB99A4B340A</vt:lpwstr>
  </property>
  <property fmtid="{D5CDD505-2E9C-101B-9397-08002B2CF9AE}" pid="3" name="Document_x0020_Type">
    <vt:lpwstr>46;#Technician Notes|afafb102-19b7-4874-b073-d04e9c6822ef</vt:lpwstr>
  </property>
  <property fmtid="{D5CDD505-2E9C-101B-9397-08002B2CF9AE}" pid="4" name="MediaServiceImageTags">
    <vt:lpwstr/>
  </property>
  <property fmtid="{D5CDD505-2E9C-101B-9397-08002B2CF9AE}" pid="5" name="Platform_x002f_Software">
    <vt:lpwstr>30;#Education|d2840a79-f070-44ee-81f4-348f0646ea6c</vt:lpwstr>
  </property>
  <property fmtid="{D5CDD505-2E9C-101B-9397-08002B2CF9AE}" pid="6" name="Watchword">
    <vt:lpwstr>34;#May|a6210bed-b004-4c75-b500-d97bdacfe9f5;#35;#2025|9b39d0c8-756b-4b5d-9355-a63179092d04;#47;#Copyedit|aa84a9e9-9598-4465-a247-e5e1e06b88e4</vt:lpwstr>
  </property>
  <property fmtid="{D5CDD505-2E9C-101B-9397-08002B2CF9AE}" pid="7" name="Project_x002f_Product">
    <vt:lpwstr>33;#Education in Chemistry|88c676fb-4f12-4aea-9455-9b66df1d1cf1</vt:lpwstr>
  </property>
  <property fmtid="{D5CDD505-2E9C-101B-9397-08002B2CF9AE}" pid="8" name="Directorate_x002f_Team_x002f_Function">
    <vt:lpwstr>7;#Education|6f01d4b6-f8a8-4b3c-8e47-a0b2d31f46b9</vt:lpwstr>
  </property>
  <property fmtid="{D5CDD505-2E9C-101B-9397-08002B2CF9AE}" pid="9" name="Project/Product">
    <vt:lpwstr>33;#Education in Chemistry|88c676fb-4f12-4aea-9455-9b66df1d1cf1</vt:lpwstr>
  </property>
  <property fmtid="{D5CDD505-2E9C-101B-9397-08002B2CF9AE}" pid="10" name="Platform/Software">
    <vt:lpwstr>30;#Education|d2840a79-f070-44ee-81f4-348f0646ea6c</vt:lpwstr>
  </property>
  <property fmtid="{D5CDD505-2E9C-101B-9397-08002B2CF9AE}" pid="11" name="Document Type">
    <vt:lpwstr>46;#Technician Notes|afafb102-19b7-4874-b073-d04e9c6822ef</vt:lpwstr>
  </property>
  <property fmtid="{D5CDD505-2E9C-101B-9397-08002B2CF9AE}" pid="12" name="Directorate/Team/Function">
    <vt:lpwstr>7;#Education|6f01d4b6-f8a8-4b3c-8e47-a0b2d31f46b9</vt:lpwstr>
  </property>
</Properties>
</file>