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5D6C" w14:textId="154365E5" w:rsidR="0000004D" w:rsidRPr="00331FE3" w:rsidRDefault="003604ED" w:rsidP="0000004D">
      <w:pPr>
        <w:pStyle w:val="RSCH1"/>
        <w:rPr>
          <w:lang w:eastAsia="en-GB"/>
        </w:rPr>
      </w:pPr>
      <w:bookmarkStart w:id="0" w:name="_Hlk188517718"/>
      <w:r>
        <w:rPr>
          <w:lang w:eastAsia="en-GB"/>
        </w:rPr>
        <w:t>Structure and bonding</w:t>
      </w:r>
    </w:p>
    <w:p w14:paraId="1A31C45D" w14:textId="575BBC5E" w:rsidR="0000004D" w:rsidRPr="0000004D" w:rsidRDefault="0000004D" w:rsidP="0000004D">
      <w:pPr>
        <w:pStyle w:val="RSC2-columntabs"/>
      </w:pPr>
      <w:r w:rsidRPr="0000004D">
        <w:rPr>
          <w:rStyle w:val="cf11"/>
          <w:rFonts w:ascii="Century Gothic" w:hAnsi="Century Gothic" w:cs="Arial"/>
          <w:sz w:val="22"/>
          <w:szCs w:val="22"/>
        </w:rPr>
        <w:t xml:space="preserve">Frayer models are a simple but effective way to develop </w:t>
      </w:r>
      <w:r w:rsidR="00857817">
        <w:rPr>
          <w:rStyle w:val="cf11"/>
          <w:rFonts w:ascii="Century Gothic" w:hAnsi="Century Gothic" w:cs="Arial"/>
          <w:sz w:val="22"/>
          <w:szCs w:val="22"/>
        </w:rPr>
        <w:t>learners’</w:t>
      </w:r>
      <w:r w:rsidR="00857817" w:rsidRPr="0000004D">
        <w:rPr>
          <w:rStyle w:val="cf11"/>
          <w:rFonts w:ascii="Century Gothic" w:hAnsi="Century Gothic" w:cs="Arial"/>
          <w:sz w:val="22"/>
          <w:szCs w:val="22"/>
        </w:rPr>
        <w:t xml:space="preserve"> </w:t>
      </w:r>
      <w:r w:rsidRPr="0000004D">
        <w:rPr>
          <w:rStyle w:val="cf11"/>
          <w:rFonts w:ascii="Century Gothic" w:hAnsi="Century Gothic" w:cs="Arial"/>
          <w:sz w:val="22"/>
          <w:szCs w:val="22"/>
        </w:rPr>
        <w:t xml:space="preserve">understanding of a new piece of vocabulary. </w:t>
      </w:r>
      <w:r w:rsidR="00E22809" w:rsidRPr="00E22809">
        <w:rPr>
          <w:rStyle w:val="cf11"/>
          <w:rFonts w:ascii="Century Gothic" w:hAnsi="Century Gothic" w:cs="Arial"/>
          <w:sz w:val="22"/>
          <w:szCs w:val="22"/>
        </w:rPr>
        <w:t>You will see what your learners already know and identify any misconceptions they have.</w:t>
      </w:r>
      <w:r w:rsidRPr="0000004D">
        <w:t xml:space="preserve"> The key term is placed in the middle of four quadrants</w:t>
      </w:r>
      <w:r w:rsidR="00E22809">
        <w:t>;</w:t>
      </w:r>
      <w:r w:rsidRPr="0000004D">
        <w:t xml:space="preserve"> </w:t>
      </w:r>
      <w:r w:rsidR="00E22809">
        <w:t>ask</w:t>
      </w:r>
      <w:r w:rsidR="00E22809" w:rsidRPr="0000004D">
        <w:t xml:space="preserve"> </w:t>
      </w:r>
      <w:r w:rsidRPr="0000004D">
        <w:t xml:space="preserve">learners </w:t>
      </w:r>
      <w:r w:rsidR="00E22809">
        <w:t xml:space="preserve">to </w:t>
      </w:r>
      <w:r w:rsidRPr="0000004D">
        <w:t xml:space="preserve">populate the quadrants in turn. </w:t>
      </w:r>
    </w:p>
    <w:p w14:paraId="0246EC3F" w14:textId="77777777" w:rsidR="0000004D" w:rsidRDefault="0000004D" w:rsidP="0000004D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Explore:</w:t>
      </w:r>
      <w:r w:rsidRPr="00BC129B">
        <w:rPr>
          <w:lang w:eastAsia="en-GB"/>
        </w:rPr>
        <w:t xml:space="preserve"> link to science capital and find out what learners already understand about the term</w:t>
      </w:r>
      <w:r>
        <w:rPr>
          <w:lang w:eastAsia="en-GB"/>
        </w:rPr>
        <w:t>. Ask learners where they have heard the term before, or what it makes them think of</w:t>
      </w:r>
    </w:p>
    <w:p w14:paraId="71B47F31" w14:textId="77777777" w:rsidR="00C126D2" w:rsidRDefault="00C126D2" w:rsidP="00C126D2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 xml:space="preserve">How learners respond will directly link with their science capital. You can find out more about science capital at: </w:t>
      </w:r>
      <w:hyperlink r:id="rId10" w:tgtFrame="_blank" w:tooltip="https://rsc.li/40famlp" w:history="1">
        <w:r w:rsidRPr="00B46F5C">
          <w:rPr>
            <w:rStyle w:val="Hyperlink"/>
          </w:rPr>
          <w:t>rsc.li/40FAMLP</w:t>
        </w:r>
      </w:hyperlink>
    </w:p>
    <w:p w14:paraId="656C97AF" w14:textId="77777777" w:rsidR="0000004D" w:rsidRDefault="0000004D" w:rsidP="0000004D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Break down</w:t>
      </w:r>
      <w:r w:rsidRPr="00BC129B">
        <w:rPr>
          <w:lang w:eastAsia="en-GB"/>
        </w:rPr>
        <w:t>: look at composite parts of the word to understand its meaning more deeply.</w:t>
      </w:r>
      <w:r>
        <w:rPr>
          <w:lang w:eastAsia="en-GB"/>
        </w:rPr>
        <w:t xml:space="preserve"> </w:t>
      </w:r>
      <w:bookmarkStart w:id="1" w:name="_Hlk188518306"/>
      <w:r>
        <w:rPr>
          <w:lang w:eastAsia="en-GB"/>
        </w:rPr>
        <w:t xml:space="preserve">Lead your class through this quadrant </w:t>
      </w:r>
      <w:r w:rsidRPr="00740D8D">
        <w:rPr>
          <w:lang w:eastAsia="en-GB"/>
        </w:rPr>
        <w:t>by referencing the etymology provided in the notes section of the learner slides (and mirrored in the teacher/answer slides).</w:t>
      </w:r>
      <w:r>
        <w:rPr>
          <w:lang w:eastAsia="en-GB"/>
        </w:rPr>
        <w:t xml:space="preserve"> </w:t>
      </w:r>
      <w:bookmarkEnd w:id="1"/>
      <w:r>
        <w:rPr>
          <w:lang w:eastAsia="en-GB"/>
        </w:rPr>
        <w:t xml:space="preserve"> </w:t>
      </w:r>
    </w:p>
    <w:p w14:paraId="12040917" w14:textId="68C38DD7" w:rsidR="0000004D" w:rsidRPr="00BC129B" w:rsidRDefault="0000004D" w:rsidP="0000004D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>Where a term doesn’t break into neat composite parts, this quadrant is instead called ‘</w:t>
      </w:r>
      <w:r w:rsidRPr="00F364E7">
        <w:rPr>
          <w:b/>
          <w:bCs/>
          <w:lang w:eastAsia="en-GB"/>
        </w:rPr>
        <w:t>What do we know about</w:t>
      </w:r>
      <w:r w:rsidR="009A2C33">
        <w:rPr>
          <w:b/>
          <w:bCs/>
          <w:lang w:eastAsia="en-GB"/>
        </w:rPr>
        <w:t xml:space="preserve"> </w:t>
      </w:r>
      <w:r>
        <w:rPr>
          <w:lang w:eastAsia="en-GB"/>
        </w:rPr>
        <w:t>…</w:t>
      </w:r>
      <w:r w:rsidR="00741ECF">
        <w:rPr>
          <w:lang w:eastAsia="en-GB"/>
        </w:rPr>
        <w:t xml:space="preserve"> </w:t>
      </w:r>
      <w:r>
        <w:rPr>
          <w:lang w:eastAsia="en-GB"/>
        </w:rPr>
        <w:t>’. It lists some points to aid discussion and again etymology is included.</w:t>
      </w:r>
    </w:p>
    <w:p w14:paraId="024289A7" w14:textId="77777777" w:rsidR="00CE12D3" w:rsidRPr="00BC129B" w:rsidRDefault="00CE12D3" w:rsidP="00CE12D3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Explain</w:t>
      </w:r>
      <w:r w:rsidRPr="00BC129B">
        <w:rPr>
          <w:lang w:eastAsia="en-GB"/>
        </w:rPr>
        <w:t>: introduce the definition.</w:t>
      </w:r>
      <w:r>
        <w:rPr>
          <w:lang w:eastAsia="en-GB"/>
        </w:rPr>
        <w:t xml:space="preserve"> This section is in two parts. First, </w:t>
      </w:r>
      <w:bookmarkStart w:id="2" w:name="_Hlk188518420"/>
      <w:r w:rsidRPr="00740D8D">
        <w:rPr>
          <w:lang w:eastAsia="en-GB"/>
        </w:rPr>
        <w:t xml:space="preserve">ask learners to define the term themselves and then </w:t>
      </w:r>
      <w:r>
        <w:rPr>
          <w:lang w:eastAsia="en-GB"/>
        </w:rPr>
        <w:t>ask</w:t>
      </w:r>
      <w:r w:rsidRPr="00740D8D">
        <w:rPr>
          <w:lang w:eastAsia="en-GB"/>
        </w:rPr>
        <w:t xml:space="preserve"> them </w:t>
      </w:r>
      <w:r>
        <w:rPr>
          <w:lang w:eastAsia="en-GB"/>
        </w:rPr>
        <w:t>to</w:t>
      </w:r>
      <w:r w:rsidRPr="00740D8D">
        <w:rPr>
          <w:lang w:eastAsia="en-GB"/>
        </w:rPr>
        <w:t xml:space="preserve"> copy the definition from the key terms list.</w:t>
      </w:r>
      <w:bookmarkEnd w:id="2"/>
    </w:p>
    <w:p w14:paraId="2EF0412E" w14:textId="66BEC227" w:rsidR="0000004D" w:rsidRDefault="0000004D" w:rsidP="0000004D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Consolidate</w:t>
      </w:r>
      <w:r w:rsidRPr="00BC129B">
        <w:rPr>
          <w:lang w:eastAsia="en-GB"/>
        </w:rPr>
        <w:t>:</w:t>
      </w:r>
      <w:r w:rsidR="00644FFF">
        <w:rPr>
          <w:lang w:eastAsia="en-GB"/>
        </w:rPr>
        <w:t xml:space="preserve"> get</w:t>
      </w:r>
      <w:r w:rsidRPr="00BC129B">
        <w:rPr>
          <w:lang w:eastAsia="en-GB"/>
        </w:rPr>
        <w:t xml:space="preserve"> learners </w:t>
      </w:r>
      <w:r w:rsidR="00644FFF">
        <w:rPr>
          <w:lang w:eastAsia="en-GB"/>
        </w:rPr>
        <w:t xml:space="preserve">to </w:t>
      </w:r>
      <w:r w:rsidRPr="00BC129B">
        <w:rPr>
          <w:lang w:eastAsia="en-GB"/>
        </w:rPr>
        <w:t>apply their knowledge</w:t>
      </w:r>
      <w:r>
        <w:rPr>
          <w:lang w:eastAsia="en-GB"/>
        </w:rPr>
        <w:t xml:space="preserve"> of the term by answering a question</w:t>
      </w:r>
      <w:r w:rsidR="00644FFF">
        <w:rPr>
          <w:lang w:eastAsia="en-GB"/>
        </w:rPr>
        <w:t>.</w:t>
      </w:r>
    </w:p>
    <w:p w14:paraId="52013BDB" w14:textId="77777777" w:rsidR="0000004D" w:rsidRDefault="0000004D" w:rsidP="0000004D">
      <w:pPr>
        <w:pStyle w:val="RSCH2"/>
        <w:rPr>
          <w:lang w:eastAsia="en-GB"/>
        </w:rPr>
      </w:pPr>
      <w:r>
        <w:rPr>
          <w:lang w:eastAsia="en-GB"/>
        </w:rPr>
        <w:t>How to use Frayer models</w:t>
      </w:r>
    </w:p>
    <w:p w14:paraId="578300BD" w14:textId="77777777" w:rsidR="00FC6895" w:rsidRDefault="00FC6895" w:rsidP="00FC6895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 xml:space="preserve">Print out the Frayer model slides for the key terms you want to explore and hand them out. Ask learners to fold the </w:t>
      </w:r>
      <w:r w:rsidRPr="00D01CD5">
        <w:rPr>
          <w:lang w:eastAsia="en-GB"/>
        </w:rPr>
        <w:t>along the black lines</w:t>
      </w:r>
      <w:r>
        <w:rPr>
          <w:lang w:eastAsia="en-GB"/>
        </w:rPr>
        <w:t xml:space="preserve"> and concentrate on completing one quadrant at a time. </w:t>
      </w:r>
    </w:p>
    <w:p w14:paraId="39D87C03" w14:textId="77777777" w:rsidR="000E7B1E" w:rsidRDefault="000E7B1E" w:rsidP="000E7B1E">
      <w:pPr>
        <w:pStyle w:val="RSCBulletedlist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 xml:space="preserve">The lines </w:t>
      </w:r>
      <w:r w:rsidRPr="00D01CD5">
        <w:rPr>
          <w:lang w:eastAsia="en-GB"/>
        </w:rPr>
        <w:t xml:space="preserve">in quadrant </w:t>
      </w:r>
      <w:r>
        <w:rPr>
          <w:lang w:eastAsia="en-GB"/>
        </w:rPr>
        <w:t>three (</w:t>
      </w:r>
      <w:r w:rsidRPr="00802440">
        <w:rPr>
          <w:b/>
          <w:bCs/>
          <w:lang w:eastAsia="en-GB"/>
        </w:rPr>
        <w:t>explain</w:t>
      </w:r>
      <w:r>
        <w:rPr>
          <w:lang w:eastAsia="en-GB"/>
        </w:rPr>
        <w:t>) separate</w:t>
      </w:r>
      <w:r w:rsidRPr="00D01CD5">
        <w:rPr>
          <w:lang w:eastAsia="en-GB"/>
        </w:rPr>
        <w:t xml:space="preserve"> learners</w:t>
      </w:r>
      <w:r>
        <w:rPr>
          <w:lang w:eastAsia="en-GB"/>
        </w:rPr>
        <w:t xml:space="preserve">’ </w:t>
      </w:r>
      <w:r w:rsidRPr="00D01CD5">
        <w:rPr>
          <w:lang w:eastAsia="en-GB"/>
        </w:rPr>
        <w:t>attempt</w:t>
      </w:r>
      <w:r>
        <w:rPr>
          <w:lang w:eastAsia="en-GB"/>
        </w:rPr>
        <w:t>ed</w:t>
      </w:r>
      <w:r w:rsidRPr="00D01CD5">
        <w:rPr>
          <w:lang w:eastAsia="en-GB"/>
        </w:rPr>
        <w:t xml:space="preserve"> definition</w:t>
      </w:r>
      <w:r>
        <w:rPr>
          <w:lang w:eastAsia="en-GB"/>
        </w:rPr>
        <w:t xml:space="preserve">s from the ones provided in the </w:t>
      </w:r>
      <w:r w:rsidRPr="00D01CD5">
        <w:rPr>
          <w:lang w:eastAsia="en-GB"/>
        </w:rPr>
        <w:t>key terms list</w:t>
      </w:r>
      <w:r>
        <w:rPr>
          <w:lang w:eastAsia="en-GB"/>
        </w:rPr>
        <w:t xml:space="preserve">, which they can copy onto the model after they’ve attempted the definition. </w:t>
      </w:r>
    </w:p>
    <w:p w14:paraId="411A4047" w14:textId="77777777" w:rsidR="000E7B1E" w:rsidRDefault="000E7B1E" w:rsidP="000E7B1E">
      <w:pPr>
        <w:pStyle w:val="RSCBulletedlist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>In the scaffolded version, a</w:t>
      </w:r>
      <w:r w:rsidRPr="00D01CD5">
        <w:rPr>
          <w:lang w:eastAsia="en-GB"/>
        </w:rPr>
        <w:t xml:space="preserve">dditional lines in quadrant </w:t>
      </w:r>
      <w:r>
        <w:rPr>
          <w:lang w:eastAsia="en-GB"/>
        </w:rPr>
        <w:t>two</w:t>
      </w:r>
      <w:r w:rsidRPr="00D01CD5">
        <w:rPr>
          <w:lang w:eastAsia="en-GB"/>
        </w:rPr>
        <w:t xml:space="preserve"> </w:t>
      </w:r>
      <w:r>
        <w:rPr>
          <w:lang w:eastAsia="en-GB"/>
        </w:rPr>
        <w:t>(</w:t>
      </w:r>
      <w:r w:rsidRPr="00802440">
        <w:rPr>
          <w:b/>
          <w:bCs/>
          <w:lang w:eastAsia="en-GB"/>
        </w:rPr>
        <w:t>break down</w:t>
      </w:r>
      <w:r>
        <w:rPr>
          <w:lang w:eastAsia="en-GB"/>
        </w:rPr>
        <w:t xml:space="preserve">) </w:t>
      </w:r>
      <w:r w:rsidRPr="00D01CD5">
        <w:rPr>
          <w:lang w:eastAsia="en-GB"/>
        </w:rPr>
        <w:t xml:space="preserve">separate the </w:t>
      </w:r>
      <w:r>
        <w:rPr>
          <w:lang w:eastAsia="en-GB"/>
        </w:rPr>
        <w:t>teacher-led</w:t>
      </w:r>
      <w:r w:rsidRPr="00D01CD5">
        <w:rPr>
          <w:lang w:eastAsia="en-GB"/>
        </w:rPr>
        <w:t xml:space="preserve"> discussion </w:t>
      </w:r>
      <w:r>
        <w:rPr>
          <w:lang w:eastAsia="en-GB"/>
        </w:rPr>
        <w:t>from</w:t>
      </w:r>
      <w:r w:rsidRPr="00D01CD5">
        <w:rPr>
          <w:lang w:eastAsia="en-GB"/>
        </w:rPr>
        <w:t xml:space="preserve"> </w:t>
      </w:r>
      <w:r>
        <w:rPr>
          <w:lang w:eastAsia="en-GB"/>
        </w:rPr>
        <w:t xml:space="preserve">learners’ own work. </w:t>
      </w:r>
    </w:p>
    <w:p w14:paraId="058300EE" w14:textId="115DACFD" w:rsidR="003D353F" w:rsidRDefault="00FC6895" w:rsidP="0000004D">
      <w:pPr>
        <w:pStyle w:val="RSCBulletedlist"/>
        <w:numPr>
          <w:ilvl w:val="0"/>
          <w:numId w:val="0"/>
        </w:numPr>
        <w:rPr>
          <w:lang w:eastAsia="en-GB"/>
        </w:rPr>
      </w:pPr>
      <w:r w:rsidRPr="002F1DA0">
        <w:rPr>
          <w:lang w:eastAsia="en-GB"/>
        </w:rPr>
        <w:t>Ask learners to unfold the paper when they have completed their model and reflect on how much they now know about the term.</w:t>
      </w:r>
    </w:p>
    <w:p w14:paraId="2DB6B51E" w14:textId="1E70EC67" w:rsidR="0000004D" w:rsidRPr="00740D8D" w:rsidRDefault="0000004D" w:rsidP="0000004D">
      <w:pPr>
        <w:pStyle w:val="RSCH3"/>
        <w:rPr>
          <w:lang w:eastAsia="en-GB"/>
        </w:rPr>
      </w:pPr>
      <w:r w:rsidRPr="00740D8D">
        <w:rPr>
          <w:lang w:eastAsia="en-GB"/>
        </w:rPr>
        <w:t xml:space="preserve">Other </w:t>
      </w:r>
      <w:r w:rsidR="008D3769">
        <w:rPr>
          <w:lang w:eastAsia="en-GB"/>
        </w:rPr>
        <w:t>ways to</w:t>
      </w:r>
      <w:r>
        <w:rPr>
          <w:lang w:eastAsia="en-GB"/>
        </w:rPr>
        <w:t xml:space="preserve"> use</w:t>
      </w:r>
    </w:p>
    <w:p w14:paraId="554F07AE" w14:textId="77777777" w:rsidR="0000004D" w:rsidRPr="00740D8D" w:rsidRDefault="0000004D" w:rsidP="0000004D">
      <w:pPr>
        <w:pStyle w:val="RSCBulletedlist"/>
        <w:rPr>
          <w:lang w:eastAsia="en-GB"/>
        </w:rPr>
      </w:pPr>
      <w:r w:rsidRPr="00740D8D">
        <w:rPr>
          <w:lang w:eastAsia="en-GB"/>
        </w:rPr>
        <w:t xml:space="preserve">Print the resource and use as a ‘think, pair, share’ style activity. </w:t>
      </w:r>
    </w:p>
    <w:p w14:paraId="4BA99B9E" w14:textId="4A13B283" w:rsidR="0000004D" w:rsidRDefault="0000004D" w:rsidP="0000004D">
      <w:pPr>
        <w:pStyle w:val="RSCBulletedlist"/>
        <w:rPr>
          <w:lang w:eastAsia="en-GB"/>
        </w:rPr>
      </w:pPr>
      <w:r w:rsidRPr="00740D8D">
        <w:rPr>
          <w:lang w:eastAsia="en-GB"/>
        </w:rPr>
        <w:t>Use mini whiteboards to enhance class discussion</w:t>
      </w:r>
      <w:r w:rsidR="00183C80">
        <w:rPr>
          <w:lang w:eastAsia="en-GB"/>
        </w:rPr>
        <w:t>.</w:t>
      </w:r>
    </w:p>
    <w:p w14:paraId="44C3E36D" w14:textId="77777777" w:rsidR="0000004D" w:rsidRDefault="0000004D" w:rsidP="0000004D">
      <w:pPr>
        <w:pStyle w:val="RSCH2"/>
        <w:rPr>
          <w:lang w:eastAsia="en-GB"/>
        </w:rPr>
      </w:pPr>
      <w:r>
        <w:rPr>
          <w:lang w:eastAsia="en-GB"/>
        </w:rPr>
        <w:lastRenderedPageBreak/>
        <w:t>Tips for adapting Frayer models</w:t>
      </w:r>
    </w:p>
    <w:p w14:paraId="29F89D13" w14:textId="01B48349" w:rsidR="0000004D" w:rsidRDefault="0000004D" w:rsidP="0000004D">
      <w:pPr>
        <w:pStyle w:val="RSCBulletedlist"/>
        <w:numPr>
          <w:ilvl w:val="0"/>
          <w:numId w:val="20"/>
        </w:numPr>
        <w:rPr>
          <w:lang w:eastAsia="en-GB"/>
        </w:rPr>
      </w:pPr>
      <w:r>
        <w:rPr>
          <w:lang w:eastAsia="en-GB"/>
        </w:rPr>
        <w:t>Highlight common prefixes, suffixes and translations</w:t>
      </w:r>
      <w:r w:rsidR="00510BCF">
        <w:rPr>
          <w:lang w:eastAsia="en-GB"/>
        </w:rPr>
        <w:t>. This</w:t>
      </w:r>
      <w:r>
        <w:rPr>
          <w:lang w:eastAsia="en-GB"/>
        </w:rPr>
        <w:t xml:space="preserve"> can be helpful for learners</w:t>
      </w:r>
      <w:r w:rsidR="00510BCF">
        <w:rPr>
          <w:lang w:eastAsia="en-GB"/>
        </w:rPr>
        <w:t>.</w:t>
      </w:r>
    </w:p>
    <w:p w14:paraId="41AE9886" w14:textId="36FCB087" w:rsidR="0000004D" w:rsidRDefault="0000004D" w:rsidP="0000004D">
      <w:pPr>
        <w:pStyle w:val="RSCBulletedlist"/>
        <w:numPr>
          <w:ilvl w:val="0"/>
          <w:numId w:val="20"/>
        </w:numPr>
        <w:rPr>
          <w:lang w:eastAsia="en-GB"/>
        </w:rPr>
      </w:pPr>
      <w:r>
        <w:rPr>
          <w:lang w:eastAsia="en-GB"/>
        </w:rPr>
        <w:t>Link to similar words to help learners suggest possible meanings</w:t>
      </w:r>
      <w:r w:rsidR="00044E6F">
        <w:rPr>
          <w:lang w:eastAsia="en-GB"/>
        </w:rPr>
        <w:t>.</w:t>
      </w:r>
    </w:p>
    <w:p w14:paraId="621E367A" w14:textId="6A044BCC" w:rsidR="0000004D" w:rsidRDefault="0000004D" w:rsidP="0000004D">
      <w:pPr>
        <w:pStyle w:val="RSCBulletedlist"/>
        <w:numPr>
          <w:ilvl w:val="0"/>
          <w:numId w:val="20"/>
        </w:numPr>
        <w:rPr>
          <w:lang w:eastAsia="en-GB"/>
        </w:rPr>
      </w:pPr>
      <w:r>
        <w:rPr>
          <w:lang w:eastAsia="en-GB"/>
        </w:rPr>
        <w:t xml:space="preserve">In the </w:t>
      </w:r>
      <w:r w:rsidRPr="00F364E7">
        <w:rPr>
          <w:b/>
          <w:bCs/>
          <w:lang w:eastAsia="en-GB"/>
        </w:rPr>
        <w:t>explain</w:t>
      </w:r>
      <w:r>
        <w:rPr>
          <w:lang w:eastAsia="en-GB"/>
        </w:rPr>
        <w:t xml:space="preserve"> quadrant</w:t>
      </w:r>
      <w:r w:rsidR="00044E6F">
        <w:rPr>
          <w:lang w:eastAsia="en-GB"/>
        </w:rPr>
        <w:t>,</w:t>
      </w:r>
      <w:r>
        <w:rPr>
          <w:lang w:eastAsia="en-GB"/>
        </w:rPr>
        <w:t xml:space="preserve"> include diagrams, examples and non-examples</w:t>
      </w:r>
      <w:r w:rsidR="00044E6F">
        <w:rPr>
          <w:lang w:eastAsia="en-GB"/>
        </w:rPr>
        <w:t>.</w:t>
      </w:r>
      <w:r>
        <w:rPr>
          <w:lang w:eastAsia="en-GB"/>
        </w:rPr>
        <w:t xml:space="preserve"> </w:t>
      </w:r>
    </w:p>
    <w:p w14:paraId="3C1CD271" w14:textId="0B7F94FD" w:rsidR="0000004D" w:rsidRDefault="0000004D" w:rsidP="0000004D">
      <w:pPr>
        <w:pStyle w:val="RSCBulletedlist"/>
        <w:numPr>
          <w:ilvl w:val="0"/>
          <w:numId w:val="20"/>
        </w:numPr>
        <w:rPr>
          <w:lang w:eastAsia="en-GB"/>
        </w:rPr>
      </w:pPr>
      <w:r>
        <w:rPr>
          <w:lang w:eastAsia="en-GB"/>
        </w:rPr>
        <w:t xml:space="preserve">Add a stretch question to the </w:t>
      </w:r>
      <w:r w:rsidRPr="00F364E7">
        <w:rPr>
          <w:b/>
          <w:bCs/>
          <w:lang w:eastAsia="en-GB"/>
        </w:rPr>
        <w:t xml:space="preserve">consolidate </w:t>
      </w:r>
      <w:r>
        <w:rPr>
          <w:lang w:eastAsia="en-GB"/>
        </w:rPr>
        <w:t>quadrant to deepen understanding</w:t>
      </w:r>
      <w:r w:rsidR="00D246F3">
        <w:rPr>
          <w:lang w:eastAsia="en-GB"/>
        </w:rPr>
        <w:t>.</w:t>
      </w:r>
    </w:p>
    <w:p w14:paraId="38C21703" w14:textId="77777777" w:rsidR="0000004D" w:rsidRDefault="0000004D" w:rsidP="0000004D">
      <w:pPr>
        <w:pStyle w:val="RSCH2"/>
        <w:rPr>
          <w:lang w:eastAsia="en-GB"/>
        </w:rPr>
      </w:pPr>
      <w:r>
        <w:rPr>
          <w:lang w:eastAsia="en-GB"/>
        </w:rPr>
        <w:t>Scaffolding</w:t>
      </w:r>
    </w:p>
    <w:p w14:paraId="08F99F64" w14:textId="2D863775" w:rsidR="0000004D" w:rsidRDefault="00335A72" w:rsidP="0000004D">
      <w:pPr>
        <w:pStyle w:val="RSC2-columntabs"/>
        <w:rPr>
          <w:lang w:eastAsia="en-GB"/>
        </w:rPr>
      </w:pPr>
      <w:r>
        <w:rPr>
          <w:lang w:eastAsia="en-GB"/>
        </w:rPr>
        <w:t xml:space="preserve">These resources are supplied in an </w:t>
      </w:r>
      <w:proofErr w:type="spellStart"/>
      <w:r>
        <w:rPr>
          <w:lang w:eastAsia="en-GB"/>
        </w:rPr>
        <w:t>unscaffolded</w:t>
      </w:r>
      <w:proofErr w:type="spellEnd"/>
      <w:r>
        <w:rPr>
          <w:lang w:eastAsia="en-GB"/>
        </w:rPr>
        <w:t xml:space="preserve"> and scaffolded format. </w:t>
      </w:r>
      <w:r w:rsidR="0000004D">
        <w:rPr>
          <w:lang w:eastAsia="en-GB"/>
        </w:rPr>
        <w:t xml:space="preserve">For some learners, the </w:t>
      </w:r>
      <w:r w:rsidR="0000004D" w:rsidRPr="00D01CD5">
        <w:rPr>
          <w:b/>
          <w:bCs/>
          <w:lang w:eastAsia="en-GB"/>
        </w:rPr>
        <w:t>explore</w:t>
      </w:r>
      <w:r w:rsidR="0000004D">
        <w:rPr>
          <w:lang w:eastAsia="en-GB"/>
        </w:rPr>
        <w:t xml:space="preserve"> quadrant prove</w:t>
      </w:r>
      <w:r w:rsidR="0065386A">
        <w:rPr>
          <w:lang w:eastAsia="en-GB"/>
        </w:rPr>
        <w:t>s</w:t>
      </w:r>
      <w:r w:rsidR="0000004D">
        <w:rPr>
          <w:lang w:eastAsia="en-GB"/>
        </w:rPr>
        <w:t xml:space="preserve"> a particular challenge </w:t>
      </w:r>
      <w:r w:rsidR="00147BEF">
        <w:rPr>
          <w:lang w:eastAsia="en-GB"/>
        </w:rPr>
        <w:t>so give them</w:t>
      </w:r>
      <w:r w:rsidR="0000004D">
        <w:rPr>
          <w:lang w:eastAsia="en-GB"/>
        </w:rPr>
        <w:t xml:space="preserve"> more time, support and explicit instruction to use these models. Don’t worry if it doesn’t work first time. </w:t>
      </w:r>
    </w:p>
    <w:p w14:paraId="6B6475E0" w14:textId="77777777" w:rsidR="0000004D" w:rsidRDefault="0000004D" w:rsidP="0000004D">
      <w:pPr>
        <w:pStyle w:val="RSC2-columntabs"/>
        <w:rPr>
          <w:lang w:eastAsia="en-GB"/>
        </w:rPr>
      </w:pPr>
      <w:r>
        <w:rPr>
          <w:lang w:eastAsia="en-GB"/>
        </w:rPr>
        <w:t>The scaffolded format provides learners with:</w:t>
      </w:r>
    </w:p>
    <w:p w14:paraId="080AF536" w14:textId="184D0A22" w:rsidR="0000004D" w:rsidRDefault="0000004D" w:rsidP="0000004D">
      <w:pPr>
        <w:pStyle w:val="RSCBulletedlist"/>
        <w:rPr>
          <w:lang w:eastAsia="en-GB"/>
        </w:rPr>
      </w:pPr>
      <w:r>
        <w:rPr>
          <w:lang w:eastAsia="en-GB"/>
        </w:rPr>
        <w:t xml:space="preserve">Prompts for the </w:t>
      </w:r>
      <w:r w:rsidRPr="00087374">
        <w:rPr>
          <w:b/>
          <w:bCs/>
          <w:lang w:eastAsia="en-GB"/>
        </w:rPr>
        <w:t>explore</w:t>
      </w:r>
      <w:r>
        <w:rPr>
          <w:lang w:eastAsia="en-GB"/>
        </w:rPr>
        <w:t xml:space="preserve"> quadrant</w:t>
      </w:r>
      <w:r w:rsidR="004A13CF">
        <w:rPr>
          <w:lang w:eastAsia="en-GB"/>
        </w:rPr>
        <w:t>.</w:t>
      </w:r>
    </w:p>
    <w:p w14:paraId="276DBC36" w14:textId="65A35657" w:rsidR="0000004D" w:rsidRDefault="0000004D" w:rsidP="0000004D">
      <w:pPr>
        <w:pStyle w:val="RSCBulletedlist"/>
        <w:rPr>
          <w:lang w:eastAsia="en-GB"/>
        </w:rPr>
      </w:pPr>
      <w:r>
        <w:rPr>
          <w:lang w:eastAsia="en-GB"/>
        </w:rPr>
        <w:t xml:space="preserve">A dedicated box in the </w:t>
      </w:r>
      <w:r w:rsidRPr="00087374">
        <w:rPr>
          <w:b/>
          <w:bCs/>
          <w:lang w:eastAsia="en-GB"/>
        </w:rPr>
        <w:t>break down</w:t>
      </w:r>
      <w:r>
        <w:rPr>
          <w:lang w:eastAsia="en-GB"/>
        </w:rPr>
        <w:t xml:space="preserve"> section for connecting the composite parts of words</w:t>
      </w:r>
      <w:r w:rsidR="004A13CF">
        <w:rPr>
          <w:lang w:eastAsia="en-GB"/>
        </w:rPr>
        <w:t>.</w:t>
      </w:r>
    </w:p>
    <w:p w14:paraId="37DA21CF" w14:textId="111F84C9" w:rsidR="0000004D" w:rsidRDefault="0000004D" w:rsidP="0000004D">
      <w:pPr>
        <w:pStyle w:val="RSCBulletedlist"/>
        <w:rPr>
          <w:lang w:eastAsia="en-GB"/>
        </w:rPr>
      </w:pPr>
      <w:r>
        <w:rPr>
          <w:lang w:eastAsia="en-GB"/>
        </w:rPr>
        <w:t xml:space="preserve">Sentence starters in the </w:t>
      </w:r>
      <w:r w:rsidRPr="00087374">
        <w:rPr>
          <w:b/>
          <w:bCs/>
          <w:lang w:eastAsia="en-GB"/>
        </w:rPr>
        <w:t xml:space="preserve">explain </w:t>
      </w:r>
      <w:r>
        <w:rPr>
          <w:lang w:eastAsia="en-GB"/>
        </w:rPr>
        <w:t>section to support learners attempting their own definition</w:t>
      </w:r>
      <w:r w:rsidR="004A13CF">
        <w:rPr>
          <w:lang w:eastAsia="en-GB"/>
        </w:rPr>
        <w:t>.</w:t>
      </w:r>
    </w:p>
    <w:p w14:paraId="464FD2E6" w14:textId="0AEA5234" w:rsidR="0000004D" w:rsidRDefault="004A13CF" w:rsidP="0000004D">
      <w:pPr>
        <w:pStyle w:val="RSCBulletedlist"/>
        <w:rPr>
          <w:lang w:eastAsia="en-GB"/>
        </w:rPr>
      </w:pPr>
      <w:r>
        <w:rPr>
          <w:lang w:eastAsia="en-GB"/>
        </w:rPr>
        <w:t>M</w:t>
      </w:r>
      <w:r w:rsidR="0000004D">
        <w:rPr>
          <w:lang w:eastAsia="en-GB"/>
        </w:rPr>
        <w:t xml:space="preserve">ore support in the </w:t>
      </w:r>
      <w:r w:rsidR="0000004D" w:rsidRPr="00087374">
        <w:rPr>
          <w:b/>
          <w:bCs/>
          <w:lang w:eastAsia="en-GB"/>
        </w:rPr>
        <w:t>consolidate</w:t>
      </w:r>
      <w:r w:rsidR="0000004D">
        <w:rPr>
          <w:lang w:eastAsia="en-GB"/>
        </w:rPr>
        <w:t xml:space="preserve"> section</w:t>
      </w:r>
      <w:r>
        <w:rPr>
          <w:lang w:eastAsia="en-GB"/>
        </w:rPr>
        <w:t>.</w:t>
      </w:r>
    </w:p>
    <w:bookmarkEnd w:id="0"/>
    <w:p w14:paraId="5D19FAA3" w14:textId="77777777" w:rsidR="00E11F98" w:rsidRDefault="00E11F98" w:rsidP="00E11F98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 xml:space="preserve">Read more about Frayer models and their use: </w:t>
      </w:r>
      <w:hyperlink r:id="rId11" w:history="1">
        <w:r w:rsidRPr="00B062D7">
          <w:rPr>
            <w:rStyle w:val="Hyperlink"/>
            <w:lang w:eastAsia="en-GB"/>
          </w:rPr>
          <w:t>rsc.li/4j</w:t>
        </w:r>
        <w:r w:rsidRPr="00B062D7">
          <w:rPr>
            <w:rStyle w:val="Hyperlink"/>
            <w:lang w:eastAsia="en-GB"/>
          </w:rPr>
          <w:t>p</w:t>
        </w:r>
        <w:r w:rsidRPr="00B062D7">
          <w:rPr>
            <w:rStyle w:val="Hyperlink"/>
            <w:lang w:eastAsia="en-GB"/>
          </w:rPr>
          <w:t>OnhW</w:t>
        </w:r>
      </w:hyperlink>
      <w:r>
        <w:rPr>
          <w:lang w:eastAsia="en-GB"/>
        </w:rPr>
        <w:t xml:space="preserve"> and </w:t>
      </w:r>
      <w:hyperlink r:id="rId12" w:history="1">
        <w:r w:rsidRPr="00422B78">
          <w:rPr>
            <w:rStyle w:val="Hyperlink"/>
          </w:rPr>
          <w:t>rsc.li/4</w:t>
        </w:r>
        <w:r w:rsidRPr="00422B78">
          <w:rPr>
            <w:rStyle w:val="Hyperlink"/>
          </w:rPr>
          <w:t>2</w:t>
        </w:r>
        <w:r w:rsidRPr="00422B78">
          <w:rPr>
            <w:rStyle w:val="Hyperlink"/>
          </w:rPr>
          <w:t>paFJL</w:t>
        </w:r>
      </w:hyperlink>
    </w:p>
    <w:p w14:paraId="798AC574" w14:textId="77777777" w:rsidR="00D444BA" w:rsidRPr="0000004D" w:rsidRDefault="00D444BA" w:rsidP="0000004D"/>
    <w:sectPr w:rsidR="00D444BA" w:rsidRPr="0000004D" w:rsidSect="00231C1C">
      <w:headerReference w:type="default" r:id="rId13"/>
      <w:footerReference w:type="default" r:id="rId14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70F67" w14:textId="77777777" w:rsidR="00775518" w:rsidRDefault="00775518" w:rsidP="008A1B0B">
      <w:pPr>
        <w:spacing w:after="0" w:line="240" w:lineRule="auto"/>
      </w:pPr>
      <w:r>
        <w:separator/>
      </w:r>
    </w:p>
  </w:endnote>
  <w:endnote w:type="continuationSeparator" w:id="0">
    <w:p w14:paraId="04ECACA5" w14:textId="77777777" w:rsidR="00775518" w:rsidRDefault="00775518" w:rsidP="008A1B0B">
      <w:pPr>
        <w:spacing w:after="0" w:line="240" w:lineRule="auto"/>
      </w:pPr>
      <w:r>
        <w:continuationSeparator/>
      </w:r>
    </w:p>
  </w:endnote>
  <w:endnote w:type="continuationNotice" w:id="1">
    <w:p w14:paraId="7361D7A7" w14:textId="77777777" w:rsidR="00775518" w:rsidRDefault="007755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2AC6FD11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D5C6F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2AECD" w14:textId="77777777" w:rsidR="00775518" w:rsidRDefault="00775518" w:rsidP="008A1B0B">
      <w:pPr>
        <w:spacing w:after="0" w:line="240" w:lineRule="auto"/>
      </w:pPr>
      <w:r>
        <w:separator/>
      </w:r>
    </w:p>
  </w:footnote>
  <w:footnote w:type="continuationSeparator" w:id="0">
    <w:p w14:paraId="7ADE58AC" w14:textId="77777777" w:rsidR="00775518" w:rsidRDefault="00775518" w:rsidP="008A1B0B">
      <w:pPr>
        <w:spacing w:after="0" w:line="240" w:lineRule="auto"/>
      </w:pPr>
      <w:r>
        <w:continuationSeparator/>
      </w:r>
    </w:p>
  </w:footnote>
  <w:footnote w:type="continuationNotice" w:id="1">
    <w:p w14:paraId="7EDEF244" w14:textId="77777777" w:rsidR="00775518" w:rsidRDefault="007755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1BD40A99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0B20ED95" wp14:editId="381E8131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054F0D12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4D">
      <w:rPr>
        <w:rFonts w:ascii="Century Gothic" w:hAnsi="Century Gothic"/>
        <w:b/>
        <w:bCs/>
        <w:color w:val="C8102E"/>
        <w:sz w:val="30"/>
        <w:szCs w:val="30"/>
      </w:rPr>
      <w:t>Frayer models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125513E" w14:textId="70953DE7" w:rsidR="00E7571A" w:rsidRPr="00E7571A" w:rsidRDefault="00FF382F" w:rsidP="00E7571A">
    <w:pPr>
      <w:spacing w:after="86"/>
      <w:ind w:right="-850"/>
      <w:jc w:val="right"/>
      <w:rPr>
        <w:rFonts w:asciiTheme="minorHAnsi" w:hAnsiTheme="minorHAnsi" w:cstheme="minorBidi"/>
        <w:sz w:val="22"/>
        <w:szCs w:val="22"/>
        <w:lang w:eastAsia="en-US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EF3FDA">
      <w:fldChar w:fldCharType="begin"/>
    </w:r>
    <w:r w:rsidR="00EF3FDA">
      <w:instrText>HYPERLINK "https://rsc.li/3l0g6sR"</w:instrText>
    </w:r>
    <w:r w:rsidR="00EF3FDA">
      <w:fldChar w:fldCharType="separate"/>
    </w:r>
    <w:r w:rsidR="00E7571A">
      <w:rPr>
        <w:rStyle w:val="Hyperlink"/>
        <w:rFonts w:ascii="Century Gothic" w:hAnsi="Century Gothic"/>
        <w:b/>
        <w:bCs/>
        <w:color w:val="C00000"/>
        <w:sz w:val="18"/>
        <w:szCs w:val="18"/>
      </w:rPr>
      <w:fldChar w:fldCharType="begin"/>
    </w:r>
    <w:r w:rsidR="00E7571A">
      <w:rPr>
        <w:rStyle w:val="Hyperlink"/>
        <w:rFonts w:ascii="Century Gothic" w:hAnsi="Century Gothic"/>
        <w:b/>
        <w:bCs/>
        <w:color w:val="C00000"/>
        <w:sz w:val="18"/>
        <w:szCs w:val="18"/>
      </w:rPr>
      <w:instrText xml:space="preserve"> LINK Excel.Sheet.12 "https://royalsocietychemistry.sharepoint.com/sites/Teachingresources-Education/Shared%20Documents/💼%20Topic%20package%20project/Tracking%20documents/Campaign%20codes%20for%20Topic%20Packages%20v0.1.xlsx" "Literacy resources!R12C8" \a \f 5 \h  \* MERGEFORMAT </w:instrText>
    </w:r>
    <w:r w:rsidR="00E7571A">
      <w:rPr>
        <w:rStyle w:val="Hyperlink"/>
        <w:rFonts w:ascii="Century Gothic" w:hAnsi="Century Gothic"/>
        <w:b/>
        <w:bCs/>
        <w:color w:val="C00000"/>
        <w:sz w:val="18"/>
        <w:szCs w:val="18"/>
      </w:rPr>
      <w:fldChar w:fldCharType="separate"/>
    </w:r>
    <w:r w:rsidR="00577CD7" w:rsidRPr="00577CD7">
      <w:rPr>
        <w:rFonts w:ascii="Century Gothic" w:hAnsi="Century Gothic"/>
        <w:b/>
        <w:bCs/>
        <w:color w:val="C00000"/>
        <w:sz w:val="18"/>
        <w:szCs w:val="18"/>
      </w:rPr>
      <w:t>rsc.li/444TbFh</w:t>
    </w:r>
  </w:p>
  <w:p w14:paraId="0053964E" w14:textId="3CF4CA93" w:rsidR="00EF3FDA" w:rsidRPr="005F0459" w:rsidRDefault="00E7571A" w:rsidP="00E7571A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Style w:val="Hyperlink"/>
        <w:rFonts w:ascii="Century Gothic" w:hAnsi="Century Gothic"/>
        <w:b/>
        <w:bCs/>
        <w:color w:val="C00000"/>
        <w:sz w:val="18"/>
        <w:szCs w:val="18"/>
      </w:rPr>
      <w:fldChar w:fldCharType="end"/>
    </w:r>
    <w:r w:rsidR="00EF3FD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AFC"/>
    <w:multiLevelType w:val="hybridMultilevel"/>
    <w:tmpl w:val="C2864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43BC8"/>
    <w:multiLevelType w:val="hybridMultilevel"/>
    <w:tmpl w:val="45984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6"/>
  </w:num>
  <w:num w:numId="2" w16cid:durableId="1028483081">
    <w:abstractNumId w:val="9"/>
  </w:num>
  <w:num w:numId="3" w16cid:durableId="498425709">
    <w:abstractNumId w:val="6"/>
  </w:num>
  <w:num w:numId="4" w16cid:durableId="1858107951">
    <w:abstractNumId w:val="7"/>
  </w:num>
  <w:num w:numId="5" w16cid:durableId="461963885">
    <w:abstractNumId w:val="14"/>
  </w:num>
  <w:num w:numId="6" w16cid:durableId="817766398">
    <w:abstractNumId w:val="15"/>
  </w:num>
  <w:num w:numId="7" w16cid:durableId="790979940">
    <w:abstractNumId w:val="1"/>
  </w:num>
  <w:num w:numId="8" w16cid:durableId="2054235528">
    <w:abstractNumId w:val="5"/>
  </w:num>
  <w:num w:numId="9" w16cid:durableId="1990549414">
    <w:abstractNumId w:val="4"/>
  </w:num>
  <w:num w:numId="10" w16cid:durableId="1460881753">
    <w:abstractNumId w:val="3"/>
  </w:num>
  <w:num w:numId="11" w16cid:durableId="1707487310">
    <w:abstractNumId w:val="10"/>
  </w:num>
  <w:num w:numId="12" w16cid:durableId="392628055">
    <w:abstractNumId w:val="3"/>
    <w:lvlOverride w:ilvl="0">
      <w:startOverride w:val="1"/>
    </w:lvlOverride>
  </w:num>
  <w:num w:numId="13" w16cid:durableId="1302266216">
    <w:abstractNumId w:val="13"/>
  </w:num>
  <w:num w:numId="14" w16cid:durableId="976372087">
    <w:abstractNumId w:val="12"/>
  </w:num>
  <w:num w:numId="15" w16cid:durableId="1802646080">
    <w:abstractNumId w:val="8"/>
  </w:num>
  <w:num w:numId="16" w16cid:durableId="608589520">
    <w:abstractNumId w:val="4"/>
    <w:lvlOverride w:ilvl="0">
      <w:startOverride w:val="1"/>
    </w:lvlOverride>
  </w:num>
  <w:num w:numId="17" w16cid:durableId="1743522365">
    <w:abstractNumId w:val="17"/>
  </w:num>
  <w:num w:numId="18" w16cid:durableId="2137213637">
    <w:abstractNumId w:val="11"/>
  </w:num>
  <w:num w:numId="19" w16cid:durableId="910190194">
    <w:abstractNumId w:val="0"/>
  </w:num>
  <w:num w:numId="20" w16cid:durableId="42083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004D"/>
    <w:rsid w:val="00030624"/>
    <w:rsid w:val="00044E6F"/>
    <w:rsid w:val="00056090"/>
    <w:rsid w:val="000647E4"/>
    <w:rsid w:val="00085870"/>
    <w:rsid w:val="000866AC"/>
    <w:rsid w:val="00092315"/>
    <w:rsid w:val="00092796"/>
    <w:rsid w:val="000A31FD"/>
    <w:rsid w:val="000A768F"/>
    <w:rsid w:val="000B0FE6"/>
    <w:rsid w:val="000E5F58"/>
    <w:rsid w:val="000E7B1E"/>
    <w:rsid w:val="001024C7"/>
    <w:rsid w:val="00106210"/>
    <w:rsid w:val="00147BEF"/>
    <w:rsid w:val="00174408"/>
    <w:rsid w:val="00183C80"/>
    <w:rsid w:val="001D4E43"/>
    <w:rsid w:val="00231C1C"/>
    <w:rsid w:val="0023536A"/>
    <w:rsid w:val="002662B6"/>
    <w:rsid w:val="00280FD4"/>
    <w:rsid w:val="00285849"/>
    <w:rsid w:val="00293363"/>
    <w:rsid w:val="002A57CF"/>
    <w:rsid w:val="002A77FF"/>
    <w:rsid w:val="002C2223"/>
    <w:rsid w:val="002D34BA"/>
    <w:rsid w:val="002E47CA"/>
    <w:rsid w:val="003059AB"/>
    <w:rsid w:val="00305A69"/>
    <w:rsid w:val="00335A72"/>
    <w:rsid w:val="003604ED"/>
    <w:rsid w:val="00362CC1"/>
    <w:rsid w:val="003716B9"/>
    <w:rsid w:val="00381CA4"/>
    <w:rsid w:val="003A6537"/>
    <w:rsid w:val="003B0A24"/>
    <w:rsid w:val="003D353F"/>
    <w:rsid w:val="003E3E15"/>
    <w:rsid w:val="003E5776"/>
    <w:rsid w:val="003F2EF3"/>
    <w:rsid w:val="0046389A"/>
    <w:rsid w:val="00471354"/>
    <w:rsid w:val="004734C3"/>
    <w:rsid w:val="00482956"/>
    <w:rsid w:val="004A13CF"/>
    <w:rsid w:val="004A6C93"/>
    <w:rsid w:val="004D46C0"/>
    <w:rsid w:val="004E1D99"/>
    <w:rsid w:val="004F69AD"/>
    <w:rsid w:val="00510BCF"/>
    <w:rsid w:val="00516F80"/>
    <w:rsid w:val="00525B8C"/>
    <w:rsid w:val="00560449"/>
    <w:rsid w:val="00577CD7"/>
    <w:rsid w:val="005820B0"/>
    <w:rsid w:val="005B185E"/>
    <w:rsid w:val="005C093F"/>
    <w:rsid w:val="005E7A77"/>
    <w:rsid w:val="005F0459"/>
    <w:rsid w:val="006042DB"/>
    <w:rsid w:val="006401ED"/>
    <w:rsid w:val="00644FFF"/>
    <w:rsid w:val="0065386A"/>
    <w:rsid w:val="006820BE"/>
    <w:rsid w:val="006C7B0F"/>
    <w:rsid w:val="006D790E"/>
    <w:rsid w:val="006E7D33"/>
    <w:rsid w:val="007042E5"/>
    <w:rsid w:val="007333B4"/>
    <w:rsid w:val="0073400C"/>
    <w:rsid w:val="00741ECD"/>
    <w:rsid w:val="00741ECF"/>
    <w:rsid w:val="007424D7"/>
    <w:rsid w:val="00757152"/>
    <w:rsid w:val="00764810"/>
    <w:rsid w:val="00775518"/>
    <w:rsid w:val="007859BF"/>
    <w:rsid w:val="007917B6"/>
    <w:rsid w:val="00793A37"/>
    <w:rsid w:val="007E30C2"/>
    <w:rsid w:val="0080546C"/>
    <w:rsid w:val="00813905"/>
    <w:rsid w:val="008251DB"/>
    <w:rsid w:val="00835B9C"/>
    <w:rsid w:val="00841A83"/>
    <w:rsid w:val="008469E1"/>
    <w:rsid w:val="00857817"/>
    <w:rsid w:val="0089187A"/>
    <w:rsid w:val="008A1B0B"/>
    <w:rsid w:val="008C0669"/>
    <w:rsid w:val="008D10FF"/>
    <w:rsid w:val="008D3769"/>
    <w:rsid w:val="008E7525"/>
    <w:rsid w:val="008F7379"/>
    <w:rsid w:val="00973447"/>
    <w:rsid w:val="009A2C33"/>
    <w:rsid w:val="009A3093"/>
    <w:rsid w:val="00A06861"/>
    <w:rsid w:val="00A177A3"/>
    <w:rsid w:val="00A34D68"/>
    <w:rsid w:val="00A34FF5"/>
    <w:rsid w:val="00A5348B"/>
    <w:rsid w:val="00A55D0E"/>
    <w:rsid w:val="00A571EB"/>
    <w:rsid w:val="00A5740C"/>
    <w:rsid w:val="00A66348"/>
    <w:rsid w:val="00A725C3"/>
    <w:rsid w:val="00A84218"/>
    <w:rsid w:val="00AB639C"/>
    <w:rsid w:val="00AB74D1"/>
    <w:rsid w:val="00AC3B83"/>
    <w:rsid w:val="00B07819"/>
    <w:rsid w:val="00B226A7"/>
    <w:rsid w:val="00B32608"/>
    <w:rsid w:val="00B67A03"/>
    <w:rsid w:val="00B71E66"/>
    <w:rsid w:val="00B721F1"/>
    <w:rsid w:val="00B91E65"/>
    <w:rsid w:val="00BA4859"/>
    <w:rsid w:val="00BC5741"/>
    <w:rsid w:val="00BC7761"/>
    <w:rsid w:val="00BD1443"/>
    <w:rsid w:val="00BD5C6F"/>
    <w:rsid w:val="00BF797D"/>
    <w:rsid w:val="00C126D2"/>
    <w:rsid w:val="00C1703F"/>
    <w:rsid w:val="00C322CA"/>
    <w:rsid w:val="00C34AB1"/>
    <w:rsid w:val="00C57049"/>
    <w:rsid w:val="00C60C74"/>
    <w:rsid w:val="00C6122F"/>
    <w:rsid w:val="00C644EC"/>
    <w:rsid w:val="00C825EE"/>
    <w:rsid w:val="00CD5E3C"/>
    <w:rsid w:val="00CE12D3"/>
    <w:rsid w:val="00D246F3"/>
    <w:rsid w:val="00D442C7"/>
    <w:rsid w:val="00D444BA"/>
    <w:rsid w:val="00D56C1B"/>
    <w:rsid w:val="00D62A21"/>
    <w:rsid w:val="00D732BB"/>
    <w:rsid w:val="00D92EA9"/>
    <w:rsid w:val="00DA0BE6"/>
    <w:rsid w:val="00DD7091"/>
    <w:rsid w:val="00DE4519"/>
    <w:rsid w:val="00DF1C5C"/>
    <w:rsid w:val="00DF4398"/>
    <w:rsid w:val="00E11F98"/>
    <w:rsid w:val="00E174ED"/>
    <w:rsid w:val="00E22809"/>
    <w:rsid w:val="00E23EAC"/>
    <w:rsid w:val="00E36D24"/>
    <w:rsid w:val="00E408AC"/>
    <w:rsid w:val="00E42A87"/>
    <w:rsid w:val="00E47CCE"/>
    <w:rsid w:val="00E537EB"/>
    <w:rsid w:val="00E7571A"/>
    <w:rsid w:val="00E827BA"/>
    <w:rsid w:val="00E845BD"/>
    <w:rsid w:val="00ED698B"/>
    <w:rsid w:val="00EE07A5"/>
    <w:rsid w:val="00EF3FDA"/>
    <w:rsid w:val="00F55FE1"/>
    <w:rsid w:val="00F709FB"/>
    <w:rsid w:val="00F70BBC"/>
    <w:rsid w:val="00F71CF7"/>
    <w:rsid w:val="00F94905"/>
    <w:rsid w:val="00FC54F8"/>
    <w:rsid w:val="00FC6895"/>
    <w:rsid w:val="00FD124C"/>
    <w:rsid w:val="00FD6697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5E3E89E-2861-46CE-AA29-D6BC7D02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004D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00004D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00004D"/>
    <w:rPr>
      <w:rFonts w:ascii="Arial" w:hAnsi="Arial" w:cs="Arial"/>
      <w:sz w:val="20"/>
      <w:szCs w:val="20"/>
    </w:rPr>
  </w:style>
  <w:style w:type="character" w:customStyle="1" w:styleId="cf11">
    <w:name w:val="cf11"/>
    <w:basedOn w:val="DefaultParagraphFont"/>
    <w:rsid w:val="0000004D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73400C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0C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024C7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85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sc.li/42paFJ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.li/4jpOnhW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.li/40FAML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6C7ED-0104-4F8B-9DFB-E5F90404217E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2D3885A9-F082-4C61-B185-77EDD1DB4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E6D07-9A1B-49F5-AF3A-18F6C5302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3296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Frayer models 14-16 structure and bonding teacher notes</dc:title>
  <dc:subject/>
  <dc:creator>Royal Society of Chemistry</dc:creator>
  <cp:keywords>14-16; frayer models; vocabulary; chemistry; glossary, key terms, key words, language of science, communication; structure and bonding; ionic bonding; metallic bonding; covalent bonding; structure and bonding of carbon</cp:keywords>
  <dc:description>From rsc.li/444TbFh, learner slides with answers also available</dc:description>
  <cp:lastModifiedBy>Katie Haylor</cp:lastModifiedBy>
  <cp:revision>49</cp:revision>
  <dcterms:created xsi:type="dcterms:W3CDTF">2025-03-19T16:33:00Z</dcterms:created>
  <dcterms:modified xsi:type="dcterms:W3CDTF">2025-04-24T12:46:00Z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