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36BD11C9" w:rsidR="00A5740C" w:rsidRPr="001F50D0" w:rsidRDefault="00273A41" w:rsidP="000E4D3D">
      <w:pPr>
        <w:pStyle w:val="RSCH1"/>
      </w:pPr>
      <w:r w:rsidRPr="001F50D0">
        <w:t>Solutions</w:t>
      </w:r>
    </w:p>
    <w:p w14:paraId="7D38C0A8" w14:textId="45CE267F" w:rsidR="003C25B1" w:rsidRDefault="003C25B1" w:rsidP="072E93E6">
      <w:pPr>
        <w:pStyle w:val="RSCBasictext"/>
        <w:rPr>
          <w:rStyle w:val="Hyperlink"/>
          <w:lang w:eastAsia="en-GB"/>
        </w:rPr>
      </w:pPr>
      <w:bookmarkStart w:id="0" w:name="_Hlk166166004"/>
      <w:r w:rsidRPr="68798566">
        <w:rPr>
          <w:lang w:eastAsia="en-GB"/>
        </w:rPr>
        <w:t xml:space="preserve">This resource is from the </w:t>
      </w:r>
      <w:r w:rsidRPr="68798566">
        <w:rPr>
          <w:b/>
          <w:bCs/>
          <w:lang w:eastAsia="en-GB"/>
        </w:rPr>
        <w:t xml:space="preserve">Johnstone’s triangle </w:t>
      </w:r>
      <w:r w:rsidRPr="68798566">
        <w:rPr>
          <w:lang w:eastAsia="en-GB"/>
        </w:rPr>
        <w:t xml:space="preserve">series which can be viewed at: </w:t>
      </w:r>
      <w:hyperlink r:id="rId11" w:history="1">
        <w:r w:rsidR="001F50D0" w:rsidRPr="001F50D0">
          <w:rPr>
            <w:rStyle w:val="Hyperlink"/>
            <w:color w:val="006F62"/>
          </w:rPr>
          <w:t>rsc.li/4mIS9pd</w:t>
        </w:r>
      </w:hyperlink>
      <w:r w:rsidR="774ECEA5" w:rsidRPr="68798566">
        <w:rPr>
          <w:lang w:eastAsia="en-GB"/>
        </w:rPr>
        <w:t xml:space="preserve">. </w:t>
      </w:r>
      <w:r w:rsidRPr="68798566">
        <w:rPr>
          <w:lang w:eastAsia="en-GB"/>
        </w:rPr>
        <w:t xml:space="preserve">In this series you will also find our </w:t>
      </w:r>
      <w:r w:rsidR="00192CCB">
        <w:rPr>
          <w:b/>
          <w:bCs/>
          <w:lang w:eastAsia="en-GB"/>
        </w:rPr>
        <w:t xml:space="preserve">Solutions: </w:t>
      </w:r>
      <w:r w:rsidRPr="68798566">
        <w:rPr>
          <w:b/>
          <w:bCs/>
          <w:lang w:eastAsia="en-GB"/>
        </w:rPr>
        <w:t xml:space="preserve">Johnstone’s triangle </w:t>
      </w:r>
      <w:r w:rsidRPr="68798566">
        <w:rPr>
          <w:lang w:eastAsia="en-GB"/>
        </w:rPr>
        <w:t xml:space="preserve">worksheet which introduces the triangle in the context of </w:t>
      </w:r>
      <w:r w:rsidR="00CF0DE9" w:rsidRPr="68798566">
        <w:rPr>
          <w:lang w:eastAsia="en-GB"/>
        </w:rPr>
        <w:t>rock salt</w:t>
      </w:r>
      <w:r w:rsidRPr="68798566">
        <w:rPr>
          <w:lang w:eastAsia="en-GB"/>
        </w:rPr>
        <w:t xml:space="preserve"> and can be viewed at: </w:t>
      </w:r>
      <w:hyperlink r:id="rId12" w:history="1">
        <w:r w:rsidR="004C49B1" w:rsidRPr="004C49B1">
          <w:rPr>
            <w:rStyle w:val="Hyperlink"/>
            <w:color w:val="006F62"/>
          </w:rPr>
          <w:t>rsc.li/422BP92</w:t>
        </w:r>
      </w:hyperlink>
      <w:r w:rsidR="00192CCB" w:rsidRPr="00192CCB">
        <w:rPr>
          <w:rStyle w:val="Hyperlink"/>
          <w:color w:val="auto"/>
          <w:u w:val="none"/>
          <w:lang w:eastAsia="en-GB"/>
        </w:rPr>
        <w:t>.</w:t>
      </w:r>
    </w:p>
    <w:bookmarkEnd w:id="0"/>
    <w:p w14:paraId="791953DF" w14:textId="536DE5D8" w:rsidR="00A5740C" w:rsidRDefault="00722220" w:rsidP="000736CE">
      <w:pPr>
        <w:pStyle w:val="RSCH2"/>
      </w:pPr>
      <w: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5F4186" w:rsidRPr="00985C41" w14:paraId="3AF1DB22" w14:textId="77777777" w:rsidTr="00A849FE">
        <w:trPr>
          <w:trHeight w:val="482"/>
        </w:trPr>
        <w:tc>
          <w:tcPr>
            <w:tcW w:w="1129" w:type="dxa"/>
            <w:shd w:val="clear" w:color="auto" w:fill="E0E88E"/>
            <w:vAlign w:val="center"/>
          </w:tcPr>
          <w:p w14:paraId="28214DD3" w14:textId="77777777" w:rsidR="005F4186" w:rsidRPr="00A75CDB" w:rsidRDefault="005F4186" w:rsidP="00A849FE">
            <w:pPr>
              <w:spacing w:before="58" w:after="58" w:line="259" w:lineRule="auto"/>
              <w:ind w:left="0" w:right="28" w:firstLine="0"/>
              <w:jc w:val="center"/>
              <w:rPr>
                <w:rFonts w:ascii="Century Gothic" w:hAnsi="Century Gothic"/>
                <w:b/>
                <w:bCs/>
                <w:color w:val="006F62"/>
              </w:rPr>
            </w:pPr>
            <w:r w:rsidRPr="00A75CDB">
              <w:rPr>
                <w:rFonts w:ascii="Century Gothic" w:hAnsi="Century Gothic"/>
                <w:b/>
                <w:bCs/>
                <w:color w:val="006F62"/>
              </w:rPr>
              <w:t>LO</w:t>
            </w:r>
          </w:p>
        </w:tc>
        <w:tc>
          <w:tcPr>
            <w:tcW w:w="6101" w:type="dxa"/>
            <w:shd w:val="clear" w:color="auto" w:fill="E0E88E"/>
            <w:vAlign w:val="center"/>
          </w:tcPr>
          <w:p w14:paraId="20B35060" w14:textId="77777777" w:rsidR="005F4186" w:rsidRPr="00A75CDB" w:rsidRDefault="005F4186" w:rsidP="00A849FE">
            <w:pPr>
              <w:spacing w:before="60" w:after="60" w:line="259" w:lineRule="auto"/>
              <w:ind w:left="0" w:right="33" w:firstLine="0"/>
              <w:jc w:val="left"/>
              <w:rPr>
                <w:rFonts w:ascii="Century Gothic" w:hAnsi="Century Gothic"/>
                <w:b/>
                <w:bCs/>
                <w:color w:val="006F62"/>
              </w:rPr>
            </w:pPr>
            <w:r w:rsidRPr="00A75CDB">
              <w:rPr>
                <w:rFonts w:ascii="Century Gothic" w:hAnsi="Century Gothic"/>
                <w:b/>
                <w:bCs/>
                <w:color w:val="006F62"/>
              </w:rPr>
              <w:t>Objective</w:t>
            </w:r>
          </w:p>
        </w:tc>
        <w:tc>
          <w:tcPr>
            <w:tcW w:w="1842" w:type="dxa"/>
            <w:shd w:val="clear" w:color="auto" w:fill="E0E88E"/>
            <w:vAlign w:val="center"/>
          </w:tcPr>
          <w:p w14:paraId="1A1F399C" w14:textId="77777777" w:rsidR="005F4186" w:rsidRPr="00A75CDB" w:rsidRDefault="005F4186" w:rsidP="00A849FE">
            <w:pPr>
              <w:spacing w:before="60" w:after="60" w:line="259" w:lineRule="auto"/>
              <w:ind w:left="0" w:right="33" w:firstLine="0"/>
              <w:jc w:val="center"/>
              <w:rPr>
                <w:rFonts w:ascii="Century Gothic" w:hAnsi="Century Gothic"/>
                <w:b/>
                <w:bCs/>
                <w:color w:val="006F62"/>
              </w:rPr>
            </w:pPr>
            <w:r w:rsidRPr="00A75CDB">
              <w:rPr>
                <w:rFonts w:ascii="Century Gothic" w:hAnsi="Century Gothic"/>
                <w:b/>
                <w:bCs/>
                <w:color w:val="006F62"/>
              </w:rPr>
              <w:t>Where assessed</w:t>
            </w:r>
          </w:p>
        </w:tc>
      </w:tr>
      <w:tr w:rsidR="005F4186" w:rsidRPr="00985C41" w14:paraId="06349928" w14:textId="77777777" w:rsidTr="00A849FE">
        <w:trPr>
          <w:trHeight w:val="582"/>
        </w:trPr>
        <w:tc>
          <w:tcPr>
            <w:tcW w:w="1129" w:type="dxa"/>
            <w:vAlign w:val="center"/>
          </w:tcPr>
          <w:p w14:paraId="6B706970" w14:textId="77777777" w:rsidR="005F4186" w:rsidRPr="00A75CDB" w:rsidRDefault="005F4186" w:rsidP="00A849FE">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1</w:t>
            </w:r>
          </w:p>
        </w:tc>
        <w:tc>
          <w:tcPr>
            <w:tcW w:w="6101" w:type="dxa"/>
            <w:vAlign w:val="center"/>
          </w:tcPr>
          <w:p w14:paraId="5289CF78" w14:textId="225A7C7E" w:rsidR="005F4186" w:rsidRDefault="005F4186" w:rsidP="00A849FE">
            <w:pPr>
              <w:pStyle w:val="RSCBasictext"/>
              <w:ind w:left="0" w:firstLine="0"/>
            </w:pPr>
            <w:r>
              <w:t>Identify a solution from an observation.</w:t>
            </w:r>
          </w:p>
        </w:tc>
        <w:tc>
          <w:tcPr>
            <w:tcW w:w="1842" w:type="dxa"/>
            <w:vAlign w:val="center"/>
          </w:tcPr>
          <w:p w14:paraId="0BE90A16" w14:textId="77777777" w:rsidR="005F4186" w:rsidRPr="00985C41" w:rsidRDefault="005F4186" w:rsidP="00A849FE">
            <w:pPr>
              <w:tabs>
                <w:tab w:val="left" w:pos="1593"/>
              </w:tabs>
              <w:spacing w:after="0" w:line="259" w:lineRule="auto"/>
              <w:ind w:left="0" w:firstLine="0"/>
              <w:jc w:val="center"/>
              <w:rPr>
                <w:rFonts w:ascii="Century Gothic" w:hAnsi="Century Gothic"/>
              </w:rPr>
            </w:pPr>
            <w:r>
              <w:rPr>
                <w:rFonts w:ascii="Century Gothic" w:hAnsi="Century Gothic"/>
              </w:rPr>
              <w:t>Q1</w:t>
            </w:r>
          </w:p>
        </w:tc>
      </w:tr>
      <w:tr w:rsidR="005F4186" w:rsidRPr="00985C41" w14:paraId="298607B6" w14:textId="77777777" w:rsidTr="00A849FE">
        <w:trPr>
          <w:trHeight w:val="582"/>
        </w:trPr>
        <w:tc>
          <w:tcPr>
            <w:tcW w:w="1129" w:type="dxa"/>
            <w:vAlign w:val="center"/>
          </w:tcPr>
          <w:p w14:paraId="2AE4389F" w14:textId="77777777" w:rsidR="005F4186" w:rsidRPr="00A75CDB" w:rsidRDefault="005F4186" w:rsidP="00A849FE">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2</w:t>
            </w:r>
          </w:p>
        </w:tc>
        <w:tc>
          <w:tcPr>
            <w:tcW w:w="6101" w:type="dxa"/>
            <w:vAlign w:val="center"/>
          </w:tcPr>
          <w:p w14:paraId="105D023B" w14:textId="7819FD90" w:rsidR="005F4186" w:rsidRDefault="005F4186" w:rsidP="00A849FE">
            <w:pPr>
              <w:pStyle w:val="RSCBasictext"/>
              <w:spacing w:after="0"/>
              <w:ind w:left="0" w:firstLine="0"/>
            </w:pPr>
            <w:r>
              <w:t>Use particles to explain why mass is conserved when a substance dissolves.</w:t>
            </w:r>
          </w:p>
        </w:tc>
        <w:tc>
          <w:tcPr>
            <w:tcW w:w="1842" w:type="dxa"/>
            <w:vAlign w:val="center"/>
          </w:tcPr>
          <w:p w14:paraId="5B2B5C6F" w14:textId="6A2DA434" w:rsidR="005F4186" w:rsidRDefault="005F4186" w:rsidP="00A849FE">
            <w:pPr>
              <w:tabs>
                <w:tab w:val="left" w:pos="1593"/>
              </w:tabs>
              <w:spacing w:after="0" w:line="259" w:lineRule="auto"/>
              <w:ind w:left="0" w:firstLine="0"/>
              <w:jc w:val="center"/>
              <w:rPr>
                <w:rFonts w:ascii="Century Gothic" w:hAnsi="Century Gothic"/>
              </w:rPr>
            </w:pPr>
            <w:r>
              <w:rPr>
                <w:rFonts w:ascii="Century Gothic" w:hAnsi="Century Gothic"/>
              </w:rPr>
              <w:t>Q2</w:t>
            </w:r>
          </w:p>
        </w:tc>
      </w:tr>
      <w:tr w:rsidR="005F4186" w:rsidRPr="00985C41" w14:paraId="57D1ED55" w14:textId="77777777" w:rsidTr="00A849FE">
        <w:trPr>
          <w:trHeight w:val="582"/>
        </w:trPr>
        <w:tc>
          <w:tcPr>
            <w:tcW w:w="1129" w:type="dxa"/>
            <w:vAlign w:val="center"/>
          </w:tcPr>
          <w:p w14:paraId="15E28E7D" w14:textId="77777777" w:rsidR="005F4186" w:rsidRPr="00A75CDB" w:rsidRDefault="005F4186" w:rsidP="00A849FE">
            <w:pPr>
              <w:spacing w:after="0" w:line="259" w:lineRule="auto"/>
              <w:ind w:left="29" w:firstLine="0"/>
              <w:jc w:val="center"/>
              <w:rPr>
                <w:rFonts w:ascii="Century Gothic" w:hAnsi="Century Gothic"/>
                <w:b/>
                <w:bCs/>
                <w:color w:val="006F62"/>
                <w:sz w:val="22"/>
                <w:szCs w:val="22"/>
              </w:rPr>
            </w:pPr>
            <w:r>
              <w:rPr>
                <w:rFonts w:ascii="Century Gothic" w:hAnsi="Century Gothic"/>
                <w:b/>
                <w:bCs/>
                <w:color w:val="006F62"/>
                <w:sz w:val="22"/>
                <w:szCs w:val="22"/>
              </w:rPr>
              <w:t>3</w:t>
            </w:r>
          </w:p>
        </w:tc>
        <w:tc>
          <w:tcPr>
            <w:tcW w:w="6101" w:type="dxa"/>
            <w:vAlign w:val="center"/>
          </w:tcPr>
          <w:p w14:paraId="2F80FBD2" w14:textId="539C709D" w:rsidR="005F4186" w:rsidRDefault="005F4186" w:rsidP="00A849FE">
            <w:pPr>
              <w:pStyle w:val="RSCBasictext"/>
              <w:spacing w:after="0"/>
              <w:ind w:left="0" w:firstLine="0"/>
            </w:pPr>
            <w:r>
              <w:t>Explain a suspension in terms of being a mixture of water and small pieces of an insoluble solution.</w:t>
            </w:r>
          </w:p>
        </w:tc>
        <w:tc>
          <w:tcPr>
            <w:tcW w:w="1842" w:type="dxa"/>
            <w:vAlign w:val="center"/>
          </w:tcPr>
          <w:p w14:paraId="024979CA" w14:textId="5FB8F060" w:rsidR="005F4186" w:rsidRDefault="005F4186" w:rsidP="00A849FE">
            <w:pPr>
              <w:tabs>
                <w:tab w:val="left" w:pos="1593"/>
              </w:tabs>
              <w:spacing w:after="0" w:line="259" w:lineRule="auto"/>
              <w:ind w:left="33" w:firstLine="0"/>
              <w:jc w:val="center"/>
              <w:rPr>
                <w:rFonts w:ascii="Century Gothic" w:hAnsi="Century Gothic"/>
              </w:rPr>
            </w:pPr>
            <w:r>
              <w:rPr>
                <w:rFonts w:ascii="Century Gothic" w:hAnsi="Century Gothic"/>
              </w:rPr>
              <w:t>Q</w:t>
            </w:r>
            <w:r w:rsidR="00DD196C">
              <w:rPr>
                <w:rFonts w:ascii="Century Gothic" w:hAnsi="Century Gothic"/>
              </w:rPr>
              <w:t>3</w:t>
            </w:r>
            <w:r w:rsidR="00E63543">
              <w:rPr>
                <w:rFonts w:ascii="Century Gothic" w:hAnsi="Century Gothic"/>
              </w:rPr>
              <w:t>(a) and (d)</w:t>
            </w:r>
          </w:p>
        </w:tc>
      </w:tr>
      <w:tr w:rsidR="005F4186" w:rsidRPr="00985C41" w14:paraId="22F61C29" w14:textId="77777777" w:rsidTr="00A849FE">
        <w:trPr>
          <w:trHeight w:val="582"/>
        </w:trPr>
        <w:tc>
          <w:tcPr>
            <w:tcW w:w="1129" w:type="dxa"/>
            <w:vAlign w:val="center"/>
          </w:tcPr>
          <w:p w14:paraId="2B8AC381" w14:textId="77777777" w:rsidR="005F4186" w:rsidRPr="00A75CDB" w:rsidRDefault="005F4186" w:rsidP="00A849FE">
            <w:pPr>
              <w:spacing w:after="0" w:line="259" w:lineRule="auto"/>
              <w:ind w:left="29" w:hanging="29"/>
              <w:jc w:val="center"/>
              <w:rPr>
                <w:rFonts w:ascii="Century Gothic" w:hAnsi="Century Gothic"/>
                <w:b/>
                <w:bCs/>
                <w:color w:val="006F62"/>
                <w:sz w:val="22"/>
                <w:szCs w:val="22"/>
              </w:rPr>
            </w:pPr>
            <w:r>
              <w:rPr>
                <w:rFonts w:ascii="Century Gothic" w:hAnsi="Century Gothic"/>
                <w:b/>
                <w:bCs/>
                <w:color w:val="006F62"/>
                <w:sz w:val="22"/>
                <w:szCs w:val="22"/>
              </w:rPr>
              <w:t>4</w:t>
            </w:r>
          </w:p>
        </w:tc>
        <w:tc>
          <w:tcPr>
            <w:tcW w:w="6101" w:type="dxa"/>
            <w:vAlign w:val="center"/>
          </w:tcPr>
          <w:p w14:paraId="057AEC61" w14:textId="2CDB96DD" w:rsidR="005F4186" w:rsidRDefault="005F4186" w:rsidP="00A849FE">
            <w:pPr>
              <w:pStyle w:val="RSCBasictext"/>
              <w:spacing w:after="0"/>
              <w:ind w:left="0" w:firstLine="0"/>
            </w:pPr>
            <w:r>
              <w:t>Explain a suspension using particle diagrams.</w:t>
            </w:r>
          </w:p>
        </w:tc>
        <w:tc>
          <w:tcPr>
            <w:tcW w:w="1842" w:type="dxa"/>
            <w:vAlign w:val="center"/>
          </w:tcPr>
          <w:p w14:paraId="57CB07C6" w14:textId="4989976A" w:rsidR="005F4186" w:rsidRDefault="005F4186" w:rsidP="00A849FE">
            <w:pPr>
              <w:tabs>
                <w:tab w:val="left" w:pos="1593"/>
              </w:tabs>
              <w:spacing w:after="0" w:line="259" w:lineRule="auto"/>
              <w:ind w:left="33" w:hanging="6"/>
              <w:jc w:val="center"/>
              <w:rPr>
                <w:rFonts w:ascii="Century Gothic" w:hAnsi="Century Gothic"/>
              </w:rPr>
            </w:pPr>
            <w:r>
              <w:rPr>
                <w:rFonts w:ascii="Century Gothic" w:hAnsi="Century Gothic"/>
              </w:rPr>
              <w:t>Q</w:t>
            </w:r>
            <w:r w:rsidR="00E63543">
              <w:rPr>
                <w:rFonts w:ascii="Century Gothic" w:hAnsi="Century Gothic"/>
              </w:rPr>
              <w:t>3(b) and (c)</w:t>
            </w:r>
          </w:p>
        </w:tc>
      </w:tr>
    </w:tbl>
    <w:p w14:paraId="743CD4EC" w14:textId="77777777" w:rsidR="00650CBC" w:rsidRDefault="00650CBC" w:rsidP="00650CBC">
      <w:pPr>
        <w:pStyle w:val="RSCH2"/>
      </w:pPr>
      <w:r>
        <w:t>How to use this resource</w:t>
      </w:r>
    </w:p>
    <w:p w14:paraId="2B08FC49" w14:textId="27D93718" w:rsidR="00EE5544" w:rsidRDefault="00EE5544" w:rsidP="00EE5544">
      <w:pPr>
        <w:pStyle w:val="RSCBasictext"/>
      </w:pPr>
      <w:r>
        <w:t>This resource aims to develop learners’ understanding of solutions</w:t>
      </w:r>
      <w:r w:rsidR="00DF5FF3">
        <w:t xml:space="preserve"> and dissolving</w:t>
      </w:r>
      <w:r>
        <w:t xml:space="preserve">. The questions encourage learners </w:t>
      </w:r>
      <w:r w:rsidR="00465811">
        <w:t xml:space="preserve">to </w:t>
      </w:r>
      <w:r w:rsidR="00CB757C">
        <w:t>interpret a range of observations</w:t>
      </w:r>
      <w:r w:rsidR="004A507F">
        <w:t xml:space="preserve"> of</w:t>
      </w:r>
      <w:r w:rsidR="00465811">
        <w:t xml:space="preserve"> soluble and insoluble substances </w:t>
      </w:r>
      <w:r w:rsidR="00A03694">
        <w:t xml:space="preserve">being mixed with water </w:t>
      </w:r>
      <w:r w:rsidR="00465811">
        <w:t>and then to think about how these different observations may be represented using particle diagrams.</w:t>
      </w:r>
      <w:r w:rsidR="00CB757C">
        <w:t xml:space="preserve"> </w:t>
      </w:r>
      <w:r>
        <w:t>As a result, learners should develop more secure mental models to support their thinking about this topic.</w:t>
      </w:r>
    </w:p>
    <w:tbl>
      <w:tblPr>
        <w:tblStyle w:val="TableGrid"/>
        <w:tblW w:w="9015" w:type="dxa"/>
        <w:tblLook w:val="04A0" w:firstRow="1" w:lastRow="0" w:firstColumn="1" w:lastColumn="0" w:noHBand="0" w:noVBand="1"/>
      </w:tblPr>
      <w:tblGrid>
        <w:gridCol w:w="1803"/>
        <w:gridCol w:w="1803"/>
        <w:gridCol w:w="1803"/>
        <w:gridCol w:w="1803"/>
        <w:gridCol w:w="1803"/>
      </w:tblGrid>
      <w:tr w:rsidR="00EE5544" w14:paraId="257DFEC4" w14:textId="77777777" w:rsidTr="00A849FE">
        <w:tc>
          <w:tcPr>
            <w:tcW w:w="1803" w:type="dxa"/>
            <w:vMerge w:val="restart"/>
            <w:shd w:val="clear" w:color="auto" w:fill="E0E88E"/>
          </w:tcPr>
          <w:p w14:paraId="12C342BB" w14:textId="77777777" w:rsidR="00EE5544" w:rsidRPr="00A849FE" w:rsidRDefault="00EE5544" w:rsidP="00A849FE">
            <w:pPr>
              <w:pStyle w:val="RSCBasictext"/>
              <w:ind w:left="0" w:firstLine="0"/>
              <w:rPr>
                <w:color w:val="006F62"/>
                <w:lang w:eastAsia="en-GB"/>
              </w:rPr>
            </w:pPr>
            <w:bookmarkStart w:id="1" w:name="_Hlk179378095"/>
            <w:r w:rsidRPr="00A849FE">
              <w:rPr>
                <w:b/>
                <w:bCs/>
                <w:color w:val="006F62"/>
                <w:lang w:eastAsia="en-GB"/>
              </w:rPr>
              <w:t>When to use?</w:t>
            </w:r>
          </w:p>
        </w:tc>
        <w:tc>
          <w:tcPr>
            <w:tcW w:w="1803" w:type="dxa"/>
            <w:vAlign w:val="center"/>
          </w:tcPr>
          <w:p w14:paraId="67E3BAFA" w14:textId="77777777" w:rsidR="00EE5544" w:rsidRDefault="00EE5544" w:rsidP="00A849FE">
            <w:pPr>
              <w:pStyle w:val="RSCBasictext"/>
              <w:ind w:left="0" w:firstLine="0"/>
              <w:jc w:val="center"/>
              <w:rPr>
                <w:lang w:eastAsia="en-GB"/>
              </w:rPr>
            </w:pPr>
            <w:r>
              <w:rPr>
                <w:noProof/>
                <w:lang w:eastAsia="en-GB"/>
              </w:rPr>
              <w:drawing>
                <wp:inline distT="0" distB="0" distL="0" distR="0" wp14:anchorId="6F6826F1" wp14:editId="09AACF36">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2688E7C2" w14:textId="77777777" w:rsidR="00EE5544" w:rsidRDefault="00EE5544" w:rsidP="00A849FE">
            <w:pPr>
              <w:pStyle w:val="RSCBasictext"/>
              <w:ind w:left="0" w:firstLine="0"/>
              <w:jc w:val="center"/>
              <w:rPr>
                <w:lang w:eastAsia="en-GB"/>
              </w:rPr>
            </w:pPr>
            <w:r>
              <w:rPr>
                <w:noProof/>
                <w:lang w:eastAsia="en-GB"/>
              </w:rPr>
              <w:drawing>
                <wp:inline distT="0" distB="0" distL="0" distR="0" wp14:anchorId="78DBEE34" wp14:editId="284E4BCF">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6D2FB645" w14:textId="77777777" w:rsidR="00EE5544" w:rsidRDefault="00EE5544" w:rsidP="00A849FE">
            <w:pPr>
              <w:pStyle w:val="RSCBasictext"/>
              <w:ind w:left="9" w:firstLine="0"/>
              <w:jc w:val="center"/>
              <w:rPr>
                <w:lang w:eastAsia="en-GB"/>
              </w:rPr>
            </w:pPr>
            <w:r>
              <w:rPr>
                <w:noProof/>
                <w:lang w:eastAsia="en-GB"/>
              </w:rPr>
              <w:drawing>
                <wp:inline distT="0" distB="0" distL="0" distR="0" wp14:anchorId="5EBF150C" wp14:editId="639746D2">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5A706921" w14:textId="77777777" w:rsidR="00EE5544" w:rsidRDefault="00EE5544" w:rsidP="00A849FE">
            <w:pPr>
              <w:pStyle w:val="RSCBasictext"/>
              <w:ind w:left="9" w:firstLine="0"/>
              <w:jc w:val="center"/>
              <w:rPr>
                <w:lang w:eastAsia="en-GB"/>
              </w:rPr>
            </w:pPr>
            <w:r>
              <w:rPr>
                <w:noProof/>
                <w:lang w:eastAsia="en-GB"/>
              </w:rPr>
              <w:drawing>
                <wp:inline distT="0" distB="0" distL="0" distR="0" wp14:anchorId="3D84E1D9" wp14:editId="2DD90977">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EE5544" w14:paraId="49F6D588" w14:textId="77777777" w:rsidTr="00A849FE">
        <w:tc>
          <w:tcPr>
            <w:tcW w:w="1803" w:type="dxa"/>
            <w:vMerge/>
            <w:shd w:val="clear" w:color="auto" w:fill="E0E88E"/>
          </w:tcPr>
          <w:p w14:paraId="6DA36EA1" w14:textId="77777777" w:rsidR="00EE5544" w:rsidRPr="00A849FE" w:rsidRDefault="00EE5544" w:rsidP="00A849FE">
            <w:pPr>
              <w:pStyle w:val="RSCBasictext"/>
              <w:rPr>
                <w:b/>
                <w:bCs/>
                <w:color w:val="006F62"/>
                <w:lang w:eastAsia="en-GB"/>
              </w:rPr>
            </w:pPr>
          </w:p>
        </w:tc>
        <w:tc>
          <w:tcPr>
            <w:tcW w:w="7212" w:type="dxa"/>
            <w:gridSpan w:val="4"/>
          </w:tcPr>
          <w:p w14:paraId="31D816FE" w14:textId="77777777" w:rsidR="00EE5544" w:rsidRDefault="00EE5544" w:rsidP="00A849FE">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 xml:space="preserve">this topic to develop ideas further.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EE5544" w14:paraId="787E1CC5" w14:textId="77777777" w:rsidTr="00A849FE">
        <w:tc>
          <w:tcPr>
            <w:tcW w:w="1803" w:type="dxa"/>
            <w:vMerge w:val="restart"/>
            <w:shd w:val="clear" w:color="auto" w:fill="E0E88E"/>
          </w:tcPr>
          <w:p w14:paraId="1D6A9248" w14:textId="77777777" w:rsidR="00EE5544" w:rsidRPr="00A849FE" w:rsidRDefault="00EE5544" w:rsidP="00A849FE">
            <w:pPr>
              <w:pStyle w:val="RSCBasictext"/>
              <w:ind w:left="0" w:firstLine="0"/>
              <w:rPr>
                <w:color w:val="006F62"/>
                <w:lang w:eastAsia="en-GB"/>
              </w:rPr>
            </w:pPr>
            <w:r w:rsidRPr="00A849FE">
              <w:rPr>
                <w:b/>
                <w:bCs/>
                <w:color w:val="006F62"/>
                <w:lang w:eastAsia="en-GB"/>
              </w:rPr>
              <w:t>Group size?</w:t>
            </w:r>
          </w:p>
        </w:tc>
        <w:tc>
          <w:tcPr>
            <w:tcW w:w="1803" w:type="dxa"/>
          </w:tcPr>
          <w:p w14:paraId="1C7A9FC3" w14:textId="77777777" w:rsidR="00EE5544" w:rsidRDefault="00EE5544" w:rsidP="00A849FE">
            <w:pPr>
              <w:pStyle w:val="RSCBasictext"/>
              <w:ind w:left="0" w:firstLine="0"/>
              <w:jc w:val="center"/>
              <w:rPr>
                <w:lang w:eastAsia="en-GB"/>
              </w:rPr>
            </w:pPr>
            <w:r>
              <w:rPr>
                <w:noProof/>
                <w:lang w:eastAsia="en-GB"/>
              </w:rPr>
              <w:drawing>
                <wp:inline distT="0" distB="0" distL="0" distR="0" wp14:anchorId="7A4CE694" wp14:editId="7336BF7D">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274FB9E2" w14:textId="77777777" w:rsidR="00EE5544" w:rsidRDefault="00EE5544" w:rsidP="00A849FE">
            <w:pPr>
              <w:pStyle w:val="RSCBasictext"/>
              <w:ind w:left="0" w:firstLine="0"/>
              <w:jc w:val="center"/>
              <w:rPr>
                <w:lang w:eastAsia="en-GB"/>
              </w:rPr>
            </w:pPr>
            <w:r>
              <w:rPr>
                <w:noProof/>
                <w:lang w:eastAsia="en-GB"/>
              </w:rPr>
              <w:drawing>
                <wp:inline distT="0" distB="0" distL="0" distR="0" wp14:anchorId="165D04D7" wp14:editId="098F6B46">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389AD5DD" w14:textId="77777777" w:rsidR="00EE5544" w:rsidRDefault="00EE5544" w:rsidP="00A849FE">
            <w:pPr>
              <w:pStyle w:val="RSCBasictext"/>
              <w:ind w:left="0" w:firstLine="0"/>
              <w:jc w:val="center"/>
              <w:rPr>
                <w:lang w:eastAsia="en-GB"/>
              </w:rPr>
            </w:pPr>
            <w:r>
              <w:rPr>
                <w:noProof/>
                <w:lang w:eastAsia="en-GB"/>
              </w:rPr>
              <w:drawing>
                <wp:inline distT="0" distB="0" distL="0" distR="0" wp14:anchorId="5E1314A0" wp14:editId="1D0B20CF">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270B530F" w14:textId="77777777" w:rsidR="00EE5544" w:rsidRDefault="00EE5544" w:rsidP="00A849FE">
            <w:pPr>
              <w:pStyle w:val="RSCBasictext"/>
              <w:ind w:left="0" w:firstLine="0"/>
              <w:jc w:val="center"/>
              <w:rPr>
                <w:lang w:eastAsia="en-GB"/>
              </w:rPr>
            </w:pPr>
            <w:r>
              <w:rPr>
                <w:noProof/>
                <w:lang w:eastAsia="en-GB"/>
              </w:rPr>
              <w:drawing>
                <wp:inline distT="0" distB="0" distL="0" distR="0" wp14:anchorId="4EF66124" wp14:editId="5CF987E7">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EE5544" w14:paraId="2C8FCCF0" w14:textId="77777777" w:rsidTr="00A849FE">
        <w:tc>
          <w:tcPr>
            <w:tcW w:w="1803" w:type="dxa"/>
            <w:vMerge/>
            <w:shd w:val="clear" w:color="auto" w:fill="E0E88E"/>
          </w:tcPr>
          <w:p w14:paraId="1922A5DC" w14:textId="77777777" w:rsidR="00EE5544" w:rsidRPr="00A849FE" w:rsidRDefault="00EE5544" w:rsidP="00A849FE">
            <w:pPr>
              <w:pStyle w:val="RSCBasictext"/>
              <w:rPr>
                <w:b/>
                <w:bCs/>
                <w:color w:val="006F62"/>
                <w:lang w:eastAsia="en-GB"/>
              </w:rPr>
            </w:pPr>
          </w:p>
        </w:tc>
        <w:tc>
          <w:tcPr>
            <w:tcW w:w="7212" w:type="dxa"/>
            <w:gridSpan w:val="4"/>
          </w:tcPr>
          <w:p w14:paraId="614198CD" w14:textId="77777777" w:rsidR="00EE5544" w:rsidRDefault="00EE5544" w:rsidP="00A849FE">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either in class or at home. Or use the questions for </w:t>
            </w:r>
            <w:r w:rsidRPr="001D6472">
              <w:rPr>
                <w:lang w:eastAsia="en-GB"/>
              </w:rPr>
              <w:t>group or class discussions.</w:t>
            </w:r>
          </w:p>
        </w:tc>
      </w:tr>
      <w:tr w:rsidR="00EE5544" w14:paraId="361C1BED" w14:textId="77777777" w:rsidTr="00A849FE">
        <w:tc>
          <w:tcPr>
            <w:tcW w:w="1803" w:type="dxa"/>
            <w:shd w:val="clear" w:color="auto" w:fill="E0E88E"/>
          </w:tcPr>
          <w:p w14:paraId="23B5CC36" w14:textId="77777777" w:rsidR="00EE5544" w:rsidRPr="00A849FE" w:rsidRDefault="00EE5544" w:rsidP="00A849FE">
            <w:pPr>
              <w:pStyle w:val="RSCBasictext"/>
              <w:ind w:left="0" w:firstLine="0"/>
              <w:rPr>
                <w:color w:val="006F62"/>
                <w:lang w:eastAsia="en-GB"/>
              </w:rPr>
            </w:pPr>
            <w:r w:rsidRPr="00A849FE">
              <w:rPr>
                <w:b/>
                <w:bCs/>
                <w:color w:val="006F62"/>
                <w:lang w:eastAsia="en-GB"/>
              </w:rPr>
              <w:t>How long?</w:t>
            </w:r>
          </w:p>
        </w:tc>
        <w:tc>
          <w:tcPr>
            <w:tcW w:w="3606" w:type="dxa"/>
            <w:gridSpan w:val="2"/>
            <w:vAlign w:val="center"/>
          </w:tcPr>
          <w:p w14:paraId="1067EFDD" w14:textId="77777777" w:rsidR="00EE5544" w:rsidRDefault="00EE5544" w:rsidP="00A849FE">
            <w:pPr>
              <w:pStyle w:val="RSCBasictext"/>
              <w:ind w:left="0" w:firstLine="0"/>
              <w:jc w:val="center"/>
              <w:rPr>
                <w:lang w:eastAsia="en-GB"/>
              </w:rPr>
            </w:pPr>
            <w:r>
              <w:rPr>
                <w:noProof/>
                <w:lang w:eastAsia="en-GB"/>
              </w:rPr>
              <w:drawing>
                <wp:inline distT="0" distB="0" distL="0" distR="0" wp14:anchorId="6BDFA359" wp14:editId="7D8A85E3">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463F5FB5" wp14:editId="0847818B">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3A415C5B" wp14:editId="7880E500">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7E69A642" w14:textId="77777777" w:rsidR="00EE5544" w:rsidRDefault="00EE5544" w:rsidP="00A849FE">
            <w:pPr>
              <w:pStyle w:val="RSCBasictext"/>
              <w:ind w:left="0" w:firstLine="0"/>
              <w:jc w:val="center"/>
              <w:rPr>
                <w:lang w:eastAsia="en-GB"/>
              </w:rPr>
            </w:pPr>
            <w:r w:rsidRPr="00372BE1">
              <w:t>15</w:t>
            </w:r>
            <w:r>
              <w:t>–</w:t>
            </w:r>
            <w:r w:rsidRPr="00372BE1">
              <w:t>30 mins</w:t>
            </w:r>
          </w:p>
        </w:tc>
      </w:tr>
    </w:tbl>
    <w:p w14:paraId="74C5F1C1" w14:textId="77777777" w:rsidR="00977D8C" w:rsidRDefault="00977D8C" w:rsidP="00977D8C">
      <w:pPr>
        <w:pStyle w:val="RSCH2"/>
        <w:rPr>
          <w:lang w:eastAsia="en-GB"/>
        </w:rPr>
      </w:pPr>
      <w:bookmarkStart w:id="2" w:name="_Hlk178612762"/>
      <w:bookmarkStart w:id="3" w:name="_Hlk179378146"/>
      <w:bookmarkEnd w:id="1"/>
      <w:r>
        <w:rPr>
          <w:lang w:eastAsia="en-GB"/>
        </w:rPr>
        <w:lastRenderedPageBreak/>
        <w:t>Johnstone’s triangle</w:t>
      </w:r>
    </w:p>
    <w:p w14:paraId="68D86D7A" w14:textId="29073AEB" w:rsidR="00977D8C" w:rsidRDefault="00977D8C" w:rsidP="00977D8C">
      <w:pPr>
        <w:pStyle w:val="RSCBasictext"/>
        <w:rPr>
          <w:lang w:eastAsia="en-GB"/>
        </w:rPr>
      </w:pPr>
      <w:r>
        <w:t xml:space="preserve">Johnstone’s triangle is a model of the three different conceptual levels in chemistry: macroscopic, </w:t>
      </w:r>
      <w:r w:rsidR="42A0D4EF">
        <w:t xml:space="preserve">sub-microscopic and </w:t>
      </w:r>
      <w:r>
        <w:t xml:space="preserve">symbolic. </w:t>
      </w:r>
      <w:r w:rsidRPr="072E93E6">
        <w:rPr>
          <w:lang w:eastAsia="en-GB"/>
        </w:rPr>
        <w:t>You can use Johnstone’s triangle to build a secure understanding of chemical ideas for your learners.</w:t>
      </w:r>
    </w:p>
    <w:p w14:paraId="51ECBE9B" w14:textId="4A5D1D7A" w:rsidR="00977D8C" w:rsidRDefault="00977D8C" w:rsidP="00977D8C">
      <w:pPr>
        <w:pStyle w:val="RSCBasictext"/>
        <w:rPr>
          <w:rStyle w:val="Hyperlink"/>
          <w:color w:val="C00000"/>
        </w:rPr>
      </w:pPr>
      <w:r w:rsidRPr="072E93E6">
        <w:rPr>
          <w:lang w:eastAsia="en-GB"/>
        </w:rPr>
        <w:t xml:space="preserve">Find further reading about Johnstone’s triangle and how to use it in your teaching at </w:t>
      </w:r>
      <w:bookmarkStart w:id="4" w:name="_Hlk174103695"/>
      <w:r w:rsidR="00E5002B" w:rsidRPr="00E5002B">
        <w:rPr>
          <w:color w:val="006F62"/>
        </w:rPr>
        <w:fldChar w:fldCharType="begin"/>
      </w:r>
      <w:r w:rsidR="00E5002B" w:rsidRPr="00E5002B">
        <w:rPr>
          <w:color w:val="006F62"/>
        </w:rPr>
        <w:instrText>HYPERLINK "https://rsc.li/4klHYVL"</w:instrText>
      </w:r>
      <w:r w:rsidR="00E5002B" w:rsidRPr="00E5002B">
        <w:rPr>
          <w:color w:val="006F62"/>
        </w:rPr>
      </w:r>
      <w:r w:rsidR="00E5002B" w:rsidRPr="00E5002B">
        <w:rPr>
          <w:color w:val="006F62"/>
        </w:rPr>
        <w:fldChar w:fldCharType="separate"/>
      </w:r>
      <w:r w:rsidR="00E5002B" w:rsidRPr="00E5002B">
        <w:rPr>
          <w:rStyle w:val="Hyperlink"/>
          <w:color w:val="006F62"/>
        </w:rPr>
        <w:t>rsc.li/4klHYVL</w:t>
      </w:r>
      <w:r w:rsidR="00E5002B" w:rsidRPr="00E5002B">
        <w:rPr>
          <w:color w:val="006F62"/>
        </w:rPr>
        <w:fldChar w:fldCharType="end"/>
      </w:r>
    </w:p>
    <w:bookmarkEnd w:id="2"/>
    <w:p w14:paraId="02591F9F" w14:textId="77777777" w:rsidR="00977D8C" w:rsidRPr="002559F3" w:rsidRDefault="00977D8C" w:rsidP="00977D8C">
      <w:pPr>
        <w:pStyle w:val="RSCH3"/>
      </w:pPr>
      <w:r w:rsidRPr="00A849FE">
        <w:rPr>
          <w:rStyle w:val="Hyperlink"/>
          <w:color w:val="006F62"/>
          <w:u w:val="none"/>
        </w:rPr>
        <w:t>Johnstone’s triangle and this resource</w:t>
      </w:r>
    </w:p>
    <w:p w14:paraId="301ECC09" w14:textId="77777777" w:rsidR="00977D8C" w:rsidRDefault="00977D8C" w:rsidP="00977D8C">
      <w:pPr>
        <w:pStyle w:val="RSCBasictext"/>
        <w:spacing w:after="0"/>
      </w:pPr>
      <w:bookmarkStart w:id="5" w:name="_Hlk176954795"/>
      <w:bookmarkEnd w:id="4"/>
      <w:r w:rsidRPr="00370DCF">
        <w:t>The icons in the margin indicate which level of understanding each question is developing to help prompt learners in their thinking.</w:t>
      </w:r>
    </w:p>
    <w:p w14:paraId="288654BB" w14:textId="77777777" w:rsidR="00977D8C" w:rsidRDefault="00977D8C" w:rsidP="00977D8C">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977D8C" w14:paraId="487B22CA" w14:textId="77777777" w:rsidTr="00A849FE">
        <w:trPr>
          <w:trHeight w:val="737"/>
        </w:trPr>
        <w:tc>
          <w:tcPr>
            <w:tcW w:w="988" w:type="dxa"/>
            <w:vAlign w:val="center"/>
          </w:tcPr>
          <w:p w14:paraId="446D6426" w14:textId="57A8AF3F" w:rsidR="00977D8C" w:rsidRDefault="002044BC" w:rsidP="00A849FE">
            <w:pPr>
              <w:pStyle w:val="RSCBasictext"/>
              <w:spacing w:after="0"/>
              <w:ind w:left="0" w:firstLine="0"/>
              <w:jc w:val="center"/>
            </w:pPr>
            <w:r>
              <w:rPr>
                <w:noProof/>
                <w:lang w:eastAsia="en-GB"/>
              </w:rPr>
              <w:drawing>
                <wp:inline distT="0" distB="0" distL="0" distR="0" wp14:anchorId="7D57E4FE" wp14:editId="2FF8CDB3">
                  <wp:extent cx="396000" cy="396000"/>
                  <wp:effectExtent l="0" t="0" r="4445" b="4445"/>
                  <wp:docPr id="729749225" name="Picture 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49225" name="Picture 1" descr="An icon used to indicate the Macroscopic part of Johnstone's triangl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3A7D3F5" w14:textId="77777777" w:rsidR="00977D8C" w:rsidRDefault="00977D8C" w:rsidP="00A849FE">
            <w:pPr>
              <w:pStyle w:val="RSCBasictext"/>
              <w:spacing w:after="0"/>
              <w:ind w:left="0" w:firstLine="0"/>
            </w:pPr>
            <w:r w:rsidRPr="00A849FE">
              <w:rPr>
                <w:b/>
                <w:bCs/>
                <w:color w:val="006F62"/>
              </w:rPr>
              <w:t>Macroscopic:</w:t>
            </w:r>
            <w:r w:rsidRPr="00A849FE">
              <w:rPr>
                <w:color w:val="006F62"/>
              </w:rPr>
              <w:t xml:space="preserve"> </w:t>
            </w:r>
            <w:r>
              <w:t>what we can see. Think about the properties that we can observe, measure and record.</w:t>
            </w:r>
          </w:p>
        </w:tc>
      </w:tr>
      <w:tr w:rsidR="00977D8C" w14:paraId="0C7A09D8" w14:textId="77777777" w:rsidTr="00A849FE">
        <w:trPr>
          <w:trHeight w:val="737"/>
        </w:trPr>
        <w:tc>
          <w:tcPr>
            <w:tcW w:w="988" w:type="dxa"/>
            <w:vAlign w:val="center"/>
          </w:tcPr>
          <w:p w14:paraId="36F26F7B" w14:textId="1350E230" w:rsidR="00977D8C" w:rsidRDefault="00BD566D" w:rsidP="00A849FE">
            <w:pPr>
              <w:pStyle w:val="RSCBasictext"/>
              <w:spacing w:after="0"/>
              <w:ind w:left="0" w:firstLine="0"/>
              <w:jc w:val="center"/>
            </w:pPr>
            <w:r>
              <w:rPr>
                <w:noProof/>
                <w:lang w:eastAsia="en-GB"/>
              </w:rPr>
              <w:drawing>
                <wp:inline distT="0" distB="0" distL="0" distR="0" wp14:anchorId="21020CED" wp14:editId="66B6B07E">
                  <wp:extent cx="396000" cy="396000"/>
                  <wp:effectExtent l="0" t="0" r="4445" b="4445"/>
                  <wp:docPr id="1324314289" name="Picture 1"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14289" name="Picture 1" descr="An icon used to indicate the Sub-mi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0DABA232" w14:textId="77777777" w:rsidR="00977D8C" w:rsidRDefault="00977D8C" w:rsidP="00A849FE">
            <w:pPr>
              <w:pStyle w:val="RSCBasictext"/>
              <w:spacing w:after="0"/>
              <w:ind w:left="0" w:firstLine="0"/>
            </w:pPr>
            <w:r w:rsidRPr="00A849FE">
              <w:rPr>
                <w:b/>
                <w:bCs/>
                <w:color w:val="006F62"/>
              </w:rPr>
              <w:t>Sub-microscopic:</w:t>
            </w:r>
            <w:r w:rsidRPr="00A849FE">
              <w:rPr>
                <w:color w:val="006F62"/>
              </w:rPr>
              <w:t xml:space="preserve"> </w:t>
            </w:r>
            <w:r>
              <w:t xml:space="preserve">smaller than we can see. </w:t>
            </w:r>
            <w:r w:rsidRPr="00C528FD">
              <w:t>Think about the particle or atomic level.</w:t>
            </w:r>
          </w:p>
        </w:tc>
      </w:tr>
      <w:tr w:rsidR="00977D8C" w14:paraId="66AC10EF" w14:textId="77777777" w:rsidTr="00A849FE">
        <w:trPr>
          <w:trHeight w:val="737"/>
        </w:trPr>
        <w:tc>
          <w:tcPr>
            <w:tcW w:w="988" w:type="dxa"/>
            <w:vAlign w:val="center"/>
          </w:tcPr>
          <w:p w14:paraId="40D8675B" w14:textId="099A5AC4" w:rsidR="00977D8C" w:rsidRDefault="0010386A" w:rsidP="00A849FE">
            <w:pPr>
              <w:pStyle w:val="RSCBasictext"/>
              <w:spacing w:after="0"/>
              <w:ind w:left="0" w:firstLine="0"/>
              <w:jc w:val="center"/>
            </w:pPr>
            <w:r>
              <w:rPr>
                <w:noProof/>
                <w:lang w:eastAsia="en-GB"/>
              </w:rPr>
              <w:drawing>
                <wp:inline distT="0" distB="0" distL="0" distR="0" wp14:anchorId="0198D04C" wp14:editId="5E7BA4D6">
                  <wp:extent cx="396000" cy="396000"/>
                  <wp:effectExtent l="0" t="0" r="4445" b="4445"/>
                  <wp:docPr id="12919426" name="Picture 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26" name="Picture 1" descr="An icon used to indicate the Symbol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901D743" w14:textId="77777777" w:rsidR="00977D8C" w:rsidRDefault="00977D8C" w:rsidP="00A849FE">
            <w:pPr>
              <w:pStyle w:val="RSCBasictext"/>
              <w:spacing w:after="0"/>
              <w:ind w:left="0" w:firstLine="0"/>
            </w:pPr>
            <w:r w:rsidRPr="00A849FE">
              <w:rPr>
                <w:b/>
                <w:bCs/>
                <w:color w:val="006F62"/>
              </w:rPr>
              <w:t>Symbolic:</w:t>
            </w:r>
            <w:r w:rsidRPr="00A849FE">
              <w:rPr>
                <w:color w:val="006F62"/>
              </w:rPr>
              <w:t xml:space="preserve"> </w:t>
            </w:r>
            <w:r w:rsidRPr="00C528FD">
              <w:t xml:space="preserve">representations. Think about </w:t>
            </w:r>
            <w:r>
              <w:t>how we represent chemical ideas including symbols and diagrams</w:t>
            </w:r>
            <w:r w:rsidRPr="00C528FD">
              <w:t>.</w:t>
            </w:r>
          </w:p>
        </w:tc>
      </w:tr>
    </w:tbl>
    <w:p w14:paraId="72129ABB" w14:textId="77777777" w:rsidR="00977D8C" w:rsidRDefault="00977D8C" w:rsidP="00977D8C">
      <w:pPr>
        <w:pStyle w:val="RSCBasictext"/>
        <w:spacing w:after="0"/>
      </w:pPr>
    </w:p>
    <w:p w14:paraId="4EC6E614" w14:textId="4F4055F3" w:rsidR="00977D8C" w:rsidRPr="00367414" w:rsidRDefault="00977D8C" w:rsidP="00977D8C">
      <w:pPr>
        <w:pStyle w:val="RSCBasictext"/>
      </w:pPr>
      <w:r>
        <w:t>The levels are interrelated, for example, learners need visual representation of the sub-microscopic to develop mental models of the particle or atomic level. Our approach has been to apply icons to questions based on what the learners should be thinking about.</w:t>
      </w:r>
    </w:p>
    <w:p w14:paraId="3F7567B4" w14:textId="77777777" w:rsidR="00977D8C" w:rsidRDefault="00977D8C" w:rsidP="00977D8C">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However, </w:t>
      </w:r>
      <w:r w:rsidRPr="00367414">
        <w:t>individual part</w:t>
      </w:r>
      <w:r>
        <w:t>s of the question</w:t>
      </w:r>
      <w:r w:rsidRPr="00367414">
        <w:t xml:space="preserve"> may require learners to think about </w:t>
      </w:r>
      <w:r>
        <w:t xml:space="preserve">only </w:t>
      </w:r>
      <w:r w:rsidRPr="00367414">
        <w:t>one or two specific levels</w:t>
      </w:r>
      <w:r>
        <w:t xml:space="preserve"> at a time</w:t>
      </w:r>
      <w:r w:rsidRPr="00367414">
        <w:t>.</w:t>
      </w:r>
      <w:r>
        <w:t xml:space="preserve"> </w:t>
      </w:r>
    </w:p>
    <w:p w14:paraId="16184773" w14:textId="77777777" w:rsidR="00977D8C" w:rsidRDefault="00977D8C" w:rsidP="00977D8C">
      <w:pPr>
        <w:pStyle w:val="RSCH2"/>
        <w:spacing w:before="240"/>
        <w:rPr>
          <w:lang w:eastAsia="en-GB"/>
        </w:rPr>
      </w:pPr>
      <w:r>
        <w:rPr>
          <w:lang w:eastAsia="en-GB"/>
        </w:rPr>
        <w:t>Support</w:t>
      </w:r>
    </w:p>
    <w:p w14:paraId="3C79BF33" w14:textId="77777777" w:rsidR="00977D8C" w:rsidRDefault="00977D8C" w:rsidP="00977D8C">
      <w:pPr>
        <w:pStyle w:val="RSC2-columntabs"/>
        <w:rPr>
          <w:lang w:eastAsia="en-GB"/>
        </w:rPr>
      </w:pPr>
      <w:r w:rsidRPr="001D6472">
        <w:rPr>
          <w:lang w:eastAsia="en-GB"/>
        </w:rPr>
        <w:t>Th</w:t>
      </w:r>
      <w:r>
        <w:rPr>
          <w:lang w:eastAsia="en-GB"/>
        </w:rPr>
        <w:t>is worksheet is ramped so that the</w:t>
      </w:r>
      <w:r w:rsidRPr="001D6472">
        <w:rPr>
          <w:lang w:eastAsia="en-GB"/>
        </w:rPr>
        <w:t xml:space="preserve"> earlier questions are </w:t>
      </w:r>
      <w:r>
        <w:rPr>
          <w:lang w:eastAsia="en-GB"/>
        </w:rPr>
        <w:t xml:space="preserve">more </w:t>
      </w:r>
      <w:r w:rsidRPr="001D6472">
        <w:rPr>
          <w:lang w:eastAsia="en-GB"/>
        </w:rPr>
        <w:t xml:space="preserve">accessible. The activity becomes more challenging in the later </w:t>
      </w:r>
      <w:r>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Pr>
          <w:lang w:eastAsia="en-GB"/>
        </w:rPr>
        <w:t xml:space="preserve"> </w:t>
      </w:r>
      <w:r w:rsidRPr="001D6472">
        <w:rPr>
          <w:lang w:eastAsia="en-GB"/>
        </w:rPr>
        <w:t>If c</w:t>
      </w:r>
      <w:r>
        <w:rPr>
          <w:lang w:eastAsia="en-GB"/>
        </w:rPr>
        <w:t>o</w:t>
      </w:r>
      <w:r w:rsidRPr="001D6472">
        <w:rPr>
          <w:lang w:eastAsia="en-GB"/>
        </w:rPr>
        <w:t xml:space="preserve">mpleting as an in-class activity it </w:t>
      </w:r>
      <w:r>
        <w:rPr>
          <w:lang w:eastAsia="en-GB"/>
        </w:rPr>
        <w:t>is</w:t>
      </w:r>
      <w:r w:rsidRPr="001D6472">
        <w:rPr>
          <w:lang w:eastAsia="en-GB"/>
        </w:rPr>
        <w:t xml:space="preserve"> best to pause and check</w:t>
      </w:r>
      <w:r>
        <w:rPr>
          <w:lang w:eastAsia="en-GB"/>
        </w:rPr>
        <w:t xml:space="preserve"> understanding</w:t>
      </w:r>
      <w:r w:rsidRPr="001D6472">
        <w:rPr>
          <w:lang w:eastAsia="en-GB"/>
        </w:rPr>
        <w:t xml:space="preserve"> at intervals, as often one question builds on the previous one. </w:t>
      </w:r>
    </w:p>
    <w:p w14:paraId="25A8D8C0" w14:textId="76C185EA" w:rsidR="00977D8C" w:rsidRDefault="00977D8C" w:rsidP="00977D8C">
      <w:pPr>
        <w:pStyle w:val="RSCBasictext"/>
        <w:rPr>
          <w:lang w:eastAsia="en-GB"/>
        </w:rPr>
      </w:pPr>
      <w:r w:rsidRPr="00367414">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Pr>
          <w:lang w:eastAsia="en-GB"/>
        </w:rPr>
        <w:t xml:space="preserve"> </w:t>
      </w:r>
      <w:r w:rsidR="008F72C5">
        <w:rPr>
          <w:lang w:eastAsia="en-GB"/>
        </w:rPr>
        <w:t>Question 1</w:t>
      </w:r>
      <w:r w:rsidR="00A9107D">
        <w:rPr>
          <w:lang w:eastAsia="en-GB"/>
        </w:rPr>
        <w:t>(a)</w:t>
      </w:r>
      <w:r w:rsidR="008F72C5">
        <w:rPr>
          <w:lang w:eastAsia="en-GB"/>
        </w:rPr>
        <w:t xml:space="preserve"> requires learners to know about the solubility of </w:t>
      </w:r>
      <w:r w:rsidR="000E0131">
        <w:rPr>
          <w:lang w:eastAsia="en-GB"/>
        </w:rPr>
        <w:t xml:space="preserve">the </w:t>
      </w:r>
      <w:r w:rsidR="008F72C5">
        <w:rPr>
          <w:lang w:eastAsia="en-GB"/>
        </w:rPr>
        <w:t>common kitchen ingredients</w:t>
      </w:r>
      <w:r w:rsidR="0095521C">
        <w:rPr>
          <w:lang w:eastAsia="en-GB"/>
        </w:rPr>
        <w:t xml:space="preserve"> flour, salt and sugar</w:t>
      </w:r>
      <w:r w:rsidR="000E0131">
        <w:rPr>
          <w:lang w:eastAsia="en-GB"/>
        </w:rPr>
        <w:t xml:space="preserve">. </w:t>
      </w:r>
      <w:r w:rsidR="00337A4C">
        <w:rPr>
          <w:lang w:eastAsia="en-GB"/>
        </w:rPr>
        <w:t>A demonstration of these ingredients mixed with water would be beneficial, particularly for l</w:t>
      </w:r>
      <w:r w:rsidR="000E0131">
        <w:rPr>
          <w:lang w:eastAsia="en-GB"/>
        </w:rPr>
        <w:t>e</w:t>
      </w:r>
      <w:r w:rsidR="0095521C">
        <w:rPr>
          <w:lang w:eastAsia="en-GB"/>
        </w:rPr>
        <w:t>arners</w:t>
      </w:r>
      <w:r w:rsidR="00337A4C">
        <w:rPr>
          <w:lang w:eastAsia="en-GB"/>
        </w:rPr>
        <w:t xml:space="preserve"> </w:t>
      </w:r>
      <w:r w:rsidR="0095521C">
        <w:rPr>
          <w:lang w:eastAsia="en-GB"/>
        </w:rPr>
        <w:t>with</w:t>
      </w:r>
      <w:r w:rsidR="00C0384E">
        <w:rPr>
          <w:lang w:eastAsia="en-GB"/>
        </w:rPr>
        <w:t xml:space="preserve"> little</w:t>
      </w:r>
      <w:r w:rsidR="006268D6">
        <w:rPr>
          <w:lang w:eastAsia="en-GB"/>
        </w:rPr>
        <w:t xml:space="preserve"> </w:t>
      </w:r>
      <w:r w:rsidR="006E4A15">
        <w:rPr>
          <w:lang w:eastAsia="en-GB"/>
        </w:rPr>
        <w:t>experience of cooking.</w:t>
      </w:r>
    </w:p>
    <w:p w14:paraId="07505442" w14:textId="77777777" w:rsidR="00977D8C" w:rsidRDefault="00977D8C" w:rsidP="00977D8C">
      <w:pPr>
        <w:pStyle w:val="RSCBasictext"/>
        <w:rPr>
          <w:lang w:eastAsia="en-GB"/>
        </w:rPr>
      </w:pPr>
      <w:r>
        <w:t xml:space="preserve">Additional support may be needed for any learners still lacking in confidence in the required symbolic representation, for example by sharing and explaining a diagram or a </w:t>
      </w:r>
      <w:r>
        <w:rPr>
          <w:lang w:eastAsia="en-GB"/>
        </w:rPr>
        <w:t>simulation that can show movement of the particles.</w:t>
      </w:r>
    </w:p>
    <w:bookmarkEnd w:id="3"/>
    <w:bookmarkEnd w:id="5"/>
    <w:p w14:paraId="319601D4" w14:textId="5C8AFC5F" w:rsidR="00A5740C" w:rsidRPr="004102F1" w:rsidRDefault="00B30D3C" w:rsidP="004102F1">
      <w:pPr>
        <w:pStyle w:val="RSCH2"/>
      </w:pPr>
      <w:r>
        <w:rPr>
          <w:noProof/>
          <w:lang w:eastAsia="en-GB"/>
        </w:rPr>
        <w:lastRenderedPageBreak/>
        <w:drawing>
          <wp:anchor distT="0" distB="0" distL="114300" distR="114300" simplePos="0" relativeHeight="251668480" behindDoc="0" locked="0" layoutInCell="1" allowOverlap="1" wp14:anchorId="5B00B276" wp14:editId="68F31678">
            <wp:simplePos x="0" y="0"/>
            <wp:positionH relativeFrom="leftMargin">
              <wp:align>right</wp:align>
            </wp:positionH>
            <wp:positionV relativeFrom="page">
              <wp:posOffset>1430655</wp:posOffset>
            </wp:positionV>
            <wp:extent cx="360000" cy="360000"/>
            <wp:effectExtent l="0" t="0" r="2540" b="2540"/>
            <wp:wrapNone/>
            <wp:docPr id="571199257" name="Picture 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49225" name="Picture 1" descr="An icon used to indicate the Macroscopic part of Johnstone's triangl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8540CC">
        <w:t>Answers</w:t>
      </w:r>
    </w:p>
    <w:p w14:paraId="0E87AFD2" w14:textId="27278236" w:rsidR="00273A41" w:rsidRDefault="00C26510" w:rsidP="00C26510">
      <w:pPr>
        <w:pStyle w:val="RSCnumberedlist"/>
      </w:pPr>
      <w:r w:rsidRPr="072E93E6">
        <w:rPr>
          <w:rFonts w:eastAsia="Century Gothic" w:cs="Century Gothic"/>
          <w:i/>
          <w:iCs/>
          <w:color w:val="006F62"/>
        </w:rPr>
        <w:t xml:space="preserve">Guidance note: </w:t>
      </w:r>
      <w:r w:rsidR="0019267F" w:rsidRPr="072E93E6">
        <w:rPr>
          <w:rFonts w:eastAsia="Century Gothic" w:cs="Century Gothic"/>
        </w:rPr>
        <w:t xml:space="preserve">This question develops learners’ understanding of observations made when soluble and insoluble substances are mixed with water (macroscopic understanding). </w:t>
      </w:r>
      <w:r w:rsidR="00C0384E">
        <w:rPr>
          <w:rFonts w:eastAsia="Century Gothic" w:cs="Century Gothic"/>
        </w:rPr>
        <w:t xml:space="preserve">In part </w:t>
      </w:r>
      <w:r w:rsidR="002D111E">
        <w:rPr>
          <w:rFonts w:eastAsia="Century Gothic" w:cs="Century Gothic"/>
        </w:rPr>
        <w:t>(d)</w:t>
      </w:r>
      <w:r w:rsidR="007B4FE0">
        <w:rPr>
          <w:rFonts w:eastAsia="Century Gothic" w:cs="Century Gothic"/>
        </w:rPr>
        <w:t>, t</w:t>
      </w:r>
      <w:r w:rsidR="00173CB8" w:rsidRPr="072E93E6">
        <w:rPr>
          <w:rFonts w:eastAsia="Century Gothic" w:cs="Century Gothic"/>
        </w:rPr>
        <w:t xml:space="preserve">wo examples are used for </w:t>
      </w:r>
      <w:r w:rsidR="00BD5450" w:rsidRPr="072E93E6">
        <w:rPr>
          <w:rFonts w:eastAsia="Century Gothic" w:cs="Century Gothic"/>
        </w:rPr>
        <w:t xml:space="preserve">both </w:t>
      </w:r>
      <w:r w:rsidR="00173CB8" w:rsidRPr="072E93E6">
        <w:rPr>
          <w:rFonts w:eastAsia="Century Gothic" w:cs="Century Gothic"/>
        </w:rPr>
        <w:t xml:space="preserve">soluble and insoluble substances to show that different observations can be made for each. A soluble substance may produce a clear and colourless or a clear and coloured solution. An insoluble substance may remain as a solid lump in clear and colourless water or (if a powder) it may mix with the water to form a cloudy </w:t>
      </w:r>
      <w:r w:rsidR="00FD68DF" w:rsidRPr="072E93E6">
        <w:rPr>
          <w:rFonts w:eastAsia="Century Gothic" w:cs="Century Gothic"/>
        </w:rPr>
        <w:t xml:space="preserve">mixture. </w:t>
      </w:r>
    </w:p>
    <w:p w14:paraId="2E1ABA63" w14:textId="14BD48F6" w:rsidR="00273A41" w:rsidRDefault="00273A41" w:rsidP="00B7165E">
      <w:pPr>
        <w:pStyle w:val="RSCletteredlist"/>
      </w:pPr>
    </w:p>
    <w:p w14:paraId="2D09EF35" w14:textId="38F71C34" w:rsidR="00273A41" w:rsidRDefault="00273A41" w:rsidP="00B7165E">
      <w:pPr>
        <w:pStyle w:val="RSCromannumeralsublist"/>
      </w:pPr>
      <w:r>
        <w:t>soluble</w:t>
      </w:r>
    </w:p>
    <w:p w14:paraId="3148DE44" w14:textId="0D784137" w:rsidR="00273A41" w:rsidRDefault="00273A41" w:rsidP="00B7165E">
      <w:pPr>
        <w:pStyle w:val="RSCromannumeralsublist"/>
      </w:pPr>
      <w:r>
        <w:t>insoluble</w:t>
      </w:r>
    </w:p>
    <w:p w14:paraId="757C5D65" w14:textId="60E2DE61" w:rsidR="00273A41" w:rsidRDefault="00273A41" w:rsidP="00B7165E">
      <w:pPr>
        <w:pStyle w:val="RSCromannumeralsublist"/>
      </w:pPr>
      <w:r>
        <w:t>soluble</w:t>
      </w:r>
    </w:p>
    <w:p w14:paraId="2C74E7EF" w14:textId="77777777" w:rsidR="00F3512F" w:rsidRDefault="00273A41" w:rsidP="00F3512F">
      <w:pPr>
        <w:pStyle w:val="RSCletteredlist"/>
      </w:pPr>
      <w:r>
        <w:t>Colourless means to have no colour.</w:t>
      </w:r>
    </w:p>
    <w:p w14:paraId="63B41FDE" w14:textId="4FAFCE9E" w:rsidR="00F13D6E" w:rsidRDefault="00273A41" w:rsidP="00F3512F">
      <w:pPr>
        <w:pStyle w:val="RSCletteredlist"/>
      </w:pPr>
      <w:r>
        <w:t>Clear means transparent (see through).</w:t>
      </w:r>
    </w:p>
    <w:p w14:paraId="29C657CE" w14:textId="273F6A46" w:rsidR="005219F8" w:rsidRDefault="005219F8" w:rsidP="00441D89">
      <w:pPr>
        <w:pStyle w:val="RSCletteredlist"/>
      </w:pPr>
    </w:p>
    <w:tbl>
      <w:tblPr>
        <w:tblStyle w:val="TableGrid"/>
        <w:tblpPr w:leftFromText="180" w:rightFromText="180" w:vertAnchor="text" w:horzAnchor="page" w:tblpX="2065" w:tblpY="-54"/>
        <w:tblW w:w="0" w:type="auto"/>
        <w:tblLook w:val="04A0" w:firstRow="1" w:lastRow="0" w:firstColumn="1" w:lastColumn="0" w:noHBand="0" w:noVBand="1"/>
      </w:tblPr>
      <w:tblGrid>
        <w:gridCol w:w="1413"/>
        <w:gridCol w:w="3969"/>
        <w:gridCol w:w="3634"/>
      </w:tblGrid>
      <w:tr w:rsidR="00D56223" w:rsidRPr="00E73726" w14:paraId="05EE6522" w14:textId="77777777" w:rsidTr="00A849FE">
        <w:trPr>
          <w:trHeight w:val="482"/>
        </w:trPr>
        <w:tc>
          <w:tcPr>
            <w:tcW w:w="1413" w:type="dxa"/>
            <w:shd w:val="clear" w:color="auto" w:fill="E0E88E"/>
            <w:vAlign w:val="center"/>
          </w:tcPr>
          <w:p w14:paraId="169A030C" w14:textId="77777777" w:rsidR="00D56223" w:rsidRPr="00E73726" w:rsidRDefault="00D56223" w:rsidP="00A849FE">
            <w:pPr>
              <w:spacing w:after="0" w:line="259" w:lineRule="auto"/>
              <w:ind w:left="22" w:right="34" w:firstLine="0"/>
              <w:jc w:val="center"/>
              <w:rPr>
                <w:rFonts w:ascii="Century Gothic" w:hAnsi="Century Gothic"/>
                <w:b/>
                <w:bCs/>
                <w:color w:val="006F62"/>
              </w:rPr>
            </w:pPr>
            <w:bookmarkStart w:id="6" w:name="_Hlk147846551"/>
            <w:r>
              <w:rPr>
                <w:rFonts w:ascii="Century Gothic" w:hAnsi="Century Gothic"/>
                <w:b/>
                <w:bCs/>
                <w:color w:val="006F62"/>
              </w:rPr>
              <w:t>Unknown substance</w:t>
            </w:r>
          </w:p>
        </w:tc>
        <w:tc>
          <w:tcPr>
            <w:tcW w:w="3969" w:type="dxa"/>
            <w:shd w:val="clear" w:color="auto" w:fill="E0E88E"/>
            <w:vAlign w:val="center"/>
          </w:tcPr>
          <w:p w14:paraId="2D739291" w14:textId="77777777" w:rsidR="00D56223" w:rsidRPr="00E73726" w:rsidRDefault="00D56223" w:rsidP="00D56223">
            <w:pPr>
              <w:spacing w:after="0" w:line="259" w:lineRule="auto"/>
              <w:ind w:left="35" w:right="33" w:firstLine="0"/>
              <w:jc w:val="center"/>
              <w:rPr>
                <w:rFonts w:ascii="Century Gothic" w:hAnsi="Century Gothic"/>
                <w:b/>
                <w:bCs/>
                <w:color w:val="006F62"/>
              </w:rPr>
            </w:pPr>
            <w:r>
              <w:rPr>
                <w:rFonts w:ascii="Century Gothic" w:hAnsi="Century Gothic"/>
                <w:b/>
                <w:bCs/>
                <w:color w:val="006F62"/>
              </w:rPr>
              <w:t>Observation after adding to water</w:t>
            </w:r>
          </w:p>
        </w:tc>
        <w:tc>
          <w:tcPr>
            <w:tcW w:w="3634" w:type="dxa"/>
            <w:shd w:val="clear" w:color="auto" w:fill="E0E88E"/>
            <w:vAlign w:val="center"/>
          </w:tcPr>
          <w:p w14:paraId="45CA88C9" w14:textId="77777777" w:rsidR="00D56223" w:rsidRPr="00E73726" w:rsidRDefault="00D56223" w:rsidP="00A849FE">
            <w:pPr>
              <w:spacing w:after="0" w:line="259" w:lineRule="auto"/>
              <w:ind w:left="0" w:right="-1" w:firstLine="0"/>
              <w:jc w:val="center"/>
              <w:rPr>
                <w:rFonts w:ascii="Century Gothic" w:hAnsi="Century Gothic"/>
                <w:b/>
                <w:bCs/>
                <w:color w:val="006F62"/>
              </w:rPr>
            </w:pPr>
            <w:r>
              <w:rPr>
                <w:rFonts w:ascii="Century Gothic" w:hAnsi="Century Gothic"/>
                <w:b/>
                <w:bCs/>
                <w:color w:val="006F62"/>
              </w:rPr>
              <w:t>Soluble or insoluble?</w:t>
            </w:r>
          </w:p>
        </w:tc>
      </w:tr>
      <w:tr w:rsidR="00D56223" w:rsidRPr="00985C41" w14:paraId="0439DA58" w14:textId="77777777" w:rsidTr="00A849FE">
        <w:trPr>
          <w:trHeight w:val="482"/>
        </w:trPr>
        <w:tc>
          <w:tcPr>
            <w:tcW w:w="1413" w:type="dxa"/>
            <w:vAlign w:val="center"/>
          </w:tcPr>
          <w:p w14:paraId="25AA8239" w14:textId="77777777" w:rsidR="00D56223" w:rsidRDefault="00D56223" w:rsidP="00A849FE">
            <w:pPr>
              <w:spacing w:after="0" w:line="259" w:lineRule="auto"/>
              <w:ind w:left="22" w:right="34" w:firstLine="0"/>
              <w:jc w:val="center"/>
              <w:rPr>
                <w:rFonts w:ascii="Century Gothic" w:hAnsi="Century Gothic"/>
              </w:rPr>
            </w:pPr>
            <w:r>
              <w:rPr>
                <w:rFonts w:ascii="Century Gothic" w:hAnsi="Century Gothic"/>
              </w:rPr>
              <w:t>W</w:t>
            </w:r>
          </w:p>
        </w:tc>
        <w:tc>
          <w:tcPr>
            <w:tcW w:w="3969" w:type="dxa"/>
            <w:vAlign w:val="center"/>
          </w:tcPr>
          <w:p w14:paraId="19529961" w14:textId="77777777" w:rsidR="00D56223" w:rsidRDefault="00D56223" w:rsidP="00D56223">
            <w:pPr>
              <w:tabs>
                <w:tab w:val="left" w:pos="1593"/>
              </w:tabs>
              <w:spacing w:after="0" w:line="259" w:lineRule="auto"/>
              <w:ind w:left="35" w:right="33" w:firstLine="0"/>
              <w:jc w:val="center"/>
              <w:rPr>
                <w:rFonts w:ascii="Century Gothic" w:hAnsi="Century Gothic"/>
              </w:rPr>
            </w:pPr>
            <w:r>
              <w:rPr>
                <w:rFonts w:ascii="Century Gothic" w:hAnsi="Century Gothic"/>
              </w:rPr>
              <w:t xml:space="preserve">white lump and </w:t>
            </w:r>
            <w:r>
              <w:rPr>
                <w:rFonts w:ascii="Century Gothic" w:hAnsi="Century Gothic"/>
              </w:rPr>
              <w:br/>
              <w:t>clear and colourless liquid</w:t>
            </w:r>
          </w:p>
        </w:tc>
        <w:tc>
          <w:tcPr>
            <w:tcW w:w="3634" w:type="dxa"/>
            <w:vAlign w:val="center"/>
          </w:tcPr>
          <w:p w14:paraId="10D2DB75" w14:textId="2A0230BA" w:rsidR="00D56223" w:rsidRPr="00420ACC" w:rsidRDefault="00420ACC" w:rsidP="00A849FE">
            <w:pPr>
              <w:tabs>
                <w:tab w:val="left" w:pos="6128"/>
              </w:tabs>
              <w:spacing w:after="0" w:line="259" w:lineRule="auto"/>
              <w:ind w:left="0" w:right="-1" w:firstLine="0"/>
              <w:jc w:val="center"/>
              <w:rPr>
                <w:rFonts w:ascii="Century Gothic" w:hAnsi="Century Gothic"/>
                <w:b/>
                <w:bCs/>
              </w:rPr>
            </w:pPr>
            <w:r w:rsidRPr="00420ACC">
              <w:rPr>
                <w:rFonts w:ascii="Century Gothic" w:hAnsi="Century Gothic"/>
                <w:b/>
                <w:bCs/>
              </w:rPr>
              <w:t>insoluble</w:t>
            </w:r>
          </w:p>
        </w:tc>
      </w:tr>
      <w:tr w:rsidR="00D56223" w:rsidRPr="00985C41" w14:paraId="07DA7957" w14:textId="77777777" w:rsidTr="00A849FE">
        <w:trPr>
          <w:trHeight w:val="482"/>
        </w:trPr>
        <w:tc>
          <w:tcPr>
            <w:tcW w:w="1413" w:type="dxa"/>
            <w:vAlign w:val="center"/>
          </w:tcPr>
          <w:p w14:paraId="3A7A1658" w14:textId="77777777" w:rsidR="00D56223" w:rsidRPr="00985C41" w:rsidRDefault="00D56223" w:rsidP="00A849FE">
            <w:pPr>
              <w:spacing w:after="0" w:line="259" w:lineRule="auto"/>
              <w:ind w:left="22" w:right="34" w:firstLine="0"/>
              <w:jc w:val="center"/>
              <w:rPr>
                <w:rFonts w:ascii="Century Gothic" w:hAnsi="Century Gothic"/>
              </w:rPr>
            </w:pPr>
            <w:r>
              <w:rPr>
                <w:rFonts w:ascii="Century Gothic" w:hAnsi="Century Gothic"/>
              </w:rPr>
              <w:t>X</w:t>
            </w:r>
          </w:p>
        </w:tc>
        <w:tc>
          <w:tcPr>
            <w:tcW w:w="3969" w:type="dxa"/>
            <w:vAlign w:val="center"/>
          </w:tcPr>
          <w:p w14:paraId="78B80688" w14:textId="77777777" w:rsidR="00D56223" w:rsidRPr="00985C41" w:rsidRDefault="00D56223" w:rsidP="00D56223">
            <w:pPr>
              <w:spacing w:after="0" w:line="259" w:lineRule="auto"/>
              <w:ind w:left="35" w:right="33" w:firstLine="0"/>
              <w:jc w:val="center"/>
              <w:rPr>
                <w:rFonts w:ascii="Century Gothic" w:hAnsi="Century Gothic"/>
              </w:rPr>
            </w:pPr>
            <w:r>
              <w:rPr>
                <w:rFonts w:ascii="Century Gothic" w:hAnsi="Century Gothic"/>
              </w:rPr>
              <w:t>cloudy and white</w:t>
            </w:r>
          </w:p>
        </w:tc>
        <w:tc>
          <w:tcPr>
            <w:tcW w:w="3634" w:type="dxa"/>
            <w:vAlign w:val="center"/>
          </w:tcPr>
          <w:p w14:paraId="46DF8412" w14:textId="6B382D53" w:rsidR="00D56223" w:rsidRPr="00420ACC" w:rsidRDefault="00420ACC" w:rsidP="00A849FE">
            <w:pPr>
              <w:tabs>
                <w:tab w:val="left" w:pos="6128"/>
              </w:tabs>
              <w:spacing w:after="0" w:line="259" w:lineRule="auto"/>
              <w:ind w:left="0" w:right="-1" w:firstLine="0"/>
              <w:jc w:val="center"/>
              <w:rPr>
                <w:rFonts w:ascii="Century Gothic" w:hAnsi="Century Gothic"/>
                <w:b/>
                <w:bCs/>
              </w:rPr>
            </w:pPr>
            <w:r w:rsidRPr="00420ACC">
              <w:rPr>
                <w:rFonts w:ascii="Century Gothic" w:hAnsi="Century Gothic"/>
                <w:b/>
                <w:bCs/>
              </w:rPr>
              <w:t>insoluble</w:t>
            </w:r>
          </w:p>
        </w:tc>
      </w:tr>
      <w:tr w:rsidR="00D56223" w:rsidRPr="00985C41" w14:paraId="58EF1034" w14:textId="77777777" w:rsidTr="00A849FE">
        <w:trPr>
          <w:trHeight w:val="482"/>
        </w:trPr>
        <w:tc>
          <w:tcPr>
            <w:tcW w:w="1413" w:type="dxa"/>
            <w:vAlign w:val="center"/>
          </w:tcPr>
          <w:p w14:paraId="636DA711" w14:textId="77777777" w:rsidR="00D56223" w:rsidRDefault="00D56223" w:rsidP="00A849FE">
            <w:pPr>
              <w:spacing w:after="0" w:line="259" w:lineRule="auto"/>
              <w:ind w:left="22" w:right="34" w:firstLine="0"/>
              <w:jc w:val="center"/>
              <w:rPr>
                <w:rFonts w:ascii="Century Gothic" w:hAnsi="Century Gothic"/>
              </w:rPr>
            </w:pPr>
            <w:r>
              <w:rPr>
                <w:rFonts w:ascii="Century Gothic" w:hAnsi="Century Gothic"/>
              </w:rPr>
              <w:t>Y</w:t>
            </w:r>
          </w:p>
        </w:tc>
        <w:tc>
          <w:tcPr>
            <w:tcW w:w="3969" w:type="dxa"/>
            <w:vAlign w:val="center"/>
          </w:tcPr>
          <w:p w14:paraId="00AF1451" w14:textId="77777777" w:rsidR="00D56223" w:rsidRDefault="00D56223" w:rsidP="00D56223">
            <w:pPr>
              <w:tabs>
                <w:tab w:val="left" w:pos="1593"/>
              </w:tabs>
              <w:spacing w:after="0" w:line="259" w:lineRule="auto"/>
              <w:ind w:left="35" w:right="33" w:firstLine="0"/>
              <w:jc w:val="center"/>
              <w:rPr>
                <w:rFonts w:ascii="Century Gothic" w:hAnsi="Century Gothic"/>
              </w:rPr>
            </w:pPr>
            <w:r>
              <w:rPr>
                <w:rFonts w:ascii="Century Gothic" w:hAnsi="Century Gothic"/>
              </w:rPr>
              <w:t>clear and colourless</w:t>
            </w:r>
          </w:p>
        </w:tc>
        <w:tc>
          <w:tcPr>
            <w:tcW w:w="3634" w:type="dxa"/>
            <w:vAlign w:val="center"/>
          </w:tcPr>
          <w:p w14:paraId="57AB126F" w14:textId="6D2F9B79" w:rsidR="00D56223" w:rsidRPr="00420ACC" w:rsidRDefault="00420ACC" w:rsidP="00A849FE">
            <w:pPr>
              <w:tabs>
                <w:tab w:val="left" w:pos="6128"/>
              </w:tabs>
              <w:spacing w:after="0" w:line="259" w:lineRule="auto"/>
              <w:ind w:left="0" w:right="-1" w:firstLine="0"/>
              <w:jc w:val="center"/>
              <w:rPr>
                <w:rFonts w:ascii="Century Gothic" w:hAnsi="Century Gothic"/>
                <w:b/>
                <w:bCs/>
              </w:rPr>
            </w:pPr>
            <w:r w:rsidRPr="00420ACC">
              <w:rPr>
                <w:rFonts w:ascii="Century Gothic" w:hAnsi="Century Gothic"/>
                <w:b/>
                <w:bCs/>
              </w:rPr>
              <w:t>soluble</w:t>
            </w:r>
          </w:p>
        </w:tc>
      </w:tr>
      <w:tr w:rsidR="00D56223" w:rsidRPr="00985C41" w14:paraId="21FFE775" w14:textId="77777777" w:rsidTr="00A849FE">
        <w:trPr>
          <w:trHeight w:val="482"/>
        </w:trPr>
        <w:tc>
          <w:tcPr>
            <w:tcW w:w="1413" w:type="dxa"/>
            <w:vAlign w:val="center"/>
          </w:tcPr>
          <w:p w14:paraId="664D8510" w14:textId="77777777" w:rsidR="00D56223" w:rsidRDefault="00D56223" w:rsidP="00A849FE">
            <w:pPr>
              <w:spacing w:after="0" w:line="259" w:lineRule="auto"/>
              <w:ind w:left="22" w:right="34" w:firstLine="0"/>
              <w:jc w:val="center"/>
              <w:rPr>
                <w:rFonts w:ascii="Century Gothic" w:hAnsi="Century Gothic"/>
              </w:rPr>
            </w:pPr>
            <w:r>
              <w:rPr>
                <w:rFonts w:ascii="Century Gothic" w:hAnsi="Century Gothic"/>
              </w:rPr>
              <w:t>Z</w:t>
            </w:r>
          </w:p>
        </w:tc>
        <w:tc>
          <w:tcPr>
            <w:tcW w:w="3969" w:type="dxa"/>
            <w:vAlign w:val="center"/>
          </w:tcPr>
          <w:p w14:paraId="46F69F6A" w14:textId="77777777" w:rsidR="00D56223" w:rsidRDefault="00D56223" w:rsidP="00D56223">
            <w:pPr>
              <w:tabs>
                <w:tab w:val="left" w:pos="1593"/>
              </w:tabs>
              <w:spacing w:after="0" w:line="259" w:lineRule="auto"/>
              <w:ind w:left="35" w:right="33" w:firstLine="0"/>
              <w:jc w:val="center"/>
              <w:rPr>
                <w:rFonts w:ascii="Century Gothic" w:hAnsi="Century Gothic"/>
              </w:rPr>
            </w:pPr>
            <w:r>
              <w:rPr>
                <w:rFonts w:ascii="Century Gothic" w:hAnsi="Century Gothic"/>
              </w:rPr>
              <w:t>clear and blue</w:t>
            </w:r>
          </w:p>
        </w:tc>
        <w:tc>
          <w:tcPr>
            <w:tcW w:w="3634" w:type="dxa"/>
            <w:vAlign w:val="center"/>
          </w:tcPr>
          <w:p w14:paraId="7E4E6EDC" w14:textId="6CFDE713" w:rsidR="00D56223" w:rsidRPr="00420ACC" w:rsidRDefault="00420ACC" w:rsidP="00A849FE">
            <w:pPr>
              <w:tabs>
                <w:tab w:val="left" w:pos="6128"/>
              </w:tabs>
              <w:spacing w:after="0" w:line="259" w:lineRule="auto"/>
              <w:ind w:left="0" w:right="-1" w:firstLine="0"/>
              <w:jc w:val="center"/>
              <w:rPr>
                <w:rFonts w:ascii="Century Gothic" w:hAnsi="Century Gothic"/>
                <w:b/>
                <w:bCs/>
              </w:rPr>
            </w:pPr>
            <w:r w:rsidRPr="00420ACC">
              <w:rPr>
                <w:rFonts w:ascii="Century Gothic" w:hAnsi="Century Gothic"/>
                <w:b/>
                <w:bCs/>
              </w:rPr>
              <w:t>soluble</w:t>
            </w:r>
          </w:p>
        </w:tc>
      </w:tr>
      <w:bookmarkEnd w:id="6"/>
    </w:tbl>
    <w:p w14:paraId="51E3434F" w14:textId="0012FD2B" w:rsidR="00D56223" w:rsidRDefault="00D56223" w:rsidP="00441D89">
      <w:pPr>
        <w:pStyle w:val="RSCromannumeralsublist"/>
        <w:numPr>
          <w:ilvl w:val="0"/>
          <w:numId w:val="0"/>
        </w:numPr>
      </w:pPr>
    </w:p>
    <w:p w14:paraId="4981661D" w14:textId="1BE2F5CE" w:rsidR="00273A41" w:rsidRDefault="005219F8" w:rsidP="00B7165E">
      <w:pPr>
        <w:pStyle w:val="RSCletteredlist"/>
      </w:pPr>
      <w:r w:rsidRPr="0062778C">
        <w:rPr>
          <w:b/>
          <w:bCs/>
          <w:color w:val="006F62"/>
        </w:rPr>
        <w:t xml:space="preserve">C </w:t>
      </w:r>
      <w:r>
        <w:t>clear</w:t>
      </w:r>
    </w:p>
    <w:p w14:paraId="2E0EAD47" w14:textId="02F3E9A1" w:rsidR="00273A41" w:rsidRDefault="009C5CED" w:rsidP="00273A41">
      <w:pPr>
        <w:pStyle w:val="RSCnumberedlist"/>
        <w:numPr>
          <w:ilvl w:val="0"/>
          <w:numId w:val="0"/>
        </w:numPr>
      </w:pPr>
      <w:r>
        <w:rPr>
          <w:noProof/>
          <w:lang w:eastAsia="en-GB"/>
        </w:rPr>
        <w:drawing>
          <wp:anchor distT="0" distB="0" distL="114300" distR="114300" simplePos="0" relativeHeight="251670528" behindDoc="0" locked="0" layoutInCell="1" allowOverlap="1" wp14:anchorId="3EFB3A1F" wp14:editId="1DEEE983">
            <wp:simplePos x="0" y="0"/>
            <wp:positionH relativeFrom="leftMargin">
              <wp:posOffset>518160</wp:posOffset>
            </wp:positionH>
            <wp:positionV relativeFrom="paragraph">
              <wp:posOffset>197485</wp:posOffset>
            </wp:positionV>
            <wp:extent cx="360000" cy="360000"/>
            <wp:effectExtent l="0" t="0" r="2540" b="2540"/>
            <wp:wrapNone/>
            <wp:docPr id="1375958224" name="Picture 1" descr="An icon indicating that Question 1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322" name="Picture 1" descr="An icon indicating that Question 1 uses Macroscopic and Sub-microscopic levels of think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C1B4467" w14:textId="5863AD15" w:rsidR="005219F8" w:rsidRDefault="00C26510" w:rsidP="00C26510">
      <w:pPr>
        <w:pStyle w:val="RSCnumberedlist"/>
      </w:pPr>
      <w:r w:rsidRPr="7449C875">
        <w:rPr>
          <w:rFonts w:eastAsia="Century Gothic" w:cs="Century Gothic"/>
          <w:i/>
          <w:iCs/>
          <w:color w:val="006F62"/>
        </w:rPr>
        <w:t xml:space="preserve">Guidance </w:t>
      </w:r>
      <w:proofErr w:type="gramStart"/>
      <w:r w:rsidRPr="7449C875">
        <w:rPr>
          <w:rFonts w:eastAsia="Century Gothic" w:cs="Century Gothic"/>
          <w:i/>
          <w:iCs/>
          <w:color w:val="006F62"/>
        </w:rPr>
        <w:t>note</w:t>
      </w:r>
      <w:proofErr w:type="gramEnd"/>
      <w:r w:rsidRPr="7449C875">
        <w:rPr>
          <w:rFonts w:eastAsia="Century Gothic" w:cs="Century Gothic"/>
          <w:i/>
          <w:iCs/>
          <w:color w:val="006F62"/>
        </w:rPr>
        <w:t xml:space="preserve">: </w:t>
      </w:r>
      <w:r w:rsidR="00842853">
        <w:rPr>
          <w:rFonts w:eastAsia="Century Gothic" w:cs="Century Gothic"/>
        </w:rPr>
        <w:t xml:space="preserve">This question develops learners’ understanding of how the conservation of measured mass (macroscopic understanding) can be explained in terms of the conservation of the particles (sub-microscopic understanding). </w:t>
      </w:r>
    </w:p>
    <w:p w14:paraId="421ADC20" w14:textId="087A2308" w:rsidR="00181464" w:rsidRDefault="005219F8" w:rsidP="00441D89">
      <w:pPr>
        <w:pStyle w:val="RSCletteredlist"/>
        <w:numPr>
          <w:ilvl w:val="0"/>
          <w:numId w:val="20"/>
        </w:numPr>
      </w:pPr>
      <w:r>
        <w:t>229</w:t>
      </w:r>
      <w:r w:rsidR="0050085C">
        <w:t xml:space="preserve"> </w:t>
      </w:r>
      <w:r>
        <w:t>g</w:t>
      </w:r>
    </w:p>
    <w:p w14:paraId="506A8D7B" w14:textId="705E98E4" w:rsidR="00DA4BD6" w:rsidRDefault="005219F8" w:rsidP="000E4887">
      <w:pPr>
        <w:pStyle w:val="RSCletteredlist"/>
        <w:numPr>
          <w:ilvl w:val="0"/>
          <w:numId w:val="0"/>
        </w:numPr>
        <w:ind w:left="360"/>
        <w:jc w:val="center"/>
      </w:pPr>
      <w:r>
        <w:t xml:space="preserve">A diagram similar to </w:t>
      </w:r>
      <w:r w:rsidR="007A323A">
        <w:t xml:space="preserve">that </w:t>
      </w:r>
      <w:r>
        <w:t>shown with the smaller number of particles labelled as sugar particles and the larger number of particles labelled as water particles</w:t>
      </w:r>
      <w:r w:rsidR="00DA03FD">
        <w:t>.</w:t>
      </w:r>
      <w:r w:rsidR="00DA4BD6">
        <w:rPr>
          <w:noProof/>
          <w:lang w:eastAsia="en-GB"/>
        </w:rPr>
        <w:drawing>
          <wp:inline distT="0" distB="0" distL="0" distR="0" wp14:anchorId="47B89599" wp14:editId="2907B03D">
            <wp:extent cx="3600449" cy="2400300"/>
            <wp:effectExtent l="0" t="0" r="635" b="0"/>
            <wp:docPr id="767271462" name="Picture 1" descr="A square box filled with approximately 40 circles that are all the same size. The circles are close together, touching and overlapping in an irregular arrangement. Most of the circles are white. Five of the circles are grey. The grey circles are slightly larger and are spaced far apart so that they are not touching each other. A key indicates that the white circles are water particles and the grey circles are sugar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71462" name="Picture 1" descr="A square box filled with approximately 40 circles that are all the same size. The circles are close together, touching and overlapping in an irregular arrangement. Most of the circles are white. Five of the circles are grey. The grey circles are slightly larger and are spaced far apart so that they are not touching each other. A key indicates that the white circles are water particles and the grey circles are sugar particles."/>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23476" cy="2415651"/>
                    </a:xfrm>
                    <a:prstGeom prst="rect">
                      <a:avLst/>
                    </a:prstGeom>
                  </pic:spPr>
                </pic:pic>
              </a:graphicData>
            </a:graphic>
          </wp:inline>
        </w:drawing>
      </w:r>
    </w:p>
    <w:p w14:paraId="05F4D951" w14:textId="7163EE1C" w:rsidR="005219F8" w:rsidRDefault="005219F8" w:rsidP="00B7165E">
      <w:pPr>
        <w:pStyle w:val="RSCletteredlist"/>
      </w:pPr>
      <w:r>
        <w:lastRenderedPageBreak/>
        <w:t>When sugar dissolves</w:t>
      </w:r>
      <w:r w:rsidR="2908881F">
        <w:t>,</w:t>
      </w:r>
      <w:r>
        <w:t xml:space="preserve"> it breaks down into individual particles that are too small to see</w:t>
      </w:r>
      <w:r w:rsidR="34BB64C6">
        <w:t>.</w:t>
      </w:r>
      <w:r w:rsidR="00393719">
        <w:t xml:space="preserve"> </w:t>
      </w:r>
      <w:r w:rsidR="111E4AE0">
        <w:t>But because</w:t>
      </w:r>
      <w:r w:rsidR="00393719">
        <w:t xml:space="preserve"> the particles are still there </w:t>
      </w:r>
      <w:r w:rsidR="00026936">
        <w:t>the overall mass does not change.</w:t>
      </w:r>
    </w:p>
    <w:p w14:paraId="79E5A02D" w14:textId="57541BC0" w:rsidR="005219F8" w:rsidRDefault="00AC3606" w:rsidP="005219F8">
      <w:pPr>
        <w:pStyle w:val="RSCnumberedlist"/>
        <w:numPr>
          <w:ilvl w:val="0"/>
          <w:numId w:val="0"/>
        </w:numPr>
        <w:ind w:left="360" w:hanging="360"/>
      </w:pPr>
      <w:r>
        <w:rPr>
          <w:noProof/>
          <w:lang w:eastAsia="en-GB"/>
        </w:rPr>
        <w:drawing>
          <wp:anchor distT="0" distB="0" distL="114300" distR="114300" simplePos="0" relativeHeight="251672576" behindDoc="0" locked="0" layoutInCell="1" allowOverlap="1" wp14:anchorId="50B98178" wp14:editId="0AC98C92">
            <wp:simplePos x="0" y="0"/>
            <wp:positionH relativeFrom="leftMargin">
              <wp:align>right</wp:align>
            </wp:positionH>
            <wp:positionV relativeFrom="paragraph">
              <wp:posOffset>189865</wp:posOffset>
            </wp:positionV>
            <wp:extent cx="360000" cy="360000"/>
            <wp:effectExtent l="0" t="0" r="2540" b="2540"/>
            <wp:wrapNone/>
            <wp:docPr id="687618642" name="Picture 1" descr="An icon indicating that Question 1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322" name="Picture 1" descr="An icon indicating that Question 1 uses Macroscopic and Sub-microscopic levels of think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706084A" w14:textId="77777777" w:rsidR="00885CFA" w:rsidRDefault="00C26510" w:rsidP="00885CFA">
      <w:pPr>
        <w:pStyle w:val="RSCnumberedlist"/>
      </w:pPr>
      <w:r w:rsidRPr="072E93E6">
        <w:rPr>
          <w:rFonts w:eastAsia="Century Gothic" w:cs="Century Gothic"/>
          <w:i/>
          <w:iCs/>
          <w:color w:val="006F62"/>
        </w:rPr>
        <w:t xml:space="preserve">Guidance </w:t>
      </w:r>
      <w:proofErr w:type="gramStart"/>
      <w:r w:rsidRPr="072E93E6">
        <w:rPr>
          <w:rFonts w:eastAsia="Century Gothic" w:cs="Century Gothic"/>
          <w:i/>
          <w:iCs/>
          <w:color w:val="006F62"/>
        </w:rPr>
        <w:t>note</w:t>
      </w:r>
      <w:proofErr w:type="gramEnd"/>
      <w:r w:rsidRPr="072E93E6">
        <w:rPr>
          <w:rFonts w:eastAsia="Century Gothic" w:cs="Century Gothic"/>
          <w:i/>
          <w:iCs/>
          <w:color w:val="006F62"/>
        </w:rPr>
        <w:t xml:space="preserve">: </w:t>
      </w:r>
      <w:r w:rsidR="00F71251" w:rsidRPr="072E93E6">
        <w:rPr>
          <w:rFonts w:eastAsia="Century Gothic" w:cs="Century Gothic"/>
        </w:rPr>
        <w:t xml:space="preserve">This question developers learners’ understanding of </w:t>
      </w:r>
      <w:r w:rsidR="00A44F41" w:rsidRPr="072E93E6">
        <w:rPr>
          <w:rFonts w:eastAsia="Century Gothic" w:cs="Century Gothic"/>
        </w:rPr>
        <w:t xml:space="preserve">how a suspension of an insoluble powder is different to a solution of a soluble substance in terms of the arrangement of particles (sub-microscopic understanding). </w:t>
      </w:r>
      <w:r w:rsidR="00F51EDC" w:rsidRPr="072E93E6">
        <w:rPr>
          <w:rFonts w:eastAsia="Century Gothic" w:cs="Century Gothic"/>
        </w:rPr>
        <w:t xml:space="preserve">In a solution the solute particles mix with the water at the individual particle level. With an insoluble powder the visible </w:t>
      </w:r>
      <w:r w:rsidR="00E3276A" w:rsidRPr="072E93E6">
        <w:rPr>
          <w:rFonts w:eastAsia="Century Gothic" w:cs="Century Gothic"/>
        </w:rPr>
        <w:t xml:space="preserve">specks of powder are made up of many particles. </w:t>
      </w:r>
      <w:r w:rsidR="00AC4226" w:rsidRPr="072E93E6">
        <w:rPr>
          <w:rFonts w:eastAsia="Century Gothic" w:cs="Century Gothic"/>
        </w:rPr>
        <w:t>It may help learners to recognise that compared to their diagram there would be many more particles making up each speck</w:t>
      </w:r>
      <w:r w:rsidR="002D4726" w:rsidRPr="072E93E6">
        <w:rPr>
          <w:rFonts w:eastAsia="Century Gothic" w:cs="Century Gothic"/>
        </w:rPr>
        <w:t xml:space="preserve"> of powder</w:t>
      </w:r>
      <w:r w:rsidR="00AC4226" w:rsidRPr="072E93E6">
        <w:rPr>
          <w:rFonts w:eastAsia="Century Gothic" w:cs="Century Gothic"/>
        </w:rPr>
        <w:t>.</w:t>
      </w:r>
    </w:p>
    <w:p w14:paraId="3AD93A21" w14:textId="3753DB04" w:rsidR="009A357A" w:rsidRDefault="00E3276A" w:rsidP="00885CFA">
      <w:pPr>
        <w:pStyle w:val="RSCnumberedlist"/>
        <w:numPr>
          <w:ilvl w:val="0"/>
          <w:numId w:val="0"/>
        </w:numPr>
        <w:spacing w:before="360"/>
        <w:ind w:left="357"/>
      </w:pPr>
      <w:r w:rsidRPr="00885CFA">
        <w:rPr>
          <w:rFonts w:eastAsia="Century Gothic" w:cs="Century Gothic"/>
        </w:rPr>
        <w:t>The question</w:t>
      </w:r>
      <w:r w:rsidR="00A44F41" w:rsidRPr="00885CFA">
        <w:rPr>
          <w:rFonts w:eastAsia="Century Gothic" w:cs="Century Gothic"/>
        </w:rPr>
        <w:t xml:space="preserve"> also </w:t>
      </w:r>
      <w:r w:rsidR="00BC68F5" w:rsidRPr="00885CFA">
        <w:rPr>
          <w:rFonts w:eastAsia="Century Gothic" w:cs="Century Gothic"/>
        </w:rPr>
        <w:t>supports learners to understand why</w:t>
      </w:r>
      <w:r w:rsidR="009266A5" w:rsidRPr="00885CFA">
        <w:rPr>
          <w:rFonts w:eastAsia="Century Gothic" w:cs="Century Gothic"/>
        </w:rPr>
        <w:t xml:space="preserve"> a cloudy solution can change to a clear liquid </w:t>
      </w:r>
      <w:r w:rsidRPr="00885CFA">
        <w:rPr>
          <w:rFonts w:eastAsia="Century Gothic" w:cs="Century Gothic"/>
        </w:rPr>
        <w:t xml:space="preserve">with a </w:t>
      </w:r>
      <w:r w:rsidR="009266A5" w:rsidRPr="00885CFA">
        <w:rPr>
          <w:rFonts w:eastAsia="Century Gothic" w:cs="Century Gothic"/>
        </w:rPr>
        <w:t xml:space="preserve">layer at the bottom, when the powder settles (macroscopic understanding). </w:t>
      </w:r>
    </w:p>
    <w:p w14:paraId="12B5A9DA" w14:textId="6E0F3BCF" w:rsidR="005219F8" w:rsidRDefault="005219F8" w:rsidP="00B7165E">
      <w:pPr>
        <w:pStyle w:val="RSCletteredlist"/>
        <w:numPr>
          <w:ilvl w:val="0"/>
          <w:numId w:val="18"/>
        </w:numPr>
      </w:pPr>
      <w:r>
        <w:t xml:space="preserve">The suspension looks </w:t>
      </w:r>
      <w:r w:rsidR="009A357A">
        <w:t>cloudy because tiny pieces of chalk are mixed throughout the water. The pieces of chalk are  white and not clear.</w:t>
      </w:r>
    </w:p>
    <w:p w14:paraId="195D4A1B" w14:textId="77777777" w:rsidR="009A357A" w:rsidRDefault="009A357A" w:rsidP="00B7165E">
      <w:pPr>
        <w:pStyle w:val="RSCletteredlist"/>
      </w:pPr>
      <w:r>
        <w:t>The particle diagram shows individual particles of chalk. These particles would be too small to see.</w:t>
      </w:r>
    </w:p>
    <w:p w14:paraId="1B16BB23" w14:textId="510179EB" w:rsidR="009A357A" w:rsidRDefault="007A323A" w:rsidP="00B7165E">
      <w:pPr>
        <w:pStyle w:val="RSCletteredlist"/>
      </w:pPr>
      <w:r>
        <w:t>A diagram showing clumps of chalk particles (arranged as in the solid state) mixed with water particles (arranged as in the liquid state). For example:</w:t>
      </w:r>
    </w:p>
    <w:p w14:paraId="2CA89222" w14:textId="1AB58FF6" w:rsidR="0011600A" w:rsidRDefault="0011600A" w:rsidP="007A5AA8">
      <w:pPr>
        <w:pStyle w:val="RSCletteredlist"/>
        <w:numPr>
          <w:ilvl w:val="0"/>
          <w:numId w:val="0"/>
        </w:numPr>
        <w:ind w:left="360"/>
        <w:jc w:val="center"/>
      </w:pPr>
      <w:r>
        <w:rPr>
          <w:noProof/>
          <w:lang w:eastAsia="en-GB"/>
        </w:rPr>
        <w:drawing>
          <wp:inline distT="0" distB="0" distL="0" distR="0" wp14:anchorId="426096BA" wp14:editId="1E7B7168">
            <wp:extent cx="3528060" cy="2351910"/>
            <wp:effectExtent l="0" t="0" r="0" b="0"/>
            <wp:docPr id="560585088" name="Picture 2" descr="A square box filled with approximately 40 circles that are all the same size. Around 30 of the circles are white. The white circles are close together, touching and overlapping in an irregular arrangement. 11 of the circles are black. The black circles are arranged in three small clumps of 3-5 circles. Within these clumps the black circles are regularly arranged and touching without overlapping. Each clump is spaced apart from the other clumps so that the three individual clumps are circles are not touching each other. A key indicates that the white circles are water particles and the black circles are chalk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85088" name="Picture 2" descr="A square box filled with approximately 40 circles that are all the same size. Around 30 of the circles are white. The white circles are close together, touching and overlapping in an irregular arrangement. 11 of the circles are black. The black circles are arranged in three small clumps of 3-5 circles. Within these clumps the black circles are regularly arranged and touching without overlapping. Each clump is spaced apart from the other clumps so that the three individual clumps are circles are not touching each other. A key indicates that the white circles are water particles and the black circles are chalk particles."/>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65594" cy="2376931"/>
                    </a:xfrm>
                    <a:prstGeom prst="rect">
                      <a:avLst/>
                    </a:prstGeom>
                  </pic:spPr>
                </pic:pic>
              </a:graphicData>
            </a:graphic>
          </wp:inline>
        </w:drawing>
      </w:r>
    </w:p>
    <w:p w14:paraId="1EB8844E" w14:textId="161F462B" w:rsidR="009A357A" w:rsidRDefault="009A357A" w:rsidP="009A357A">
      <w:pPr>
        <w:pStyle w:val="RSCnumberedlist"/>
        <w:numPr>
          <w:ilvl w:val="0"/>
          <w:numId w:val="0"/>
        </w:numPr>
        <w:ind w:left="360"/>
      </w:pPr>
    </w:p>
    <w:p w14:paraId="36F4D614" w14:textId="59341328" w:rsidR="00B23F3F" w:rsidRDefault="009A357A" w:rsidP="00B95BCB">
      <w:pPr>
        <w:pStyle w:val="RSCletteredlist"/>
        <w:rPr>
          <w:lang w:eastAsia="en-GB"/>
        </w:rPr>
      </w:pPr>
      <w:r>
        <w:t>The tiny particles of chalk have settled (fallen) to the bottom of the test tube. This has created a layer of chalk and above it a layer of water.</w:t>
      </w:r>
    </w:p>
    <w:sectPr w:rsidR="00B23F3F" w:rsidSect="00231C1C">
      <w:headerReference w:type="default" r:id="rId41"/>
      <w:footerReference w:type="default" r:id="rId4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87BB" w14:textId="77777777" w:rsidR="00163820" w:rsidRDefault="00163820" w:rsidP="008A1B0B">
      <w:pPr>
        <w:spacing w:after="0" w:line="240" w:lineRule="auto"/>
      </w:pPr>
      <w:r>
        <w:separator/>
      </w:r>
    </w:p>
  </w:endnote>
  <w:endnote w:type="continuationSeparator" w:id="0">
    <w:p w14:paraId="0159E1F3" w14:textId="77777777" w:rsidR="00163820" w:rsidRDefault="00163820"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40283593"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924750">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13A1D64A" w14:textId="476A910C"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A73DA">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5284" w14:textId="77777777" w:rsidR="00163820" w:rsidRDefault="00163820" w:rsidP="008A1B0B">
      <w:pPr>
        <w:spacing w:after="0" w:line="240" w:lineRule="auto"/>
      </w:pPr>
      <w:r>
        <w:separator/>
      </w:r>
    </w:p>
  </w:footnote>
  <w:footnote w:type="continuationSeparator" w:id="0">
    <w:p w14:paraId="7BDBA229" w14:textId="77777777" w:rsidR="00163820" w:rsidRDefault="00163820"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3665C50" w:rsidR="008A1B0B" w:rsidRPr="00650CBC" w:rsidRDefault="00806527" w:rsidP="00650CBC">
    <w:pPr>
      <w:ind w:right="-850"/>
      <w:jc w:val="right"/>
      <w:rPr>
        <w:rFonts w:ascii="Century Gothic" w:hAnsi="Century Gothic"/>
        <w:b/>
        <w:bCs/>
        <w:color w:val="006F62"/>
        <w:sz w:val="30"/>
        <w:szCs w:val="30"/>
      </w:rPr>
    </w:pPr>
    <w:r>
      <w:rPr>
        <w:rFonts w:ascii="Century Gothic" w:hAnsi="Century Gothic"/>
        <w:b/>
        <w:bCs/>
        <w:noProof/>
        <w:color w:val="006F62"/>
        <w:sz w:val="30"/>
        <w:szCs w:val="30"/>
        <w:lang w:eastAsia="en-GB"/>
      </w:rPr>
      <w:drawing>
        <wp:anchor distT="0" distB="0" distL="114300" distR="114300" simplePos="0" relativeHeight="251659264" behindDoc="0" locked="0" layoutInCell="1" allowOverlap="1" wp14:anchorId="23D284BC" wp14:editId="0FAFA374">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11924A57" wp14:editId="5573F48A">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650CBC">
      <w:rPr>
        <w:rFonts w:ascii="Century Gothic" w:hAnsi="Century Gothic"/>
        <w:b/>
        <w:bCs/>
        <w:color w:val="006F62"/>
        <w:sz w:val="30"/>
        <w:szCs w:val="30"/>
      </w:rPr>
      <w:t>Developing understanding</w:t>
    </w:r>
    <w:r w:rsidR="00924750">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71813BE4"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2A5E0E" w:rsidRPr="002A5E0E">
        <w:rPr>
          <w:rStyle w:val="Hyperlink"/>
          <w:color w:val="006F62"/>
          <w:sz w:val="18"/>
          <w:szCs w:val="18"/>
          <w:u w:val="none"/>
        </w:rPr>
        <w:t>rsc.li/4klHYVL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94150"/>
    <w:multiLevelType w:val="hybridMultilevel"/>
    <w:tmpl w:val="B9FA5992"/>
    <w:lvl w:ilvl="0" w:tplc="C90A4344">
      <w:start w:val="1"/>
      <w:numFmt w:val="bullet"/>
      <w:lvlText w:val=""/>
      <w:lvlJc w:val="left"/>
      <w:pPr>
        <w:ind w:left="720" w:hanging="360"/>
      </w:pPr>
      <w:rPr>
        <w:rFonts w:ascii="Symbol" w:hAnsi="Symbol"/>
      </w:rPr>
    </w:lvl>
    <w:lvl w:ilvl="1" w:tplc="F5E4D39E">
      <w:start w:val="1"/>
      <w:numFmt w:val="bullet"/>
      <w:lvlText w:val=""/>
      <w:lvlJc w:val="left"/>
      <w:pPr>
        <w:ind w:left="720" w:hanging="360"/>
      </w:pPr>
      <w:rPr>
        <w:rFonts w:ascii="Symbol" w:hAnsi="Symbol"/>
      </w:rPr>
    </w:lvl>
    <w:lvl w:ilvl="2" w:tplc="CE624404">
      <w:start w:val="1"/>
      <w:numFmt w:val="bullet"/>
      <w:lvlText w:val=""/>
      <w:lvlJc w:val="left"/>
      <w:pPr>
        <w:ind w:left="720" w:hanging="360"/>
      </w:pPr>
      <w:rPr>
        <w:rFonts w:ascii="Symbol" w:hAnsi="Symbol"/>
      </w:rPr>
    </w:lvl>
    <w:lvl w:ilvl="3" w:tplc="C688D732">
      <w:start w:val="1"/>
      <w:numFmt w:val="bullet"/>
      <w:lvlText w:val=""/>
      <w:lvlJc w:val="left"/>
      <w:pPr>
        <w:ind w:left="720" w:hanging="360"/>
      </w:pPr>
      <w:rPr>
        <w:rFonts w:ascii="Symbol" w:hAnsi="Symbol"/>
      </w:rPr>
    </w:lvl>
    <w:lvl w:ilvl="4" w:tplc="212615EA">
      <w:start w:val="1"/>
      <w:numFmt w:val="bullet"/>
      <w:lvlText w:val=""/>
      <w:lvlJc w:val="left"/>
      <w:pPr>
        <w:ind w:left="720" w:hanging="360"/>
      </w:pPr>
      <w:rPr>
        <w:rFonts w:ascii="Symbol" w:hAnsi="Symbol"/>
      </w:rPr>
    </w:lvl>
    <w:lvl w:ilvl="5" w:tplc="0340FDF2">
      <w:start w:val="1"/>
      <w:numFmt w:val="bullet"/>
      <w:lvlText w:val=""/>
      <w:lvlJc w:val="left"/>
      <w:pPr>
        <w:ind w:left="720" w:hanging="360"/>
      </w:pPr>
      <w:rPr>
        <w:rFonts w:ascii="Symbol" w:hAnsi="Symbol"/>
      </w:rPr>
    </w:lvl>
    <w:lvl w:ilvl="6" w:tplc="B3E4E906">
      <w:start w:val="1"/>
      <w:numFmt w:val="bullet"/>
      <w:lvlText w:val=""/>
      <w:lvlJc w:val="left"/>
      <w:pPr>
        <w:ind w:left="720" w:hanging="360"/>
      </w:pPr>
      <w:rPr>
        <w:rFonts w:ascii="Symbol" w:hAnsi="Symbol"/>
      </w:rPr>
    </w:lvl>
    <w:lvl w:ilvl="7" w:tplc="179C442E">
      <w:start w:val="1"/>
      <w:numFmt w:val="bullet"/>
      <w:lvlText w:val=""/>
      <w:lvlJc w:val="left"/>
      <w:pPr>
        <w:ind w:left="720" w:hanging="360"/>
      </w:pPr>
      <w:rPr>
        <w:rFonts w:ascii="Symbol" w:hAnsi="Symbol"/>
      </w:rPr>
    </w:lvl>
    <w:lvl w:ilvl="8" w:tplc="12C45B92">
      <w:start w:val="1"/>
      <w:numFmt w:val="bullet"/>
      <w:lvlText w:val=""/>
      <w:lvlJc w:val="left"/>
      <w:pPr>
        <w:ind w:left="720" w:hanging="360"/>
      </w:pPr>
      <w:rPr>
        <w:rFonts w:ascii="Symbol" w:hAnsi="Symbol"/>
      </w:rPr>
    </w:lvl>
  </w:abstractNum>
  <w:abstractNum w:abstractNumId="3"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D9505B02"/>
    <w:lvl w:ilvl="0" w:tplc="BAE204F6">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1BE2075A"/>
    <w:lvl w:ilvl="0" w:tplc="55AE7894">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669582">
    <w:abstractNumId w:val="12"/>
  </w:num>
  <w:num w:numId="2" w16cid:durableId="1997680880">
    <w:abstractNumId w:val="8"/>
  </w:num>
  <w:num w:numId="3" w16cid:durableId="1837568987">
    <w:abstractNumId w:val="6"/>
  </w:num>
  <w:num w:numId="4" w16cid:durableId="1293900301">
    <w:abstractNumId w:val="7"/>
  </w:num>
  <w:num w:numId="5" w16cid:durableId="388040203">
    <w:abstractNumId w:val="10"/>
  </w:num>
  <w:num w:numId="6" w16cid:durableId="1282108421">
    <w:abstractNumId w:val="11"/>
  </w:num>
  <w:num w:numId="7" w16cid:durableId="1192767431">
    <w:abstractNumId w:val="1"/>
  </w:num>
  <w:num w:numId="8" w16cid:durableId="1648316627">
    <w:abstractNumId w:val="5"/>
  </w:num>
  <w:num w:numId="9" w16cid:durableId="1491870212">
    <w:abstractNumId w:val="4"/>
  </w:num>
  <w:num w:numId="10" w16cid:durableId="1650481842">
    <w:abstractNumId w:val="3"/>
  </w:num>
  <w:num w:numId="11" w16cid:durableId="127012031">
    <w:abstractNumId w:val="9"/>
  </w:num>
  <w:num w:numId="12" w16cid:durableId="2055695990">
    <w:abstractNumId w:val="3"/>
    <w:lvlOverride w:ilvl="0">
      <w:startOverride w:val="1"/>
    </w:lvlOverride>
  </w:num>
  <w:num w:numId="13" w16cid:durableId="2049408182">
    <w:abstractNumId w:val="4"/>
    <w:lvlOverride w:ilvl="0">
      <w:startOverride w:val="1"/>
    </w:lvlOverride>
  </w:num>
  <w:num w:numId="14" w16cid:durableId="1510362703">
    <w:abstractNumId w:val="0"/>
  </w:num>
  <w:num w:numId="15" w16cid:durableId="971325244">
    <w:abstractNumId w:val="1"/>
  </w:num>
  <w:num w:numId="16" w16cid:durableId="23798750">
    <w:abstractNumId w:val="9"/>
    <w:lvlOverride w:ilvl="0">
      <w:startOverride w:val="1"/>
    </w:lvlOverride>
  </w:num>
  <w:num w:numId="17" w16cid:durableId="1892618537">
    <w:abstractNumId w:val="4"/>
    <w:lvlOverride w:ilvl="0">
      <w:startOverride w:val="1"/>
    </w:lvlOverride>
  </w:num>
  <w:num w:numId="18" w16cid:durableId="308024674">
    <w:abstractNumId w:val="4"/>
    <w:lvlOverride w:ilvl="0">
      <w:startOverride w:val="1"/>
    </w:lvlOverride>
  </w:num>
  <w:num w:numId="19" w16cid:durableId="1650524443">
    <w:abstractNumId w:val="2"/>
  </w:num>
  <w:num w:numId="20" w16cid:durableId="54618414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35CB"/>
    <w:rsid w:val="00024208"/>
    <w:rsid w:val="0002448C"/>
    <w:rsid w:val="00026936"/>
    <w:rsid w:val="000416BD"/>
    <w:rsid w:val="0005546B"/>
    <w:rsid w:val="000603EF"/>
    <w:rsid w:val="000736CE"/>
    <w:rsid w:val="000A0F79"/>
    <w:rsid w:val="000A73DA"/>
    <w:rsid w:val="000B0FE6"/>
    <w:rsid w:val="000C6F9E"/>
    <w:rsid w:val="000D28BF"/>
    <w:rsid w:val="000D3FC5"/>
    <w:rsid w:val="000E0131"/>
    <w:rsid w:val="000E4D3D"/>
    <w:rsid w:val="000E5BA6"/>
    <w:rsid w:val="0010386A"/>
    <w:rsid w:val="00114920"/>
    <w:rsid w:val="0011600A"/>
    <w:rsid w:val="001244D0"/>
    <w:rsid w:val="00131E9D"/>
    <w:rsid w:val="00136040"/>
    <w:rsid w:val="00145009"/>
    <w:rsid w:val="00153D9D"/>
    <w:rsid w:val="00163820"/>
    <w:rsid w:val="00165FBB"/>
    <w:rsid w:val="00173CB8"/>
    <w:rsid w:val="00181464"/>
    <w:rsid w:val="0018159A"/>
    <w:rsid w:val="00191D12"/>
    <w:rsid w:val="0019267F"/>
    <w:rsid w:val="00192CCB"/>
    <w:rsid w:val="001A2FCF"/>
    <w:rsid w:val="001B0CDD"/>
    <w:rsid w:val="001F50D0"/>
    <w:rsid w:val="00200D50"/>
    <w:rsid w:val="00202012"/>
    <w:rsid w:val="002044BC"/>
    <w:rsid w:val="00220CCE"/>
    <w:rsid w:val="00223581"/>
    <w:rsid w:val="00223A48"/>
    <w:rsid w:val="00231693"/>
    <w:rsid w:val="00231C1C"/>
    <w:rsid w:val="0023635E"/>
    <w:rsid w:val="00267984"/>
    <w:rsid w:val="0027066D"/>
    <w:rsid w:val="0027099B"/>
    <w:rsid w:val="00273A41"/>
    <w:rsid w:val="00296CAE"/>
    <w:rsid w:val="002A5E0E"/>
    <w:rsid w:val="002B1163"/>
    <w:rsid w:val="002D111E"/>
    <w:rsid w:val="002D4726"/>
    <w:rsid w:val="002D617A"/>
    <w:rsid w:val="002E47CA"/>
    <w:rsid w:val="002F19FD"/>
    <w:rsid w:val="002F4A48"/>
    <w:rsid w:val="002F584A"/>
    <w:rsid w:val="003059AB"/>
    <w:rsid w:val="00311D98"/>
    <w:rsid w:val="00337A4C"/>
    <w:rsid w:val="00351CAD"/>
    <w:rsid w:val="003716B9"/>
    <w:rsid w:val="00385FB6"/>
    <w:rsid w:val="00393719"/>
    <w:rsid w:val="003B4F41"/>
    <w:rsid w:val="003C25B1"/>
    <w:rsid w:val="003C2FED"/>
    <w:rsid w:val="003E06B3"/>
    <w:rsid w:val="003E06B6"/>
    <w:rsid w:val="00401323"/>
    <w:rsid w:val="00405522"/>
    <w:rsid w:val="004102F1"/>
    <w:rsid w:val="00420ACC"/>
    <w:rsid w:val="00441D89"/>
    <w:rsid w:val="0046389A"/>
    <w:rsid w:val="00465811"/>
    <w:rsid w:val="00475D2B"/>
    <w:rsid w:val="004A507F"/>
    <w:rsid w:val="004C49B1"/>
    <w:rsid w:val="004D161A"/>
    <w:rsid w:val="004E69CD"/>
    <w:rsid w:val="0050085C"/>
    <w:rsid w:val="00516F80"/>
    <w:rsid w:val="005219F8"/>
    <w:rsid w:val="0052749E"/>
    <w:rsid w:val="00533D37"/>
    <w:rsid w:val="00537A7B"/>
    <w:rsid w:val="00540853"/>
    <w:rsid w:val="0058432C"/>
    <w:rsid w:val="005A58C0"/>
    <w:rsid w:val="005C2781"/>
    <w:rsid w:val="005D12DF"/>
    <w:rsid w:val="005D4D21"/>
    <w:rsid w:val="005E3839"/>
    <w:rsid w:val="005F4186"/>
    <w:rsid w:val="005F4E1D"/>
    <w:rsid w:val="00603108"/>
    <w:rsid w:val="00614612"/>
    <w:rsid w:val="006268D6"/>
    <w:rsid w:val="0062778C"/>
    <w:rsid w:val="0063132F"/>
    <w:rsid w:val="0063402C"/>
    <w:rsid w:val="00635F8E"/>
    <w:rsid w:val="00642C54"/>
    <w:rsid w:val="00650CBC"/>
    <w:rsid w:val="00672A92"/>
    <w:rsid w:val="006820BE"/>
    <w:rsid w:val="00695C15"/>
    <w:rsid w:val="006B1688"/>
    <w:rsid w:val="006C4428"/>
    <w:rsid w:val="006D691A"/>
    <w:rsid w:val="006D790E"/>
    <w:rsid w:val="006E3591"/>
    <w:rsid w:val="006E4A15"/>
    <w:rsid w:val="006F09CF"/>
    <w:rsid w:val="00702270"/>
    <w:rsid w:val="007042E5"/>
    <w:rsid w:val="00722220"/>
    <w:rsid w:val="00745C8F"/>
    <w:rsid w:val="00773998"/>
    <w:rsid w:val="007A2BF5"/>
    <w:rsid w:val="007A323A"/>
    <w:rsid w:val="007A5AA8"/>
    <w:rsid w:val="007B4FE0"/>
    <w:rsid w:val="007C4B81"/>
    <w:rsid w:val="007C4F48"/>
    <w:rsid w:val="007E0273"/>
    <w:rsid w:val="00806527"/>
    <w:rsid w:val="00812357"/>
    <w:rsid w:val="00814733"/>
    <w:rsid w:val="00835B9C"/>
    <w:rsid w:val="00842853"/>
    <w:rsid w:val="0084304C"/>
    <w:rsid w:val="0084537C"/>
    <w:rsid w:val="008469DA"/>
    <w:rsid w:val="0085087B"/>
    <w:rsid w:val="008540CC"/>
    <w:rsid w:val="00867089"/>
    <w:rsid w:val="00871E71"/>
    <w:rsid w:val="008736AE"/>
    <w:rsid w:val="00875152"/>
    <w:rsid w:val="00885CFA"/>
    <w:rsid w:val="0089187A"/>
    <w:rsid w:val="008A1B0B"/>
    <w:rsid w:val="008A7ED2"/>
    <w:rsid w:val="008B0C59"/>
    <w:rsid w:val="008B194F"/>
    <w:rsid w:val="008B4369"/>
    <w:rsid w:val="008D1C0B"/>
    <w:rsid w:val="008D4BAF"/>
    <w:rsid w:val="008E09DC"/>
    <w:rsid w:val="008F0828"/>
    <w:rsid w:val="008F72C5"/>
    <w:rsid w:val="00916644"/>
    <w:rsid w:val="00924750"/>
    <w:rsid w:val="009266A5"/>
    <w:rsid w:val="009460BE"/>
    <w:rsid w:val="00946626"/>
    <w:rsid w:val="0095521C"/>
    <w:rsid w:val="00962FE8"/>
    <w:rsid w:val="00966388"/>
    <w:rsid w:val="00977D8C"/>
    <w:rsid w:val="009817D9"/>
    <w:rsid w:val="009854EF"/>
    <w:rsid w:val="00994189"/>
    <w:rsid w:val="00996AFB"/>
    <w:rsid w:val="009A357A"/>
    <w:rsid w:val="009B57C5"/>
    <w:rsid w:val="009C29A5"/>
    <w:rsid w:val="009C5CED"/>
    <w:rsid w:val="009C75A2"/>
    <w:rsid w:val="009C7848"/>
    <w:rsid w:val="009F1E12"/>
    <w:rsid w:val="009F6209"/>
    <w:rsid w:val="00A03694"/>
    <w:rsid w:val="00A07D02"/>
    <w:rsid w:val="00A3273E"/>
    <w:rsid w:val="00A43DA9"/>
    <w:rsid w:val="00A44F41"/>
    <w:rsid w:val="00A520DD"/>
    <w:rsid w:val="00A5348B"/>
    <w:rsid w:val="00A571EB"/>
    <w:rsid w:val="00A5740C"/>
    <w:rsid w:val="00A60616"/>
    <w:rsid w:val="00A725C3"/>
    <w:rsid w:val="00A77B3E"/>
    <w:rsid w:val="00A9107D"/>
    <w:rsid w:val="00A97D33"/>
    <w:rsid w:val="00AA277F"/>
    <w:rsid w:val="00AB07F4"/>
    <w:rsid w:val="00AB2E98"/>
    <w:rsid w:val="00AB72ED"/>
    <w:rsid w:val="00AC3606"/>
    <w:rsid w:val="00AC4226"/>
    <w:rsid w:val="00AE1E52"/>
    <w:rsid w:val="00AE4AD2"/>
    <w:rsid w:val="00AE73DE"/>
    <w:rsid w:val="00AF53C4"/>
    <w:rsid w:val="00AF5EEF"/>
    <w:rsid w:val="00B13460"/>
    <w:rsid w:val="00B226A7"/>
    <w:rsid w:val="00B23F3F"/>
    <w:rsid w:val="00B30D3C"/>
    <w:rsid w:val="00B44CDC"/>
    <w:rsid w:val="00B45B79"/>
    <w:rsid w:val="00B472E4"/>
    <w:rsid w:val="00B57568"/>
    <w:rsid w:val="00B67A03"/>
    <w:rsid w:val="00B7165E"/>
    <w:rsid w:val="00B75C65"/>
    <w:rsid w:val="00B85D5D"/>
    <w:rsid w:val="00B92CCB"/>
    <w:rsid w:val="00B97D67"/>
    <w:rsid w:val="00BA4A8E"/>
    <w:rsid w:val="00BB568B"/>
    <w:rsid w:val="00BC3983"/>
    <w:rsid w:val="00BC68F5"/>
    <w:rsid w:val="00BD5450"/>
    <w:rsid w:val="00BD566D"/>
    <w:rsid w:val="00BE0612"/>
    <w:rsid w:val="00BE26EA"/>
    <w:rsid w:val="00BE475D"/>
    <w:rsid w:val="00BE6FE7"/>
    <w:rsid w:val="00C01C44"/>
    <w:rsid w:val="00C0384E"/>
    <w:rsid w:val="00C142E7"/>
    <w:rsid w:val="00C1703F"/>
    <w:rsid w:val="00C25979"/>
    <w:rsid w:val="00C26510"/>
    <w:rsid w:val="00C30EAB"/>
    <w:rsid w:val="00C47BBB"/>
    <w:rsid w:val="00C618E1"/>
    <w:rsid w:val="00C739C7"/>
    <w:rsid w:val="00C9121C"/>
    <w:rsid w:val="00C91FB7"/>
    <w:rsid w:val="00C936B8"/>
    <w:rsid w:val="00CA36F5"/>
    <w:rsid w:val="00CB17C2"/>
    <w:rsid w:val="00CB3986"/>
    <w:rsid w:val="00CB757C"/>
    <w:rsid w:val="00CC7043"/>
    <w:rsid w:val="00CD56DB"/>
    <w:rsid w:val="00CD5E3C"/>
    <w:rsid w:val="00CF0DE9"/>
    <w:rsid w:val="00D02471"/>
    <w:rsid w:val="00D213C2"/>
    <w:rsid w:val="00D40FE2"/>
    <w:rsid w:val="00D42C66"/>
    <w:rsid w:val="00D45DC6"/>
    <w:rsid w:val="00D56223"/>
    <w:rsid w:val="00D635DF"/>
    <w:rsid w:val="00D670E3"/>
    <w:rsid w:val="00D721EF"/>
    <w:rsid w:val="00DA03FD"/>
    <w:rsid w:val="00DA4BD6"/>
    <w:rsid w:val="00DD196C"/>
    <w:rsid w:val="00DD42BA"/>
    <w:rsid w:val="00DE5A5F"/>
    <w:rsid w:val="00DF41D6"/>
    <w:rsid w:val="00DF5FF3"/>
    <w:rsid w:val="00E001BB"/>
    <w:rsid w:val="00E01849"/>
    <w:rsid w:val="00E244DF"/>
    <w:rsid w:val="00E3276A"/>
    <w:rsid w:val="00E34CC1"/>
    <w:rsid w:val="00E5002B"/>
    <w:rsid w:val="00E54445"/>
    <w:rsid w:val="00E54476"/>
    <w:rsid w:val="00E54AF2"/>
    <w:rsid w:val="00E63543"/>
    <w:rsid w:val="00E67E47"/>
    <w:rsid w:val="00E87D5F"/>
    <w:rsid w:val="00E93110"/>
    <w:rsid w:val="00EB3273"/>
    <w:rsid w:val="00EC7837"/>
    <w:rsid w:val="00ED39A7"/>
    <w:rsid w:val="00EE22CA"/>
    <w:rsid w:val="00EE5544"/>
    <w:rsid w:val="00EF065E"/>
    <w:rsid w:val="00EF7575"/>
    <w:rsid w:val="00F022EC"/>
    <w:rsid w:val="00F13D6E"/>
    <w:rsid w:val="00F27540"/>
    <w:rsid w:val="00F3512F"/>
    <w:rsid w:val="00F51EDC"/>
    <w:rsid w:val="00F629F3"/>
    <w:rsid w:val="00F67E06"/>
    <w:rsid w:val="00F71251"/>
    <w:rsid w:val="00FA3883"/>
    <w:rsid w:val="00FB0B19"/>
    <w:rsid w:val="00FC6BB0"/>
    <w:rsid w:val="00FD68DF"/>
    <w:rsid w:val="00FE0978"/>
    <w:rsid w:val="00FF5377"/>
    <w:rsid w:val="0402FF4E"/>
    <w:rsid w:val="057670E4"/>
    <w:rsid w:val="06301CF3"/>
    <w:rsid w:val="072E93E6"/>
    <w:rsid w:val="111E4AE0"/>
    <w:rsid w:val="19452A07"/>
    <w:rsid w:val="1BF825D3"/>
    <w:rsid w:val="2908881F"/>
    <w:rsid w:val="330CCDA9"/>
    <w:rsid w:val="34BB64C6"/>
    <w:rsid w:val="42A0D4EF"/>
    <w:rsid w:val="4DA386CD"/>
    <w:rsid w:val="68798566"/>
    <w:rsid w:val="6E9C2555"/>
    <w:rsid w:val="774EC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273A41"/>
    <w:rPr>
      <w:sz w:val="16"/>
      <w:szCs w:val="16"/>
    </w:rPr>
  </w:style>
  <w:style w:type="paragraph" w:styleId="CommentText0">
    <w:name w:val="annotation text"/>
    <w:basedOn w:val="Normal"/>
    <w:link w:val="CommentTextChar"/>
    <w:uiPriority w:val="99"/>
    <w:unhideWhenUsed/>
    <w:rsid w:val="00273A41"/>
    <w:pPr>
      <w:spacing w:line="240" w:lineRule="auto"/>
    </w:pPr>
  </w:style>
  <w:style w:type="character" w:customStyle="1" w:styleId="CommentTextChar">
    <w:name w:val="Comment Text Char"/>
    <w:basedOn w:val="DefaultParagraphFont"/>
    <w:link w:val="CommentText0"/>
    <w:uiPriority w:val="99"/>
    <w:rsid w:val="00273A4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273A41"/>
    <w:rPr>
      <w:b/>
      <w:bCs/>
    </w:rPr>
  </w:style>
  <w:style w:type="character" w:customStyle="1" w:styleId="CommentSubjectChar">
    <w:name w:val="Comment Subject Char"/>
    <w:basedOn w:val="CommentTextChar"/>
    <w:link w:val="CommentSubject"/>
    <w:uiPriority w:val="99"/>
    <w:semiHidden/>
    <w:rsid w:val="00273A41"/>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0D3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FC5"/>
    <w:rPr>
      <w:rFonts w:ascii="Segoe UI" w:hAnsi="Segoe UI" w:cs="Segoe UI"/>
      <w:sz w:val="18"/>
      <w:szCs w:val="18"/>
      <w:lang w:eastAsia="zh-CN"/>
    </w:rPr>
  </w:style>
  <w:style w:type="character" w:styleId="UnresolvedMention">
    <w:name w:val="Unresolved Mention"/>
    <w:basedOn w:val="DefaultParagraphFont"/>
    <w:uiPriority w:val="99"/>
    <w:semiHidden/>
    <w:unhideWhenUsed/>
    <w:rsid w:val="001F50D0"/>
    <w:rPr>
      <w:color w:val="605E5C"/>
      <w:shd w:val="clear" w:color="auto" w:fill="E1DFDD"/>
    </w:rPr>
  </w:style>
  <w:style w:type="paragraph" w:styleId="Revision">
    <w:name w:val="Revision"/>
    <w:hidden/>
    <w:uiPriority w:val="99"/>
    <w:semiHidden/>
    <w:rsid w:val="00AE1E52"/>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image" Target="media/image27.jpe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7.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mIS9pd" TargetMode="External"/><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5.png"/><Relationship Id="rId40" Type="http://schemas.openxmlformats.org/officeDocument/2006/relationships/image" Target="media/image28.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4.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image" Target="media/image23.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li/422BP92"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_rels/header1.xml.rels><?xml version="1.0" encoding="UTF-8" standalone="yes"?>
<Relationships xmlns="http://schemas.openxmlformats.org/package/2006/relationships"><Relationship Id="rId3" Type="http://schemas.openxmlformats.org/officeDocument/2006/relationships/hyperlink" Target="https://rsc.li/4klHYVL" TargetMode="External"/><Relationship Id="rId2" Type="http://schemas.openxmlformats.org/officeDocument/2006/relationships/image" Target="media/image30.emf"/><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Props1.xml><?xml version="1.0" encoding="utf-8"?>
<ds:datastoreItem xmlns:ds="http://schemas.openxmlformats.org/officeDocument/2006/customXml" ds:itemID="{9DC01F80-77E4-4A6C-B66B-9B2937D20F20}">
  <ds:schemaRefs>
    <ds:schemaRef ds:uri="http://schemas.openxmlformats.org/officeDocument/2006/bibliography"/>
  </ds:schemaRefs>
</ds:datastoreItem>
</file>

<file path=customXml/itemProps2.xml><?xml version="1.0" encoding="utf-8"?>
<ds:datastoreItem xmlns:ds="http://schemas.openxmlformats.org/officeDocument/2006/customXml" ds:itemID="{EC5306F2-3583-46C1-84D2-8E964B98D696}">
  <ds:schemaRefs>
    <ds:schemaRef ds:uri="http://schemas.microsoft.com/sharepoint/v3/contenttype/forms"/>
  </ds:schemaRefs>
</ds:datastoreItem>
</file>

<file path=customXml/itemProps3.xml><?xml version="1.0" encoding="utf-8"?>
<ds:datastoreItem xmlns:ds="http://schemas.openxmlformats.org/officeDocument/2006/customXml" ds:itemID="{58C0EE0F-1D49-468D-B6EC-49D12FC76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EE7B8-E901-4B7E-A0D7-51D3885DA3EF}">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1063</Words>
  <Characters>5617</Characters>
  <Application>Microsoft Office Word</Application>
  <DocSecurity>0</DocSecurity>
  <Lines>170</Lines>
  <Paragraphs>99</Paragraphs>
  <ScaleCrop>false</ScaleCrop>
  <HeadingPairs>
    <vt:vector size="2" baseType="variant">
      <vt:variant>
        <vt:lpstr>Title</vt:lpstr>
      </vt:variant>
      <vt:variant>
        <vt:i4>1</vt:i4>
      </vt:variant>
    </vt:vector>
  </HeadingPairs>
  <TitlesOfParts>
    <vt:vector size="1" baseType="lpstr">
      <vt:lpstr>Solutions developing understanding teacher notes</vt:lpstr>
    </vt:vector>
  </TitlesOfParts>
  <Manager/>
  <Company>Royal Society Of Chemistry</Company>
  <LinksUpToDate>false</LinksUpToDate>
  <CharactersWithSpaces>6581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developing understanding teacher notes</dc:title>
  <dc:subject/>
  <dc:creator>Royal Society Of Chemistry</dc:creator>
  <cp:keywords>solutions; dissolving; particle model; KS3; chemistry; worksheet; Johnstone's triangle; macroscopic; sub-microscopic; symbolic</cp:keywords>
  <dc:description>From https://rsc.li/4klHYVL; student worksheet also available</dc:description>
  <cp:lastModifiedBy>Kirsty Patterson</cp:lastModifiedBy>
  <cp:revision>98</cp:revision>
  <dcterms:created xsi:type="dcterms:W3CDTF">2025-04-29T08:14:00Z</dcterms:created>
  <dcterms:modified xsi:type="dcterms:W3CDTF">2025-06-24T15:55:00Z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38816400</vt:r8>
  </property>
  <property fmtid="{D5CDD505-2E9C-101B-9397-08002B2CF9AE}" pid="4" name="_dlc_DocIdItemGuid">
    <vt:lpwstr>f85d351f-aa38-7896-8a18-5ab833444c58</vt:lpwstr>
  </property>
  <property fmtid="{D5CDD505-2E9C-101B-9397-08002B2CF9AE}" pid="5" name="xd_Signature">
    <vt:bool>false</vt:bool>
  </property>
  <property fmtid="{D5CDD505-2E9C-101B-9397-08002B2CF9AE}" pid="6" name="xd_ProgID">
    <vt:lpwstr/>
  </property>
  <property fmtid="{D5CDD505-2E9C-101B-9397-08002B2CF9AE}" pid="7" name="_dlc_DocId">
    <vt:lpwstr>3NRJHQVPYV53-1428155273-4541673</vt:lpwstr>
  </property>
  <property fmtid="{D5CDD505-2E9C-101B-9397-08002B2CF9AE}" pid="8" name="TriggerFlowInfo">
    <vt:lpwstr/>
  </property>
  <property fmtid="{D5CDD505-2E9C-101B-9397-08002B2CF9AE}" pid="9" name="_dlc_DocIdUrl">
    <vt:lpwstr>https://royalsocietychemistry.sharepoint.com/sites/Shares_Additional/_layouts/15/DocIdRedir.aspx?ID=3NRJHQVPYV53-1428155273-4541673, 3NRJHQVPYV53-1428155273-4541673</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